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shd w:fill="10233D" w:val="clear"/>
            <w:tcMar>
              <w:top w:type="dxa" w:w="280"/>
              <w:left w:type="dxa" w:w="360"/>
              <w:bottom w:type="dxa" w:w="300"/>
              <w:right w:type="dxa" w:w="360"/>
            </w:tcMar>
          </w:tcPr>
          <w:p>
            <w:pPr>
              <w:keepNext w:val="false"/>
              <w:keepLines w:val="false"/>
              <w:spacing w:after="160" w:before="0" w:line="276" w:lineRule="auto"/>
            </w:pPr>
            <w:r>
              <w:rPr>
                <w:rFonts w:ascii="Calibri" w:cs="Calibri" w:eastAsia="Calibri" w:hAnsi="Calibri"/>
                <w:b/>
                <w:bCs/>
                <w:i w:val="false"/>
                <w:iCs w:val="false"/>
                <w:caps/>
                <w:color w:val="42C7D9"/>
                <w:sz w:val="18"/>
                <w:szCs w:val="18"/>
              </w:rPr>
              <w:t xml:space="preserve">PUBLIC-SOURCE RESEARCH BRIEF</w:t>
            </w:r>
          </w:p>
          <w:p>
            <w:pPr>
              <w:keepNext w:val="false"/>
              <w:keepLines w:val="false"/>
              <w:spacing w:after="40" w:before="0" w:line="520" w:lineRule="auto"/>
            </w:pPr>
            <w:r>
              <w:rPr>
                <w:rFonts w:ascii="Calibri" w:cs="Calibri" w:eastAsia="Calibri" w:hAnsi="Calibri"/>
                <w:b/>
                <w:bCs/>
                <w:i w:val="false"/>
                <w:iCs w:val="false"/>
                <w:caps w:val="false"/>
                <w:color w:val="FFFFFF"/>
                <w:sz w:val="48"/>
                <w:szCs w:val="48"/>
              </w:rPr>
              <w:t xml:space="preserve">Advanced C</w:t>
            </w:r>
            <w:r>
              <w:rPr>
                <w:rFonts w:ascii="Calibri" w:cs="Calibri" w:eastAsia="Calibri" w:hAnsi="Calibri"/>
                <w:b/>
                <w:bCs/>
                <w:i w:val="false"/>
                <w:iCs w:val="false"/>
                <w:caps w:val="false"/>
                <w:color w:val="FFFFFF"/>
                <w:sz w:val="34"/>
                <w:szCs w:val="34"/>
                <w:vertAlign w:val="subscript"/>
              </w:rPr>
              <w:t xml:space="preserve">n</w:t>
            </w:r>
            <w:r>
              <w:rPr>
                <w:rFonts w:ascii="Calibri" w:cs="Calibri" w:eastAsia="Calibri" w:hAnsi="Calibri"/>
                <w:b/>
                <w:bCs/>
                <w:i w:val="false"/>
                <w:iCs w:val="false"/>
                <w:caps w:val="false"/>
                <w:color w:val="FFFFFF"/>
                <w:sz w:val="48"/>
                <w:szCs w:val="48"/>
              </w:rPr>
              <w:t xml:space="preserve">² Modeling</w:t>
            </w:r>
          </w:p>
          <w:p>
            <w:pPr>
              <w:keepNext w:val="false"/>
              <w:keepLines w:val="false"/>
              <w:spacing w:after="180" w:before="0" w:line="440" w:lineRule="auto"/>
            </w:pPr>
            <w:r>
              <w:rPr>
                <w:rFonts w:ascii="Calibri" w:cs="Calibri" w:eastAsia="Calibri" w:hAnsi="Calibri"/>
                <w:b/>
                <w:bCs/>
                <w:i w:val="false"/>
                <w:iCs w:val="false"/>
                <w:caps w:val="false"/>
                <w:color w:val="FFFFFF"/>
                <w:sz w:val="38"/>
                <w:szCs w:val="38"/>
              </w:rPr>
              <w:t xml:space="preserve">for High-Energy Laser Atmospheric Effects</w:t>
            </w:r>
          </w:p>
          <w:p>
            <w:pPr>
              <w:keepNext w:val="false"/>
              <w:keepLines w:val="false"/>
              <w:spacing w:after="0" w:before="0" w:line="320" w:lineRule="auto"/>
            </w:pPr>
            <w:r>
              <w:rPr>
                <w:rFonts w:ascii="Calibri" w:cs="Calibri" w:eastAsia="Calibri" w:hAnsi="Calibri"/>
                <w:b w:val="false"/>
                <w:bCs w:val="false"/>
                <w:i w:val="false"/>
                <w:iCs w:val="false"/>
                <w:caps w:val="false"/>
                <w:color w:val="DFF4F7"/>
                <w:sz w:val="23"/>
                <w:szCs w:val="23"/>
              </w:rPr>
              <w:t xml:space="preserve">Scientific viability · research landscape · datasets · proposed Strata-OT neural architecture · model-family roadmap · publication platform</w:t>
            </w:r>
          </w:p>
        </w:tc>
      </w:tr>
    </w:tbl>
    <w:p>
      <w:pPr>
        <w:keepNext w:val="false"/>
        <w:keepLines w:val="false"/>
        <w:spacing w:after="130" w:before="0" w:line="276" w:lineRule="auto"/>
      </w:pPr>
      <w:r>
        <w:rPr>
          <w:rFonts w:ascii="Calibri" w:cs="Calibri" w:eastAsia="Calibri" w:hAnsi="Calibri"/>
          <w:b w:val="false"/>
          <w:bCs w:val="false"/>
          <w:i w:val="false"/>
          <w:iCs w:val="false"/>
          <w:caps w:val="false"/>
          <w:color w:val="172033"/>
          <w:sz w:val="22"/>
          <w:szCs w:val="22"/>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2E7D5B"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EAF6EF"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2E7D5B"/>
                <w:sz w:val="18"/>
                <w:szCs w:val="18"/>
              </w:rPr>
              <w:t xml:space="preserve">BOTTOM LINE</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Proceed—but treat this as a data-and-validation program with a model at its center. A 20–120M-parameter physics-constrained profile model is a credible first publication target; a billion-parameter “foundation model” is not justified until the direct-observation corpus is much larger and more diverse.</w:t>
            </w:r>
          </w:p>
        </w:tc>
      </w:tr>
    </w:tbl>
    <w:p>
      <w:pPr>
        <w:keepNext w:val="false"/>
        <w:keepLines w:val="false"/>
        <w:spacing w:after="140" w:before="0" w:line="276" w:lineRule="auto"/>
      </w:pPr>
      <w:r>
        <w:rPr>
          <w:rFonts w:ascii="Calibri" w:cs="Calibri" w:eastAsia="Calibri" w:hAnsi="Calibri"/>
          <w:b w:val="false"/>
          <w:bCs w:val="false"/>
          <w:i w:val="false"/>
          <w:iCs w:val="false"/>
          <w:caps w:val="false"/>
          <w:color w:val="172033"/>
          <w:sz w:val="22"/>
          <w:szCs w:val="22"/>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tcMar>
              <w:top w:type="dxa" w:w="150"/>
              <w:left w:type="dxa" w:w="0"/>
              <w:bottom w:type="dxa" w:w="80"/>
              <w:right w:type="dxa" w:w="0"/>
            </w:tcMar>
          </w:tcPr>
          <w:p>
            <w:pPr>
              <w:keepNext w:val="false"/>
              <w:keepLines w:val="false"/>
              <w:spacing w:after="0" w:before="0" w:line="276" w:lineRule="auto"/>
              <w:jc w:val="center"/>
            </w:pPr>
            <w:r>
              <w:drawing>
                <wp:inline distT="0" distB="0" distL="0" distR="0">
                  <wp:extent cx="5572125" cy="3238500"/>
                  <wp:effectExtent t="0" r="0" b="0" l="0"/>
                  <wp:docPr id="1" name="Strata-OT" descr="Proposed multimodal physics-constrained neural operator architecture." title="Strata-OT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3238500"/>
                          </a:xfrm>
                          <a:prstGeom prst="rect">
                            <a:avLst/>
                          </a:prstGeom>
                        </pic:spPr>
                      </pic:pic>
                    </a:graphicData>
                  </a:graphic>
                </wp:inline>
              </w:drawing>
            </w:r>
          </w:p>
        </w:tc>
      </w:tr>
    </w:tbl>
    <w:p>
      <w:pPr>
        <w:keepNext w:val="false"/>
        <w:keepLines w:val="false"/>
        <w:spacing w:after="110" w:before="0" w:line="276" w:lineRule="auto"/>
      </w:pPr>
      <w:r>
        <w:rPr>
          <w:rFonts w:ascii="Calibri" w:cs="Calibri" w:eastAsia="Calibri" w:hAnsi="Calibri"/>
          <w:b w:val="false"/>
          <w:bCs w:val="false"/>
          <w:i w:val="false"/>
          <w:iCs w:val="false"/>
          <w:caps w:val="false"/>
          <w:color w:val="172033"/>
          <w:sz w:val="22"/>
          <w:szCs w:val="22"/>
        </w:rPr>
        <w:t xml:space="preserve"/>
      </w:r>
    </w:p>
    <w:p>
      <w:pPr>
        <w:keepNext w:val="false"/>
        <w:keepLines w:val="false"/>
        <w:spacing w:after="0" w:before="0" w:line="276" w:lineRule="auto"/>
        <w:jc w:val="center"/>
      </w:pPr>
      <w:r>
        <w:rPr>
          <w:rFonts w:ascii="Calibri" w:cs="Calibri" w:eastAsia="Calibri" w:hAnsi="Calibri"/>
          <w:b w:val="false"/>
          <w:bCs w:val="false"/>
          <w:i w:val="false"/>
          <w:iCs w:val="false"/>
          <w:caps w:val="false"/>
          <w:color w:val="667085"/>
          <w:sz w:val="19"/>
          <w:szCs w:val="19"/>
        </w:rPr>
        <w:t xml:space="preserve">Prepared </w:t>
      </w:r>
      <w:r>
        <w:rPr>
          <w:rFonts w:ascii="Calibri" w:cs="Calibri" w:eastAsia="Calibri" w:hAnsi="Calibri"/>
          <w:b/>
          <w:bCs/>
          <w:i w:val="false"/>
          <w:iCs w:val="false"/>
          <w:caps w:val="false"/>
          <w:color w:val="10233D"/>
          <w:sz w:val="19"/>
          <w:szCs w:val="19"/>
        </w:rPr>
        <w:t xml:space="preserve">29 July 2026</w:t>
      </w:r>
      <w:r>
        <w:rPr>
          <w:rFonts w:ascii="Calibri" w:cs="Calibri" w:eastAsia="Calibri" w:hAnsi="Calibri"/>
          <w:b w:val="false"/>
          <w:bCs w:val="false"/>
          <w:i w:val="false"/>
          <w:iCs w:val="false"/>
          <w:caps w:val="false"/>
          <w:color w:val="667085"/>
          <w:sz w:val="19"/>
          <w:szCs w:val="19"/>
        </w:rPr>
        <w:t xml:space="preserve">  ·  </w:t>
      </w:r>
      <w:r>
        <w:rPr>
          <w:rFonts w:ascii="Calibri" w:cs="Calibri" w:eastAsia="Calibri" w:hAnsi="Calibri"/>
          <w:b/>
          <w:bCs/>
          <w:i w:val="false"/>
          <w:iCs w:val="false"/>
          <w:caps w:val="false"/>
          <w:color w:val="2E7D5B"/>
          <w:sz w:val="19"/>
          <w:szCs w:val="19"/>
        </w:rPr>
        <w:t xml:space="preserve">Unclassified / public sources only</w:t>
      </w:r>
    </w:p>
    <w:p>
      <w:r>
        <w:br w:type="page"/>
      </w:r>
    </w:p>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How to read this briefing</w:t>
      </w:r>
    </w:p>
    <w:p>
      <w:pPr>
        <w:keepNext w:val="false"/>
        <w:keepLines w:val="false"/>
        <w:spacing w:after="110" w:before="0" w:line="276" w:lineRule="auto"/>
      </w:pPr>
      <w:r>
        <w:rPr>
          <w:rFonts w:ascii="Calibri" w:cs="Calibri" w:eastAsia="Calibri" w:hAnsi="Calibri"/>
          <w:b/>
          <w:bCs/>
          <w:i w:val="false"/>
          <w:iCs w:val="false"/>
          <w:caps w:val="false"/>
          <w:color w:val="172033"/>
          <w:sz w:val="22"/>
          <w:szCs w:val="22"/>
        </w:rPr>
        <w:t xml:space="preserve">Scope. </w:t>
      </w:r>
      <w:r>
        <w:rPr>
          <w:rFonts w:ascii="Calibri" w:cs="Calibri" w:eastAsia="Calibri" w:hAnsi="Calibri"/>
          <w:b w:val="false"/>
          <w:bCs w:val="false"/>
          <w:i w:val="false"/>
          <w:iCs w:val="false"/>
          <w:caps w:val="false"/>
          <w:color w:val="172033"/>
          <w:sz w:val="22"/>
          <w:szCs w:val="22"/>
        </w:rPr>
        <w:t xml:space="preserve">This is an unclassified, public-source research plan for predicting and representing atmospheric optical turbulence. It deliberately stops at atmospheric-effects modeling and does not specify weapon employment, target vulnerability, engagement envelopes, or system lethality.</w:t>
      </w:r>
    </w:p>
    <w:p>
      <w:pPr>
        <w:keepNext w:val="false"/>
        <w:keepLines w:val="false"/>
        <w:spacing w:after="110" w:before="0" w:line="276" w:lineRule="auto"/>
      </w:pPr>
      <w:r>
        <w:rPr>
          <w:rFonts w:ascii="Calibri" w:cs="Calibri" w:eastAsia="Calibri" w:hAnsi="Calibri"/>
          <w:b/>
          <w:bCs/>
          <w:i w:val="false"/>
          <w:iCs w:val="false"/>
          <w:caps w:val="false"/>
          <w:color w:val="172033"/>
          <w:sz w:val="22"/>
          <w:szCs w:val="22"/>
        </w:rPr>
        <w:t xml:space="preserve">Evidence standard. </w:t>
      </w:r>
      <w:r>
        <w:rPr>
          <w:rFonts w:ascii="Calibri" w:cs="Calibri" w:eastAsia="Calibri" w:hAnsi="Calibri"/>
          <w:b w:val="false"/>
          <w:bCs w:val="false"/>
          <w:i w:val="false"/>
          <w:iCs w:val="false"/>
          <w:caps w:val="false"/>
          <w:color w:val="172033"/>
          <w:sz w:val="22"/>
          <w:szCs w:val="22"/>
        </w:rPr>
        <w:t xml:space="preserve">The report distinguishes verified high-priority papers and datasets from a broader discovery bibliography. The appendix contains 193 research, technical, standards and adjacent-architecture references (167 carried forward from the 2025 IEEE review and 26 post-review or cross-domain sources). Inclusion in the index does not mean every item was read in full.</w:t>
      </w:r>
    </w:p>
    <w:p>
      <w:pPr>
        <w:keepNext w:val="false"/>
        <w:keepLines w:val="false"/>
        <w:spacing w:after="150" w:before="0" w:line="276" w:lineRule="auto"/>
      </w:pPr>
      <w:r>
        <w:rPr>
          <w:rFonts w:ascii="Calibri" w:cs="Calibri" w:eastAsia="Calibri" w:hAnsi="Calibri"/>
          <w:b/>
          <w:bCs/>
          <w:i w:val="false"/>
          <w:iCs w:val="false"/>
          <w:caps w:val="false"/>
          <w:color w:val="172033"/>
          <w:sz w:val="22"/>
          <w:szCs w:val="22"/>
        </w:rPr>
        <w:t xml:space="preserve">Originality caveat. </w:t>
      </w:r>
      <w:r>
        <w:rPr>
          <w:rFonts w:ascii="Calibri" w:cs="Calibri" w:eastAsia="Calibri" w:hAnsi="Calibri"/>
          <w:b w:val="false"/>
          <w:bCs w:val="false"/>
          <w:i w:val="false"/>
          <w:iCs w:val="false"/>
          <w:caps w:val="false"/>
          <w:color w:val="172033"/>
          <w:sz w:val="22"/>
          <w:szCs w:val="22"/>
        </w:rPr>
        <w:t xml:space="preserve">Strata-OT is a novel proposed synthesis for research planning—not a representation that global prior art, patentability, or freedom to operate has been established.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C88910"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FFF3D6"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C88910"/>
                <w:sz w:val="18"/>
                <w:szCs w:val="18"/>
              </w:rPr>
              <w:t xml:space="preserve">NAMING NOTE</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“Strata-OT” is a descriptive research codename used throughout. Run trademark, domain and program-security checks before adopting it publicly.</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Contents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1. Executive decision and viability</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2. The modeling problem: what Cn² is and why it is hard</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3. Research landscape and state of the art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4. Dataset landscape and the OpenCn2 data program</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5. Proposed architecture: Strata-OT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6. Model family, training strategy and compute</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7. Evaluation protocol and acceptance gates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8. Research hypotheses and experiment portfolio</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9. Twelve-month execution roadmap</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10. Publication website and product experience</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11. Security, release and dual-use boundaries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12. Recommendations and 30-day start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Appendices: dataset cards, experiment backlog, bibliography</w:t>
      </w:r>
    </w:p>
    <w:p>
      <w:pPr>
        <w:pStyle w:val="Heading1"/>
        <w:keepNext/>
        <w:keepLines w:val="false"/>
        <w:pageBreakBefore/>
        <w:spacing w:after="110" w:before="260" w:line="276" w:lineRule="auto"/>
      </w:pPr>
      <w:r>
        <w:rPr>
          <w:rFonts w:ascii="Calibri" w:cs="Calibri" w:eastAsia="Calibri" w:hAnsi="Calibri"/>
          <w:b/>
          <w:bCs/>
          <w:i w:val="false"/>
          <w:iCs w:val="false"/>
          <w:caps w:val="false"/>
          <w:color w:val="10233D"/>
          <w:sz w:val="32"/>
          <w:szCs w:val="32"/>
        </w:rPr>
        <w:t xml:space="preserve">1. Executive decision and viability</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 core idea is scientifically credible and timely. The limiting factor is not whether neural networks can learn Cn²; it is whether the data, observation geometry and evaluation design are strong enough to support transfer beyond one site.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2E7D5B"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EAF6EF"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2E7D5B"/>
                <w:sz w:val="18"/>
                <w:szCs w:val="18"/>
              </w:rPr>
              <w:t xml:space="preserve">RECOMMENDATION: PHASE-GATED GO</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Fund a 12-month research program whose first products are (1) an expanded OpenCn2 benchmark and common data schema, (2) a 20–120M-parameter profile/nowcast model, and (3) a public research site. Defer any 300M–1B regional foundation model until cross-site field results justify scaling.</w:t>
            </w:r>
          </w:p>
        </w:tc>
      </w:tr>
    </w:tbl>
    <w:p>
      <w:pPr>
        <w:keepNext w:val="false"/>
        <w:keepLines w:val="false"/>
        <w:spacing w:after="110" w:before="0" w:line="276" w:lineRule="auto"/>
      </w:pPr>
      <w:r>
        <w:rPr>
          <w:rFonts w:ascii="Calibri" w:cs="Calibri" w:eastAsia="Calibri" w:hAnsi="Calibri"/>
          <w:b w:val="false"/>
          <w:bCs w:val="false"/>
          <w:i w:val="false"/>
          <w:iCs w:val="false"/>
          <w:caps w:val="false"/>
          <w:color w:val="172033"/>
          <w:sz w:val="22"/>
          <w:szCs w:val="22"/>
        </w:rPr>
        <w:t xml:space="preserve"/>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2200"/>
        <w:gridCol w:w="1700"/>
        <w:gridCol w:w="5460"/>
      </w:tblGrid>
      <w:tr>
        <w:trPr>
          <w:cantSplit/>
          <w:tblHeader/>
        </w:trPr>
        <w:tc>
          <w:tcPr>
            <w:tcW w:type="dxa" w:w="22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Dimension</w:t>
            </w:r>
          </w:p>
        </w:tc>
        <w:tc>
          <w:tcPr>
            <w:tcW w:type="dxa" w:w="17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Assessment</w:t>
            </w:r>
          </w:p>
        </w:tc>
        <w:tc>
          <w:tcPr>
            <w:tcW w:type="dxa" w:w="54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Why</w:t>
            </w:r>
          </w:p>
        </w:tc>
      </w:tr>
      <w:tr>
        <w:trPr>
          <w:cantSplit w:val="false"/>
        </w:trPr>
        <w:tc>
          <w:tcPr>
            <w:tcW w:type="dxa" w:w="2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Scientific learnability</w:t>
            </w:r>
          </w:p>
        </w:tc>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HIGH</w:t>
            </w:r>
          </w:p>
        </w:tc>
        <w:tc>
          <w:tcPr>
            <w:tcW w:type="dxa" w:w="5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Direct ML studies already show useful scalar and profile skill; physics constraints offer a plausible path to transfer.</w:t>
            </w:r>
          </w:p>
        </w:tc>
      </w:tr>
      <w:tr>
        <w:trPr>
          <w:cantSplit w:val="false"/>
        </w:trPr>
        <w:tc>
          <w:tcPr>
            <w:tcW w:type="dxa" w:w="2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Public direct-label data</w:t>
            </w:r>
          </w:p>
        </w:tc>
        <w:tc>
          <w:tcPr>
            <w:tcW w:type="dxa" w:w="1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LOW–MEDIUM</w:t>
            </w:r>
          </w:p>
        </w:tc>
        <w:tc>
          <w:tcPr>
            <w:tcW w:type="dxa" w:w="54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Several good datasets exist, but they are sparse, heterogeneous and concentrated in observatory or fixed-path regimes.</w:t>
            </w:r>
          </w:p>
        </w:tc>
      </w:tr>
      <w:tr>
        <w:trPr>
          <w:cantSplit w:val="false"/>
        </w:trPr>
        <w:tc>
          <w:tcPr>
            <w:tcW w:type="dxa" w:w="2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Covariate / pretraining data</w:t>
            </w:r>
          </w:p>
        </w:tc>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HIGH</w:t>
            </w:r>
          </w:p>
        </w:tc>
        <w:tc>
          <w:tcPr>
            <w:tcW w:type="dxa" w:w="5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ERA5, ERA5-Land, HRRR, WRF and field-campaign turbulence data provide enormous atmospheric context.</w:t>
            </w:r>
          </w:p>
        </w:tc>
      </w:tr>
      <w:tr>
        <w:trPr>
          <w:cantSplit w:val="false"/>
        </w:trPr>
        <w:tc>
          <w:tcPr>
            <w:tcW w:type="dxa" w:w="2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Novel research headroom</w:t>
            </w:r>
          </w:p>
        </w:tc>
        <w:tc>
          <w:tcPr>
            <w:tcW w:type="dxa" w:w="1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HIGH</w:t>
            </w:r>
          </w:p>
        </w:tc>
        <w:tc>
          <w:tcPr>
            <w:tcW w:type="dxa" w:w="54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No public work combines continuous 3-D querying, heterogeneous observation operators, latent refractivity physics and generative extreme-layer residuals.</w:t>
            </w:r>
          </w:p>
        </w:tc>
      </w:tr>
      <w:tr>
        <w:trPr>
          <w:cantSplit w:val="false"/>
        </w:trPr>
        <w:tc>
          <w:tcPr>
            <w:tcW w:type="dxa" w:w="2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Single-GPU feasibility</w:t>
            </w:r>
          </w:p>
        </w:tc>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HIGH for MVP</w:t>
            </w:r>
          </w:p>
        </w:tc>
        <w:tc>
          <w:tcPr>
            <w:tcW w:type="dxa" w:w="5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An RTX 6000 Blackwell 96 GB can train the proposed Lite/Column family; regional pretraining may need patching, accumulation or multiple GPUs.</w:t>
            </w:r>
          </w:p>
        </w:tc>
      </w:tr>
      <w:tr>
        <w:trPr>
          <w:cantSplit w:val="false"/>
        </w:trPr>
        <w:tc>
          <w:tcPr>
            <w:tcW w:type="dxa" w:w="2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Universal operational model</w:t>
            </w:r>
          </w:p>
        </w:tc>
        <w:tc>
          <w:tcPr>
            <w:tcW w:type="dxa" w:w="1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MEDIUM–LOW near term</w:t>
            </w:r>
          </w:p>
        </w:tc>
        <w:tc>
          <w:tcPr>
            <w:tcW w:type="dxa" w:w="54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Urban, maritime, coastal, complex-terrain and free-atmosphere transfer remain unresolved; direct HEL datasets are often controlled.</w:t>
            </w:r>
          </w:p>
        </w:tc>
      </w:tr>
      <w:tr>
        <w:trPr>
          <w:cantSplit w:val="false"/>
        </w:trPr>
        <w:tc>
          <w:tcPr>
            <w:tcW w:type="dxa" w:w="2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Publication / product value</w:t>
            </w:r>
          </w:p>
        </w:tc>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HIGH</w:t>
            </w:r>
          </w:p>
        </w:tc>
        <w:tc>
          <w:tcPr>
            <w:tcW w:type="dxa" w:w="5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 benchmark plus transparent uncertainty and a polished interactive site would be useful across astronomy, FSO, imaging and defense research.</w:t>
            </w:r>
          </w:p>
        </w:tc>
      </w:tr>
    </w:tbl>
    <w:p>
      <w:pPr>
        <w:keepNext w:val="false"/>
        <w:keepLines w:val="false"/>
        <w:spacing w:after="13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The investable thesis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Do not build “a better ExtraTrees model.” </w:t>
      </w:r>
      <w:r>
        <w:rPr>
          <w:rFonts w:ascii="Calibri" w:cs="Calibri" w:eastAsia="Calibri" w:hAnsi="Calibri"/>
          <w:b w:val="false"/>
          <w:bCs w:val="false"/>
          <w:i w:val="false"/>
          <w:iCs w:val="false"/>
          <w:caps w:val="false"/>
          <w:color w:val="172033"/>
          <w:sz w:val="22"/>
          <w:szCs w:val="22"/>
        </w:rPr>
        <w:t xml:space="preserve">Build a continuous atmospheric operator that can be queried at arbitrary altitude, time, wavelength and path geometry.</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Do not train only on a single label type. </w:t>
      </w:r>
      <w:r>
        <w:rPr>
          <w:rFonts w:ascii="Calibri" w:cs="Calibri" w:eastAsia="Calibri" w:hAnsi="Calibri"/>
          <w:b w:val="false"/>
          <w:bCs w:val="false"/>
          <w:i w:val="false"/>
          <w:iCs w:val="false"/>
          <w:caps w:val="false"/>
          <w:color w:val="172033"/>
          <w:sz w:val="22"/>
          <w:szCs w:val="22"/>
        </w:rPr>
        <w:t xml:space="preserve">Use differentiable observation operators so point, path-averaged, layered and integrated observations can supervise one latent turbulence state.</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Do not optimize only mean error. </w:t>
      </w:r>
      <w:r>
        <w:rPr>
          <w:rFonts w:ascii="Calibri" w:cs="Calibri" w:eastAsia="Calibri" w:hAnsi="Calibri"/>
          <w:b w:val="false"/>
          <w:bCs w:val="false"/>
          <w:i w:val="false"/>
          <w:iCs w:val="false"/>
          <w:caps w:val="false"/>
          <w:color w:val="172033"/>
          <w:sz w:val="22"/>
          <w:szCs w:val="22"/>
        </w:rPr>
        <w:t xml:space="preserve">Explicitly target rare strong layers, regime transitions, calibration and out-of-distribution detection.</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Do not confuse model size with a data moat. </w:t>
      </w:r>
      <w:r>
        <w:rPr>
          <w:rFonts w:ascii="Calibri" w:cs="Calibri" w:eastAsia="Calibri" w:hAnsi="Calibri"/>
          <w:b w:val="false"/>
          <w:bCs w:val="false"/>
          <w:i w:val="false"/>
          <w:iCs w:val="false"/>
          <w:caps w:val="false"/>
          <w:color w:val="172033"/>
          <w:sz w:val="22"/>
          <w:szCs w:val="22"/>
        </w:rPr>
        <w:t xml:space="preserve">The durable asset is the normalized multisite corpus, benchmark protocol and instrument metadata.</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Do not publish a defense-integrated stack. </w:t>
      </w:r>
      <w:r>
        <w:rPr>
          <w:rFonts w:ascii="Calibri" w:cs="Calibri" w:eastAsia="Calibri" w:hAnsi="Calibri"/>
          <w:b w:val="false"/>
          <w:bCs w:val="false"/>
          <w:i w:val="false"/>
          <w:iCs w:val="false"/>
          <w:caps w:val="false"/>
          <w:color w:val="172033"/>
          <w:sz w:val="22"/>
          <w:szCs w:val="22"/>
        </w:rPr>
        <w:t xml:space="preserve">Publish an open atmospheric core and keep controlled adapters, data and system integration on a separate governed path.</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What success would look like</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A successful first-generation system predicts log₁₀(Cn²) profiles and short-horizon evolution with calibrated uncertainty; transfers to withheld sites better than climatology, physics baselines and modern tabular/tree baselines; preserves localized high-turbulence layers; and correctly identifies when it is outside its validated domain.</w:t>
      </w:r>
    </w:p>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2. The modeling problem: what Cn² is and why it is hard</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Cn² is a scale-dependent statistical descriptor of refractive-index fluctuations, not a directly resolved weather variable. The model must infer subgrid turbulence from imperfect environmental fields and heterogeneous optical measurements.</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2.1 Physical definition and useful derived quantities</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In the inertial subrange, the refractive-index structure function is commonly written </w:t>
      </w:r>
      <w:r>
        <w:rPr>
          <w:rFonts w:ascii="Calibri" w:cs="Calibri" w:eastAsia="Calibri" w:hAnsi="Calibri"/>
          <w:b/>
          <w:bCs/>
          <w:i w:val="false"/>
          <w:iCs w:val="false"/>
          <w:caps w:val="false"/>
          <w:color w:val="10233D"/>
          <w:sz w:val="22"/>
          <w:szCs w:val="22"/>
        </w:rPr>
        <w:t xml:space="preserve">Dₙ(r) = ⟨[n(x+r)−n(x)]²⟩ ≈ Cₙ² r²ᐟ³</w:t>
      </w:r>
      <w:r>
        <w:rPr>
          <w:rFonts w:ascii="Calibri" w:cs="Calibri" w:eastAsia="Calibri" w:hAnsi="Calibri"/>
          <w:b w:val="false"/>
          <w:bCs w:val="false"/>
          <w:i w:val="false"/>
          <w:iCs w:val="false"/>
          <w:caps w:val="false"/>
          <w:color w:val="172033"/>
          <w:sz w:val="22"/>
          <w:szCs w:val="22"/>
        </w:rPr>
        <w:t xml:space="preserve">. Cₙ² therefore has units of m⁻²ᐟ³ and is normally modeled in log space because it spans orders of magnitude. </w:t>
      </w:r>
      <w:r>
        <w:rPr>
          <w:rFonts w:ascii="Calibri" w:cs="Calibri" w:eastAsia="Calibri" w:hAnsi="Calibri"/>
          <w:b w:val="false"/>
          <w:bCs w:val="false"/>
          <w:i w:val="false"/>
          <w:iCs w:val="false"/>
          <w:caps w:val="false"/>
          <w:color w:val="172033"/>
          <w:sz w:val="22"/>
          <w:szCs w:val="22"/>
        </w:rPr>
        <w:t xml:space="preserve">  </w:t>
      </w:r>
      <w:hyperlink w:history="1" r:id="rIdemmbqp9gbdaah1t2vqr4b">
        <w:r>
          <w:rPr>
            <w:rFonts w:ascii="Calibri" w:cs="Calibri" w:eastAsia="Calibri" w:hAnsi="Calibri"/>
            <w:b/>
            <w:bCs/>
            <w:i w:val="false"/>
            <w:iCs w:val="false"/>
            <w:caps w:val="false"/>
            <w:color w:val="2E74B5"/>
            <w:sz w:val="18"/>
            <w:szCs w:val="18"/>
            <w:u w:val="single" w:color="2E74B5"/>
          </w:rPr>
          <w:t xml:space="preserve">TATARSKII</w:t>
        </w:r>
      </w:hyperlink>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A useful physically explicit decomposition is </w:t>
      </w:r>
      <w:r>
        <w:rPr>
          <w:rFonts w:ascii="Calibri" w:cs="Calibri" w:eastAsia="Calibri" w:hAnsi="Calibri"/>
          <w:b/>
          <w:bCs/>
          <w:i w:val="false"/>
          <w:iCs w:val="false"/>
          <w:caps w:val="false"/>
          <w:color w:val="10233D"/>
          <w:sz w:val="22"/>
          <w:szCs w:val="22"/>
        </w:rPr>
        <w:t xml:space="preserve">Cₙ² = A_T² C_T² + A_q² C_q² + 2 A_T A_q C_Tq</w:t>
      </w:r>
      <w:r>
        <w:rPr>
          <w:rFonts w:ascii="Calibri" w:cs="Calibri" w:eastAsia="Calibri" w:hAnsi="Calibri"/>
          <w:b w:val="false"/>
          <w:bCs w:val="false"/>
          <w:i w:val="false"/>
          <w:iCs w:val="false"/>
          <w:caps w:val="false"/>
          <w:color w:val="172033"/>
          <w:sz w:val="22"/>
          <w:szCs w:val="22"/>
        </w:rPr>
        <w:t xml:space="preserve">, where the coefficients depend on wavelength, pressure, temperature and humidity. The covariance term matters particularly near moist surfaces and coastal environments; it also supplies a concrete positivity constraint for a neural latent state. </w:t>
      </w:r>
      <w:r>
        <w:rPr>
          <w:rFonts w:ascii="Calibri" w:cs="Calibri" w:eastAsia="Calibri" w:hAnsi="Calibri"/>
          <w:b w:val="false"/>
          <w:bCs w:val="false"/>
          <w:i w:val="false"/>
          <w:iCs w:val="false"/>
          <w:caps w:val="false"/>
          <w:color w:val="172033"/>
          <w:sz w:val="22"/>
          <w:szCs w:val="22"/>
        </w:rPr>
        <w:t xml:space="preserve">  </w:t>
      </w:r>
      <w:hyperlink w:history="1" r:id="rIdlfvw0uzmyvvhh9azolxdy">
        <w:r>
          <w:rPr>
            <w:rFonts w:ascii="Calibri" w:cs="Calibri" w:eastAsia="Calibri" w:hAnsi="Calibri"/>
            <w:b/>
            <w:bCs/>
            <w:i w:val="false"/>
            <w:iCs w:val="false"/>
            <w:caps w:val="false"/>
            <w:color w:val="2E74B5"/>
            <w:sz w:val="18"/>
            <w:szCs w:val="18"/>
            <w:u w:val="single" w:color="2E74B5"/>
          </w:rPr>
          <w:t xml:space="preserve">ANDREAS</w:t>
        </w:r>
      </w:hyperlink>
    </w:p>
    <w:p>
      <w:pPr>
        <w:keepNext w:val="false"/>
        <w:keepLines w:val="false"/>
        <w:spacing w:after="150" w:before="0" w:line="276" w:lineRule="auto"/>
      </w:pPr>
      <w:r>
        <w:rPr>
          <w:rFonts w:ascii="Calibri" w:cs="Calibri" w:eastAsia="Calibri" w:hAnsi="Calibri"/>
          <w:b w:val="false"/>
          <w:bCs w:val="false"/>
          <w:i w:val="false"/>
          <w:iCs w:val="false"/>
          <w:caps w:val="false"/>
          <w:color w:val="172033"/>
          <w:sz w:val="22"/>
          <w:szCs w:val="22"/>
        </w:rPr>
        <w:t xml:space="preserve">Common path metrics are integrals or weighted transforms of the profile. For a plane wave, for example, </w:t>
      </w:r>
      <w:r>
        <w:rPr>
          <w:rFonts w:ascii="Calibri" w:cs="Calibri" w:eastAsia="Calibri" w:hAnsi="Calibri"/>
          <w:b/>
          <w:bCs/>
          <w:i w:val="false"/>
          <w:iCs w:val="false"/>
          <w:caps w:val="false"/>
          <w:color w:val="10233D"/>
          <w:sz w:val="22"/>
          <w:szCs w:val="22"/>
        </w:rPr>
        <w:t xml:space="preserve">r₀ = [0.423 k² ∫ Cₙ²(z) dz]⁻³ᐟ⁵</w:t>
      </w:r>
      <w:r>
        <w:rPr>
          <w:rFonts w:ascii="Calibri" w:cs="Calibri" w:eastAsia="Calibri" w:hAnsi="Calibri"/>
          <w:b w:val="false"/>
          <w:bCs w:val="false"/>
          <w:i w:val="false"/>
          <w:iCs w:val="false"/>
          <w:caps w:val="false"/>
          <w:color w:val="172033"/>
          <w:sz w:val="22"/>
          <w:szCs w:val="22"/>
        </w:rPr>
        <w:t xml:space="preserve">. Seeing, isoplanatic angle, coherence time, Rytov variance and scintillation respond to different altitude/path weightings. A model can have a reasonable average profile and still be wrong for the quantity a downstream propagation model uses.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C88910"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FFF3D6"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C88910"/>
                <w:sz w:val="18"/>
                <w:szCs w:val="18"/>
              </w:rPr>
              <w:t xml:space="preserve">MODELING IMPLICATION</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Train against both local Cn² and differentiable integrated observables. A profile-only loss can reward vertically smoothed answers that look plausible but underestimate thin, strong layers and produce optimistic propagation metrics.</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2.2 Why this is a persistent pain point</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Subgrid physics: </w:t>
      </w:r>
      <w:r>
        <w:rPr>
          <w:rFonts w:ascii="Calibri" w:cs="Calibri" w:eastAsia="Calibri" w:hAnsi="Calibri"/>
          <w:b w:val="false"/>
          <w:bCs w:val="false"/>
          <w:i w:val="false"/>
          <w:iCs w:val="false"/>
          <w:caps w:val="false"/>
          <w:color w:val="172033"/>
          <w:sz w:val="22"/>
          <w:szCs w:val="22"/>
        </w:rPr>
        <w:t xml:space="preserve">The turbulence scales relevant to optical propagation are far smaller than global or mesoscale weather grids.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Boundary-layer nonstationarity: </w:t>
      </w:r>
      <w:r>
        <w:rPr>
          <w:rFonts w:ascii="Calibri" w:cs="Calibri" w:eastAsia="Calibri" w:hAnsi="Calibri"/>
          <w:b w:val="false"/>
          <w:bCs w:val="false"/>
          <w:i w:val="false"/>
          <w:iCs w:val="false"/>
          <w:caps w:val="false"/>
          <w:color w:val="172033"/>
          <w:sz w:val="22"/>
          <w:szCs w:val="22"/>
        </w:rPr>
        <w:t xml:space="preserve">Surface heating, stability transitions, wakes, terrain, coastlines and urban form create sharp space-time structure.</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Multiple definitions of “ground truth”: </w:t>
      </w:r>
      <w:r>
        <w:rPr>
          <w:rFonts w:ascii="Calibri" w:cs="Calibri" w:eastAsia="Calibri" w:hAnsi="Calibri"/>
          <w:b w:val="false"/>
          <w:bCs w:val="false"/>
          <w:i w:val="false"/>
          <w:iCs w:val="false"/>
          <w:caps w:val="false"/>
          <w:color w:val="172033"/>
          <w:sz w:val="22"/>
          <w:szCs w:val="22"/>
        </w:rPr>
        <w:t xml:space="preserve">Sonic estimates are local, scintillometers are path weighted, DIMM/MASS/SCIDAR invert different optical observables, and NWP products are model-derived.</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Instrument bias and geometry: </w:t>
      </w:r>
      <w:r>
        <w:rPr>
          <w:rFonts w:ascii="Calibri" w:cs="Calibri" w:eastAsia="Calibri" w:hAnsi="Calibri"/>
          <w:b w:val="false"/>
          <w:bCs w:val="false"/>
          <w:i w:val="false"/>
          <w:iCs w:val="false"/>
          <w:caps w:val="false"/>
          <w:color w:val="172033"/>
          <w:sz w:val="22"/>
          <w:szCs w:val="22"/>
        </w:rPr>
        <w:t xml:space="preserve">Height, aperture, wavelength, alignment, path weighting and processing choices materially affect labels.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Log-heavy tails: </w:t>
      </w:r>
      <w:r>
        <w:rPr>
          <w:rFonts w:ascii="Calibri" w:cs="Calibri" w:eastAsia="Calibri" w:hAnsi="Calibri"/>
          <w:b w:val="false"/>
          <w:bCs w:val="false"/>
          <w:i w:val="false"/>
          <w:iCs w:val="false"/>
          <w:caps w:val="false"/>
          <w:color w:val="172033"/>
          <w:sz w:val="22"/>
          <w:szCs w:val="22"/>
        </w:rPr>
        <w:t xml:space="preserve">Rare strong turbulence and intermittent layers are operationally important but underrepresented in standard losses.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Domain shift: </w:t>
      </w:r>
      <w:r>
        <w:rPr>
          <w:rFonts w:ascii="Calibri" w:cs="Calibri" w:eastAsia="Calibri" w:hAnsi="Calibri"/>
          <w:b w:val="false"/>
          <w:bCs w:val="false"/>
          <w:i w:val="false"/>
          <w:iCs w:val="false"/>
          <w:caps w:val="false"/>
          <w:color w:val="172033"/>
          <w:sz w:val="22"/>
          <w:szCs w:val="22"/>
        </w:rPr>
        <w:t xml:space="preserve">A model can interpolate beautifully at one site while failing across seasons, instruments, terrain or a land–sea boundary.</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Teacher bias: </w:t>
      </w:r>
      <w:r>
        <w:rPr>
          <w:rFonts w:ascii="Calibri" w:cs="Calibri" w:eastAsia="Calibri" w:hAnsi="Calibri"/>
          <w:b w:val="false"/>
          <w:bCs w:val="false"/>
          <w:i w:val="false"/>
          <w:iCs w:val="false"/>
          <w:caps w:val="false"/>
          <w:color w:val="172033"/>
          <w:sz w:val="22"/>
          <w:szCs w:val="22"/>
        </w:rPr>
        <w:t xml:space="preserve">WRF/LES-generated labels enable scale, but a student trained only on a parameterization cannot exceed the teacher’s physical assumptions without field data.</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2.3 Defense / HEL relevance without overclaiming</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Atmospheric turbulence changes wavefront coherence, beam spread, scintillation and adaptive-optics burden. Public defense literature describes the difficulty of representing low-altitude, maritime and land–sea-interface turbulence in laser-performance models, and public budgets continue to support directed-energy atmospheric propagation research. The proposed work should therefore be positioned as an atmospheric-effects and uncertainty layer that can feed authorized propagation environments—not as an end-to-end engagement predictor.</w:t>
      </w:r>
    </w:p>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3. Research landscape and state of the art</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 literature has moved from static climatologies and similarity models to NWP-coupled parameterizations, local machine learning, deep profile reconstruction and foundation-model transfer. The strongest modern result is not that one architecture has solved the problem; it is that hybrid physics/data approaches repeatedly generalize better.</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3.1 Method families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650"/>
        <w:gridCol w:w="2450"/>
        <w:gridCol w:w="2600"/>
        <w:gridCol w:w="2660"/>
      </w:tblGrid>
      <w:tr>
        <w:trPr>
          <w:cantSplit/>
          <w:tblHeader/>
        </w:trPr>
        <w:tc>
          <w:tcPr>
            <w:tcW w:type="dxa" w:w="16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Family</w:t>
            </w:r>
          </w:p>
        </w:tc>
        <w:tc>
          <w:tcPr>
            <w:tcW w:type="dxa" w:w="24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Representative methods</w:t>
            </w:r>
          </w:p>
        </w:tc>
        <w:tc>
          <w:tcPr>
            <w:tcW w:type="dxa" w:w="26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Strength</w:t>
            </w:r>
          </w:p>
        </w:tc>
        <w:tc>
          <w:tcPr>
            <w:tcW w:type="dxa" w:w="26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Failure mode</w:t>
            </w:r>
          </w:p>
        </w:tc>
      </w:tr>
      <w:tr>
        <w:trPr>
          <w:cantSplit w:val="false"/>
        </w:trPr>
        <w:tc>
          <w:tcPr>
            <w:tcW w:type="dxa" w:w="1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Static / altitude-only</w:t>
            </w:r>
          </w:p>
        </w:tc>
        <w:tc>
          <w:tcPr>
            <w:tcW w:type="dxa" w:w="2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Hufnagel–Valley, Bufton, Gurvich</w:t>
            </w:r>
          </w:p>
        </w:tc>
        <w:tc>
          <w:tcPr>
            <w:tcW w:type="dxa" w:w="2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Cheap, stable, easy to integrate</w:t>
            </w:r>
          </w:p>
        </w:tc>
        <w:tc>
          <w:tcPr>
            <w:tcW w:type="dxa" w:w="26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Cannot represent local instantaneous layers or boundary-layer transitions</w:t>
            </w:r>
          </w:p>
        </w:tc>
      </w:tr>
      <w:tr>
        <w:trPr>
          <w:cantSplit w:val="false"/>
        </w:trPr>
        <w:tc>
          <w:tcPr>
            <w:tcW w:type="dxa" w:w="1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Empirical macro-meteorology</w:t>
            </w:r>
          </w:p>
        </w:tc>
        <w:tc>
          <w:tcPr>
            <w:tcW w:type="dxa" w:w="24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Sadot, Tunick CN2, coastal regressions</w:t>
            </w:r>
          </w:p>
        </w:tc>
        <w:tc>
          <w:tcPr>
            <w:tcW w:type="dxa" w:w="2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Uses routine sensors; interpretable</w:t>
            </w:r>
          </w:p>
        </w:tc>
        <w:tc>
          <w:tcPr>
            <w:tcW w:type="dxa" w:w="26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Site-specific coefficients and limited regimes</w:t>
            </w:r>
          </w:p>
        </w:tc>
      </w:tr>
      <w:tr>
        <w:trPr>
          <w:cantSplit w:val="false"/>
        </w:trPr>
        <w:tc>
          <w:tcPr>
            <w:tcW w:type="dxa" w:w="1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Similarity / physics</w:t>
            </w:r>
          </w:p>
        </w:tc>
        <w:tc>
          <w:tcPr>
            <w:tcW w:type="dxa" w:w="2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MOST, Tatarskii variants, Andreas marine bulk, variance based</w:t>
            </w:r>
          </w:p>
        </w:tc>
        <w:tc>
          <w:tcPr>
            <w:tcW w:type="dxa" w:w="2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Physical scaling and better extrapolation</w:t>
            </w:r>
          </w:p>
        </w:tc>
        <w:tc>
          <w:tcPr>
            <w:tcW w:type="dxa" w:w="26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Requires fluxes/gradients/outer scales that are uncertain or unresolved</w:t>
            </w:r>
          </w:p>
        </w:tc>
      </w:tr>
      <w:tr>
        <w:trPr>
          <w:cantSplit w:val="false"/>
        </w:trPr>
        <w:tc>
          <w:tcPr>
            <w:tcW w:type="dxa" w:w="1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NWP-coupled</w:t>
            </w:r>
          </w:p>
        </w:tc>
        <w:tc>
          <w:tcPr>
            <w:tcW w:type="dxa" w:w="24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WRF optical turbulence, MOSE/ALTA, Quatresooz hybrid BL/FA</w:t>
            </w:r>
          </w:p>
        </w:tc>
        <w:tc>
          <w:tcPr>
            <w:tcW w:type="dxa" w:w="2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3-D time-varying fields and forecasts</w:t>
            </w:r>
          </w:p>
        </w:tc>
        <w:tc>
          <w:tcPr>
            <w:tcW w:type="dxa" w:w="26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Expensive; sensitive to grid, PBL scheme and parameterization</w:t>
            </w:r>
          </w:p>
        </w:tc>
      </w:tr>
      <w:tr>
        <w:trPr>
          <w:cantSplit w:val="false"/>
        </w:trPr>
        <w:tc>
          <w:tcPr>
            <w:tcW w:type="dxa" w:w="1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Local classical ML</w:t>
            </w:r>
          </w:p>
        </w:tc>
        <w:tc>
          <w:tcPr>
            <w:tcW w:type="dxa" w:w="2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MLP, GBRT, random forest, Π-ML, OTCliM</w:t>
            </w:r>
          </w:p>
        </w:tc>
        <w:tc>
          <w:tcPr>
            <w:tcW w:type="dxa" w:w="2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Strong same-site skill and fast inference</w:t>
            </w:r>
          </w:p>
        </w:tc>
        <w:tc>
          <w:tcPr>
            <w:tcW w:type="dxa" w:w="26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Transfer and tail behavior often weak; most output a scalar</w:t>
            </w:r>
          </w:p>
        </w:tc>
      </w:tr>
      <w:tr>
        <w:trPr>
          <w:cantSplit w:val="false"/>
        </w:trPr>
        <w:tc>
          <w:tcPr>
            <w:tcW w:type="dxa" w:w="1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Deep profile / sensing</w:t>
            </w:r>
          </w:p>
        </w:tc>
        <w:tc>
          <w:tcPr>
            <w:tcW w:type="dxa" w:w="24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OTProf, video physics-CNN, neural scintillometry, OCAN</w:t>
            </w:r>
          </w:p>
        </w:tc>
        <w:tc>
          <w:tcPr>
            <w:tcW w:type="dxa" w:w="2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Profile structure, raw-sensor learning and larger representation capacity</w:t>
            </w:r>
          </w:p>
        </w:tc>
        <w:tc>
          <w:tcPr>
            <w:tcW w:type="dxa" w:w="26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 hungry; still narrow domains; smoothing and synthetic labels</w:t>
            </w:r>
          </w:p>
        </w:tc>
      </w:tr>
      <w:tr>
        <w:trPr>
          <w:cantSplit w:val="false"/>
        </w:trPr>
        <w:tc>
          <w:tcPr>
            <w:tcW w:type="dxa" w:w="1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Proposed next step</w:t>
            </w:r>
          </w:p>
        </w:tc>
        <w:tc>
          <w:tcPr>
            <w:tcW w:type="dxa" w:w="2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Strata-OT continuous multimodal operator</w:t>
            </w:r>
          </w:p>
        </w:tc>
        <w:tc>
          <w:tcPr>
            <w:tcW w:type="dxa" w:w="2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One latent state supervised by many observation geometries; probabilistic extremes</w:t>
            </w:r>
          </w:p>
        </w:tc>
        <w:tc>
          <w:tcPr>
            <w:tcW w:type="dxa" w:w="26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Higher engineering burden; needs disciplined benchmark and calibration</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3.2 What the direct evidence says</w:t>
      </w:r>
    </w:p>
    <w:p>
      <w:pPr>
        <w:keepNext w:val="false"/>
        <w:keepLines w:val="false"/>
        <w:spacing w:after="120" w:before="0" w:line="276" w:lineRule="auto"/>
      </w:pPr>
      <w:r>
        <w:rPr>
          <w:rFonts w:ascii="Calibri" w:cs="Calibri" w:eastAsia="Calibri" w:hAnsi="Calibri"/>
          <w:b/>
          <w:bCs/>
          <w:i w:val="false"/>
          <w:iCs w:val="false"/>
          <w:caps w:val="false"/>
          <w:color w:val="172033"/>
          <w:sz w:val="22"/>
          <w:szCs w:val="22"/>
        </w:rPr>
        <w:t xml:space="preserve">OTProf is the closest direct architectural precedent. </w:t>
      </w:r>
      <w:r>
        <w:rPr>
          <w:rFonts w:ascii="Calibri" w:cs="Calibri" w:eastAsia="Calibri" w:hAnsi="Calibri"/>
          <w:b w:val="false"/>
          <w:bCs w:val="false"/>
          <w:i w:val="false"/>
          <w:iCs w:val="false"/>
          <w:caps w:val="false"/>
          <w:color w:val="172033"/>
          <w:sz w:val="22"/>
          <w:szCs w:val="22"/>
        </w:rPr>
        <w:t xml:space="preserve">Its Squeezeformer combines convolution and attention, interpolates from 30 to 100 vertical levels in feature space, and predicts Cₙ² together with turbulence variables. On its ERA5 inference test it reports materially better profile statistics than Hufnagel–Valley. The critical warning is equally important: rare strong events are smoothed, which can bias Fried-parameter and scintillation estimates in an optimistic direction. </w:t>
      </w:r>
      <w:r>
        <w:rPr>
          <w:rFonts w:ascii="Calibri" w:cs="Calibri" w:eastAsia="Calibri" w:hAnsi="Calibri"/>
          <w:b w:val="false"/>
          <w:bCs w:val="false"/>
          <w:i w:val="false"/>
          <w:iCs w:val="false"/>
          <w:caps w:val="false"/>
          <w:color w:val="172033"/>
          <w:sz w:val="22"/>
          <w:szCs w:val="22"/>
        </w:rPr>
        <w:t xml:space="preserve">  </w:t>
      </w:r>
      <w:hyperlink w:history="1" r:id="rIdf8ulcfj4-wqkywnlg3be5">
        <w:r>
          <w:rPr>
            <w:rFonts w:ascii="Calibri" w:cs="Calibri" w:eastAsia="Calibri" w:hAnsi="Calibri"/>
            <w:b/>
            <w:bCs/>
            <w:i w:val="false"/>
            <w:iCs w:val="false"/>
            <w:caps w:val="false"/>
            <w:color w:val="2E74B5"/>
            <w:sz w:val="18"/>
            <w:szCs w:val="18"/>
            <w:u w:val="single" w:color="2E74B5"/>
          </w:rPr>
          <w:t xml:space="preserve">PAPER</w:t>
        </w:r>
      </w:hyperlink>
    </w:p>
    <w:p>
      <w:pPr>
        <w:keepNext w:val="false"/>
        <w:keepLines w:val="false"/>
        <w:spacing w:after="120" w:before="0" w:line="276" w:lineRule="auto"/>
      </w:pPr>
      <w:r>
        <w:rPr>
          <w:rFonts w:ascii="Calibri" w:cs="Calibri" w:eastAsia="Calibri" w:hAnsi="Calibri"/>
          <w:b/>
          <w:bCs/>
          <w:i w:val="false"/>
          <w:iCs w:val="false"/>
          <w:caps w:val="false"/>
          <w:color w:val="172033"/>
          <w:sz w:val="22"/>
          <w:szCs w:val="22"/>
        </w:rPr>
        <w:t xml:space="preserve">Few-shot transfer is already plausible. </w:t>
      </w:r>
      <w:r>
        <w:rPr>
          <w:rFonts w:ascii="Calibri" w:cs="Calibri" w:eastAsia="Calibri" w:hAnsi="Calibri"/>
          <w:b w:val="false"/>
          <w:bCs w:val="false"/>
          <w:i w:val="false"/>
          <w:iCs w:val="false"/>
          <w:caps w:val="false"/>
          <w:color w:val="172033"/>
          <w:sz w:val="22"/>
          <w:szCs w:val="22"/>
        </w:rPr>
        <w:t xml:space="preserve">Basu’s 2026 study applies pretrained tabular foundation models to the Mauna Loa campaign. Performance rises substantially as the label budget grows from one to eighteen days, indicating that a pretrained atmospheric backbone plus small local adapters is a credible design pattern. </w:t>
      </w:r>
      <w:r>
        <w:rPr>
          <w:rFonts w:ascii="Calibri" w:cs="Calibri" w:eastAsia="Calibri" w:hAnsi="Calibri"/>
          <w:b w:val="false"/>
          <w:bCs w:val="false"/>
          <w:i w:val="false"/>
          <w:iCs w:val="false"/>
          <w:caps w:val="false"/>
          <w:color w:val="172033"/>
          <w:sz w:val="22"/>
          <w:szCs w:val="22"/>
        </w:rPr>
        <w:t xml:space="preserve">  </w:t>
      </w:r>
      <w:hyperlink w:history="1" r:id="rIdglvspjeels2kngnlnwcfp">
        <w:r>
          <w:rPr>
            <w:rFonts w:ascii="Calibri" w:cs="Calibri" w:eastAsia="Calibri" w:hAnsi="Calibri"/>
            <w:b/>
            <w:bCs/>
            <w:i w:val="false"/>
            <w:iCs w:val="false"/>
            <w:caps w:val="false"/>
            <w:color w:val="2E74B5"/>
            <w:sz w:val="18"/>
            <w:szCs w:val="18"/>
            <w:u w:val="single" w:color="2E74B5"/>
          </w:rPr>
          <w:t xml:space="preserve">PAPER</w:t>
        </w:r>
      </w:hyperlink>
    </w:p>
    <w:p>
      <w:pPr>
        <w:keepNext w:val="false"/>
        <w:keepLines w:val="false"/>
        <w:spacing w:after="120" w:before="0" w:line="276" w:lineRule="auto"/>
      </w:pPr>
      <w:r>
        <w:rPr>
          <w:rFonts w:ascii="Calibri" w:cs="Calibri" w:eastAsia="Calibri" w:hAnsi="Calibri"/>
          <w:b/>
          <w:bCs/>
          <w:i w:val="false"/>
          <w:iCs w:val="false"/>
          <w:caps w:val="false"/>
          <w:color w:val="172033"/>
          <w:sz w:val="22"/>
          <w:szCs w:val="22"/>
        </w:rPr>
        <w:t xml:space="preserve">Purely learned sensing can scale, but domain lock-in is real. </w:t>
      </w:r>
      <w:r>
        <w:rPr>
          <w:rFonts w:ascii="Calibri" w:cs="Calibri" w:eastAsia="Calibri" w:hAnsi="Calibri"/>
          <w:b w:val="false"/>
          <w:bCs w:val="false"/>
          <w:i w:val="false"/>
          <w:iCs w:val="false"/>
          <w:caps w:val="false"/>
          <w:color w:val="172033"/>
          <w:sz w:val="22"/>
          <w:szCs w:val="22"/>
        </w:rPr>
        <w:t xml:space="preserve">The 2026 Chesapeake Bay CNN study uses more than twelve million laser images, while the public video study shows that a naive CNN performs well inside one scene and transfers poorly. The physics-coupled image gradient branch materially improves transfer. </w:t>
      </w:r>
      <w:r>
        <w:rPr>
          <w:rFonts w:ascii="Calibri" w:cs="Calibri" w:eastAsia="Calibri" w:hAnsi="Calibri"/>
          <w:b w:val="false"/>
          <w:bCs w:val="false"/>
          <w:i w:val="false"/>
          <w:iCs w:val="false"/>
          <w:caps w:val="false"/>
          <w:color w:val="172033"/>
          <w:sz w:val="22"/>
          <w:szCs w:val="22"/>
        </w:rPr>
        <w:t xml:space="preserve">  </w:t>
      </w:r>
      <w:hyperlink w:history="1" r:id="rIdhv6l4h4jlfsl4ra5f5inj">
        <w:r>
          <w:rPr>
            <w:rFonts w:ascii="Calibri" w:cs="Calibri" w:eastAsia="Calibri" w:hAnsi="Calibri"/>
            <w:b/>
            <w:bCs/>
            <w:i w:val="false"/>
            <w:iCs w:val="false"/>
            <w:caps w:val="false"/>
            <w:color w:val="2E74B5"/>
            <w:sz w:val="18"/>
            <w:szCs w:val="18"/>
            <w:u w:val="single" w:color="2E74B5"/>
          </w:rPr>
          <w:t xml:space="preserve">BASS</w:t>
        </w:r>
      </w:hyperlink>
      <w:r>
        <w:rPr>
          <w:rFonts w:ascii="Calibri" w:cs="Calibri" w:eastAsia="Calibri" w:hAnsi="Calibri"/>
          <w:b w:val="false"/>
          <w:bCs w:val="false"/>
          <w:i w:val="false"/>
          <w:iCs w:val="false"/>
          <w:caps w:val="false"/>
          <w:color w:val="172033"/>
          <w:sz w:val="22"/>
          <w:szCs w:val="22"/>
        </w:rPr>
        <w:t xml:space="preserve">  </w:t>
      </w:r>
      <w:hyperlink w:history="1" r:id="rIdefvex-s9v0o5xzgi4phhk">
        <w:r>
          <w:rPr>
            <w:rFonts w:ascii="Calibri" w:cs="Calibri" w:eastAsia="Calibri" w:hAnsi="Calibri"/>
            <w:b/>
            <w:bCs/>
            <w:i w:val="false"/>
            <w:iCs w:val="false"/>
            <w:caps w:val="false"/>
            <w:color w:val="2E74B5"/>
            <w:sz w:val="18"/>
            <w:szCs w:val="18"/>
            <w:u w:val="single" w:color="2E74B5"/>
          </w:rPr>
          <w:t xml:space="preserve">SAHA</w:t>
        </w:r>
      </w:hyperlink>
    </w:p>
    <w:p>
      <w:pPr>
        <w:keepNext w:val="false"/>
        <w:keepLines w:val="false"/>
        <w:spacing w:after="150" w:before="0" w:line="276" w:lineRule="auto"/>
      </w:pPr>
      <w:r>
        <w:rPr>
          <w:rFonts w:ascii="Calibri" w:cs="Calibri" w:eastAsia="Calibri" w:hAnsi="Calibri"/>
          <w:b/>
          <w:bCs/>
          <w:i w:val="false"/>
          <w:iCs w:val="false"/>
          <w:caps w:val="false"/>
          <w:color w:val="172033"/>
          <w:sz w:val="22"/>
          <w:szCs w:val="22"/>
        </w:rPr>
        <w:t xml:space="preserve">The benchmarking community has identified the exact research risk. </w:t>
      </w:r>
      <w:r>
        <w:rPr>
          <w:rFonts w:ascii="Calibri" w:cs="Calibri" w:eastAsia="Calibri" w:hAnsi="Calibri"/>
          <w:b w:val="false"/>
          <w:bCs w:val="false"/>
          <w:i w:val="false"/>
          <w:iCs w:val="false"/>
          <w:caps w:val="false"/>
          <w:color w:val="172033"/>
          <w:sz w:val="22"/>
          <w:szCs w:val="22"/>
        </w:rPr>
        <w:t xml:space="preserve">otbench emphasizes blocked operational tasks and long-duration datasets because random train/test rows can create spectacular but misleading scores. The 2025 review likewise concludes that location- and season-independent models, easily obtained meteorology, manageable calibration and separate boundary/free-atmosphere treatment are the desired direction. </w:t>
      </w:r>
      <w:r>
        <w:rPr>
          <w:rFonts w:ascii="Calibri" w:cs="Calibri" w:eastAsia="Calibri" w:hAnsi="Calibri"/>
          <w:b w:val="false"/>
          <w:bCs w:val="false"/>
          <w:i w:val="false"/>
          <w:iCs w:val="false"/>
          <w:caps w:val="false"/>
          <w:color w:val="172033"/>
          <w:sz w:val="22"/>
          <w:szCs w:val="22"/>
        </w:rPr>
        <w:t xml:space="preserve">  </w:t>
      </w:r>
      <w:hyperlink w:history="1" r:id="rIdbj6vokvvgwp7d5ibpxtsd">
        <w:r>
          <w:rPr>
            <w:rFonts w:ascii="Calibri" w:cs="Calibri" w:eastAsia="Calibri" w:hAnsi="Calibri"/>
            <w:b/>
            <w:bCs/>
            <w:i w:val="false"/>
            <w:iCs w:val="false"/>
            <w:caps w:val="false"/>
            <w:color w:val="2E74B5"/>
            <w:sz w:val="18"/>
            <w:szCs w:val="18"/>
            <w:u w:val="single" w:color="2E74B5"/>
          </w:rPr>
          <w:t xml:space="preserve">OTBENCH</w:t>
        </w:r>
      </w:hyperlink>
      <w:r>
        <w:rPr>
          <w:rFonts w:ascii="Calibri" w:cs="Calibri" w:eastAsia="Calibri" w:hAnsi="Calibri"/>
          <w:b w:val="false"/>
          <w:bCs w:val="false"/>
          <w:i w:val="false"/>
          <w:iCs w:val="false"/>
          <w:caps w:val="false"/>
          <w:color w:val="172033"/>
          <w:sz w:val="22"/>
          <w:szCs w:val="22"/>
        </w:rPr>
        <w:t xml:space="preserve">  </w:t>
      </w:r>
      <w:hyperlink w:history="1" r:id="rIdmqp8gz4xno5r2mpgj2zih">
        <w:r>
          <w:rPr>
            <w:rFonts w:ascii="Calibri" w:cs="Calibri" w:eastAsia="Calibri" w:hAnsi="Calibri"/>
            <w:b/>
            <w:bCs/>
            <w:i w:val="false"/>
            <w:iCs w:val="false"/>
            <w:caps w:val="false"/>
            <w:color w:val="2E74B5"/>
            <w:sz w:val="18"/>
            <w:szCs w:val="18"/>
            <w:u w:val="single" w:color="2E74B5"/>
          </w:rPr>
          <w:t xml:space="preserve">REVIEW</w:t>
        </w:r>
      </w:hyperlink>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2E74B5"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EDF5FB"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2E74B5"/>
                <w:sz w:val="18"/>
                <w:szCs w:val="18"/>
              </w:rPr>
              <w:t xml:space="preserve">SYNTHESIS</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The publishable gap is not “try a Transformer.” It is to combine continuous operator learning, heterogeneous measurement physics, latent thermodynamic covariance, regime routing, calibrated uncertainty and a residual generator designed specifically to recover intermittent vertical structure.</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3.3 High-priority paper map</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The table below is the compact reading list. It separates evidence that directly informs Cn² modeling from adjacent architecture evidence used to justify the proposed design.</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150"/>
        <w:gridCol w:w="2650"/>
        <w:gridCol w:w="3010"/>
        <w:gridCol w:w="2550"/>
      </w:tblGrid>
      <w:tr>
        <w:trPr>
          <w:cantSplit/>
          <w:tblHeader/>
        </w:trPr>
        <w:tc>
          <w:tcPr>
            <w:tcW w:type="dxa" w:w="11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6"/>
                <w:szCs w:val="16"/>
              </w:rPr>
              <w:t xml:space="preserve">Area</w:t>
            </w:r>
          </w:p>
        </w:tc>
        <w:tc>
          <w:tcPr>
            <w:tcW w:type="dxa" w:w="26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6"/>
                <w:szCs w:val="16"/>
              </w:rPr>
              <w:t xml:space="preserve">Paper / resource</w:t>
            </w:r>
          </w:p>
        </w:tc>
        <w:tc>
          <w:tcPr>
            <w:tcW w:type="dxa" w:w="301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6"/>
                <w:szCs w:val="16"/>
              </w:rPr>
              <w:t xml:space="preserve">What it contributes</w:t>
            </w:r>
          </w:p>
        </w:tc>
        <w:tc>
          <w:tcPr>
            <w:tcW w:type="dxa" w:w="25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6"/>
                <w:szCs w:val="16"/>
              </w:rPr>
              <w:t xml:space="preserve">Important limitation</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Review</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uveakj4rfm2zwv11tzfx1">
              <w:r>
                <w:rPr>
                  <w:rFonts w:ascii="Calibri" w:cs="Calibri" w:eastAsia="Calibri" w:hAnsi="Calibri"/>
                  <w:b/>
                  <w:bCs/>
                  <w:i w:val="false"/>
                  <w:iCs w:val="false"/>
                  <w:caps w:val="false"/>
                  <w:color w:val="2E74B5"/>
                  <w:sz w:val="17"/>
                  <w:szCs w:val="17"/>
                  <w:u w:val="single" w:color="2E74B5"/>
                </w:rPr>
                <w:t xml:space="preserve">Cn² Modeling for Free-Space Optical Communications: A Review</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current taxonomy of altitude-only, parametric, boundary-layer, NWP and ML models; makes multisite validation and hybrid boundary/free-atmosphere modeling explicit priorities.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FSO framing; conclusions still transfer strongly to HEL atmospheric-effects modeling.</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Deep profile</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laxpqg50-70c3cltk1iiu">
              <w:r>
                <w:rPr>
                  <w:rFonts w:ascii="Calibri" w:cs="Calibri" w:eastAsia="Calibri" w:hAnsi="Calibri"/>
                  <w:b/>
                  <w:bCs/>
                  <w:i w:val="false"/>
                  <w:iCs w:val="false"/>
                  <w:caps w:val="false"/>
                  <w:color w:val="2E74B5"/>
                  <w:sz w:val="17"/>
                  <w:szCs w:val="17"/>
                  <w:u w:val="single" w:color="2E74B5"/>
                </w:rPr>
                <w:t xml:space="preserve">OTProf: estimating high-resolution profiles of Cn² from reanalysis using deep learning</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 ~1M-parameter Squeezeformer maps 30 pressure levels to 100-level profiles and beats Hufnagel–Valley on ERA5-driven tests.</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Targets are WRF-derived; rare strong layers are smoothed and integrated effects can become optimistic.</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Foundation model</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b8-h7hchkxhpqou2fmvxo">
              <w:r>
                <w:rPr>
                  <w:rFonts w:ascii="Calibri" w:cs="Calibri" w:eastAsia="Calibri" w:hAnsi="Calibri"/>
                  <w:b/>
                  <w:bCs/>
                  <w:i w:val="false"/>
                  <w:iCs w:val="false"/>
                  <w:caps w:val="false"/>
                  <w:color w:val="2E74B5"/>
                  <w:sz w:val="17"/>
                  <w:szCs w:val="17"/>
                  <w:u w:val="single" w:color="2E74B5"/>
                </w:rPr>
                <w:t xml:space="preserve">Leveraging deep learning-based foundation models for Cn² estimation under data scarcity</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Tabular foundation models reach useful few-shot performance on Mauna Loa and improve materially with days rather than months of labels.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One surface-layer campaign; foundation prior is tabular, not atmospheric or profile-native.</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Physics + ML</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kjnxj8kophq9umalnkh_p">
              <w:r>
                <w:rPr>
                  <w:rFonts w:ascii="Calibri" w:cs="Calibri" w:eastAsia="Calibri" w:hAnsi="Calibri"/>
                  <w:b/>
                  <w:bCs/>
                  <w:i w:val="false"/>
                  <w:iCs w:val="false"/>
                  <w:caps w:val="false"/>
                  <w:color w:val="2E74B5"/>
                  <w:sz w:val="17"/>
                  <w:szCs w:val="17"/>
                  <w:u w:val="single" w:color="2E74B5"/>
                </w:rPr>
                <w:t xml:space="preserve">Π-ML: dimensional-analysis-based ML parameterization of surface-layer optical turbulence</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Shows that non-dimensional, physically meaningful variables can deliver strong accuracy and recover interpretable scalings.</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Gradient-boosted trees and surface-layer scope; useful baseline, not the requested advanced architecture.</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Benchmarking</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midheedh4ixfqxr9k3sg5">
              <w:r>
                <w:rPr>
                  <w:rFonts w:ascii="Calibri" w:cs="Calibri" w:eastAsia="Calibri" w:hAnsi="Calibri"/>
                  <w:b/>
                  <w:bCs/>
                  <w:i w:val="false"/>
                  <w:iCs w:val="false"/>
                  <w:caps w:val="false"/>
                  <w:color w:val="2E74B5"/>
                  <w:sz w:val="17"/>
                  <w:szCs w:val="17"/>
                  <w:u w:val="single" w:color="2E74B5"/>
                </w:rPr>
                <w:t xml:space="preserve">Effective Benchmarks for Optical Turbulence Modeling</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Introduces otbench tasks, operationally meaningful splits, multiple direct Cn² datasets, and baseline models.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Current task and model coverage is still small; it should be extended rather than treated as finished.</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Near-surface</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qwwzdbcagqhzm6udjqhtl">
              <w:r>
                <w:rPr>
                  <w:rFonts w:ascii="Calibri" w:cs="Calibri" w:eastAsia="Calibri" w:hAnsi="Calibri"/>
                  <w:b/>
                  <w:bCs/>
                  <w:i w:val="false"/>
                  <w:iCs w:val="false"/>
                  <w:caps w:val="false"/>
                  <w:color w:val="2E74B5"/>
                  <w:sz w:val="17"/>
                  <w:szCs w:val="17"/>
                  <w:u w:val="single" w:color="2E74B5"/>
                </w:rPr>
                <w:t xml:space="preserve">OTCliM: generating a near-surface Cn² climatology using gradient boosting</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One year of labels plus ERA5 extrapolates four held-out years across 17 New York stations; cross-site transfer is possible outside difficult urban regimes.</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Climatology and tree model; urban generalization remains weak.</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Parameterization</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tmdntmzuwkiz1urokzze0">
              <w:r>
                <w:rPr>
                  <w:rFonts w:ascii="Calibri" w:cs="Calibri" w:eastAsia="Calibri" w:hAnsi="Calibri"/>
                  <w:b/>
                  <w:bCs/>
                  <w:i w:val="false"/>
                  <w:iCs w:val="false"/>
                  <w:caps w:val="false"/>
                  <w:color w:val="2E74B5"/>
                  <w:sz w:val="17"/>
                  <w:szCs w:val="17"/>
                  <w:u w:val="single" w:color="2E74B5"/>
                </w:rPr>
                <w:t xml:space="preserve">Intercomparison of flux-, gradient-, and variance-based Cn² parameterizations</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The variance-based parameterization is a strong physics teacher and generally outperforms the alternatives under the study conditions.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Scintillometer validation labels are not publicly released; two sites cannot establish universal validity.</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Neural regression</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j8fp1sl3iz8x-u-7jd2an">
              <w:r>
                <w:rPr>
                  <w:rFonts w:ascii="Calibri" w:cs="Calibri" w:eastAsia="Calibri" w:hAnsi="Calibri"/>
                  <w:b/>
                  <w:bCs/>
                  <w:i w:val="false"/>
                  <w:iCs w:val="false"/>
                  <w:caps w:val="false"/>
                  <w:color w:val="2E74B5"/>
                  <w:sz w:val="17"/>
                  <w:szCs w:val="17"/>
                  <w:u w:val="single" w:color="2E74B5"/>
                </w:rPr>
                <w:t xml:space="preserve">Estimation of ground-based atmospheric turbulence strength by neural network architecture</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 modern feed-forward neural design beats tree baselines and retains some out-of-distribution skill.</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Data are not public and outputs are ground-based scalar Cn², not 3-D fields.</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Video sensing</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oa8af8ajhenaw6ornafm8">
              <w:r>
                <w:rPr>
                  <w:rFonts w:ascii="Calibri" w:cs="Calibri" w:eastAsia="Calibri" w:hAnsi="Calibri"/>
                  <w:b/>
                  <w:bCs/>
                  <w:i w:val="false"/>
                  <w:iCs w:val="false"/>
                  <w:caps w:val="false"/>
                  <w:color w:val="2E74B5"/>
                  <w:sz w:val="17"/>
                  <w:szCs w:val="17"/>
                  <w:u w:val="single" w:color="2E74B5"/>
                </w:rPr>
                <w:t xml:space="preserve">Turbulence Strength Cn² Estimation from Video using Physics-based Deep Learning</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Public colocated video/scintillometer data; physics-coupled CNN transfers far better than a pure image regressor.</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Only two short Arizona collections; video is an observation modality, not a weather forecast solution.</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Laser sensing</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80rwy79jk8dq4dyg8mbfo">
              <w:r>
                <w:rPr>
                  <w:rFonts w:ascii="Calibri" w:cs="Calibri" w:eastAsia="Calibri" w:hAnsi="Calibri"/>
                  <w:b/>
                  <w:bCs/>
                  <w:i w:val="false"/>
                  <w:iCs w:val="false"/>
                  <w:caps w:val="false"/>
                  <w:color w:val="2E74B5"/>
                  <w:sz w:val="17"/>
                  <w:szCs w:val="17"/>
                  <w:u w:val="single" w:color="2E74B5"/>
                </w:rPr>
                <w:t xml:space="preserve">Estimating atmospheric Cn² using deep convolutional neural networks</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Twelve million pupil-plane images over nearly five months and a 16.2-km Chesapeake Bay link demonstrate neural scintillometry at meaningful scale.</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The training corpus is not advertised as open; a single link geometry risks domain lock-in.</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Profile archive</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bfatsdohm5gp5pedmyfrg">
              <w:r>
                <w:rPr>
                  <w:rFonts w:ascii="Calibri" w:cs="Calibri" w:eastAsia="Calibri" w:hAnsi="Calibri"/>
                  <w:b/>
                  <w:bCs/>
                  <w:i w:val="false"/>
                  <w:iCs w:val="false"/>
                  <w:caps w:val="false"/>
                  <w:color w:val="2E74B5"/>
                  <w:sz w:val="17"/>
                  <w:szCs w:val="17"/>
                  <w:u w:val="single" w:color="2E74B5"/>
                </w:rPr>
                <w:t xml:space="preserve">CNN-Based Reanalysis of Optical Turbulence at the Canary Islands Observatories (OCAN)</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Nearly 300 nights and hundreds of thousands of g-SCIDAR profiles show the scale available in observatory archives.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Very new preprint; current work clusters profile heatmaps rather than forecasting them, and database access is unclear.</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Classical ANN</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av4j-snhm50stuaxylouz">
              <w:r>
                <w:rPr>
                  <w:rFonts w:ascii="Calibri" w:cs="Calibri" w:eastAsia="Calibri" w:hAnsi="Calibri"/>
                  <w:b/>
                  <w:bCs/>
                  <w:i w:val="false"/>
                  <w:iCs w:val="false"/>
                  <w:caps w:val="false"/>
                  <w:color w:val="2E74B5"/>
                  <w:sz w:val="17"/>
                  <w:szCs w:val="17"/>
                  <w:u w:val="single" w:color="2E74B5"/>
                </w:rPr>
                <w:t xml:space="preserve">Using an artificial neural network to estimate surface-layer turbulence at Mauna Loa</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Establishes the learnability of Cn² from temperature, humidity, pressure, potential-temperature gradient and wind shear.</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Single hidden layer, single site and limited campaign duration.</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Hybrid local</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pvyed71roof2dkfucj2lu">
              <w:r>
                <w:rPr>
                  <w:rFonts w:ascii="Calibri" w:cs="Calibri" w:eastAsia="Calibri" w:hAnsi="Calibri"/>
                  <w:b/>
                  <w:bCs/>
                  <w:i w:val="false"/>
                  <w:iCs w:val="false"/>
                  <w:caps w:val="false"/>
                  <w:color w:val="2E74B5"/>
                  <w:sz w:val="17"/>
                  <w:szCs w:val="17"/>
                  <w:u w:val="single" w:color="2E74B5"/>
                </w:rPr>
                <w:t xml:space="preserve">Hybrid optical turbulence models using machine learning and local measurements</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Physics/macro-meteorological baselines plus small local datasets improve rapidly—sometimes after one or two days of observations.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Gradient-boosted trees and scalar near-surface observations.</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Maritime</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kqa6pvrbkvsdckfkikjfh">
              <w:r>
                <w:rPr>
                  <w:rFonts w:ascii="Calibri" w:cs="Calibri" w:eastAsia="Calibri" w:hAnsi="Calibri"/>
                  <w:b/>
                  <w:bCs/>
                  <w:i w:val="false"/>
                  <w:iCs w:val="false"/>
                  <w:caps w:val="false"/>
                  <w:color w:val="2E74B5"/>
                  <w:sz w:val="17"/>
                  <w:szCs w:val="17"/>
                  <w:u w:val="single" w:color="2E74B5"/>
                </w:rPr>
                <w:t xml:space="preserve">Machine-learning informed macro-meteorological models for the near-maritime environment</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Shows the value and difficulty of maritime variables and long-duration local measurement.</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Site dependence and instrument-specific effects remain substantial.</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Maritime</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kgfd92jdwymd8benbuubf">
              <w:r>
                <w:rPr>
                  <w:rFonts w:ascii="Calibri" w:cs="Calibri" w:eastAsia="Calibri" w:hAnsi="Calibri"/>
                  <w:b/>
                  <w:bCs/>
                  <w:i w:val="false"/>
                  <w:iCs w:val="false"/>
                  <w:caps w:val="false"/>
                  <w:color w:val="2E74B5"/>
                  <w:sz w:val="17"/>
                  <w:szCs w:val="17"/>
                  <w:u w:val="single" w:color="2E74B5"/>
                </w:rPr>
                <w:t xml:space="preserve">Machine learning informed predictor importance measures in maritime optical turbulence</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Provides defensible predictor-importance evidence for surface heat exchange, temperature contrast and related macro-meteorology.</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Importance is model- and dataset-dependent; it is not causal identification.</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Marine profile</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2imqhgopcrjmftd8wgsml">
              <w:r>
                <w:rPr>
                  <w:rFonts w:ascii="Calibri" w:cs="Calibri" w:eastAsia="Calibri" w:hAnsi="Calibri"/>
                  <w:b/>
                  <w:bCs/>
                  <w:i w:val="false"/>
                  <w:iCs w:val="false"/>
                  <w:caps w:val="false"/>
                  <w:color w:val="2E74B5"/>
                  <w:sz w:val="17"/>
                  <w:szCs w:val="17"/>
                  <w:u w:val="single" w:color="2E74B5"/>
                </w:rPr>
                <w:t xml:space="preserve">Optical turbulence profile in marine environment with artificial neural network model</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Demonstrates neural profile estimation in a marine regime rather than a dry astronomical site.</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Regional validation and profile-label provenance limit transfer claims.</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Mountain profile</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4xbat-lh0fkd0w3xnzo6m">
              <w:r>
                <w:rPr>
                  <w:rFonts w:ascii="Calibri" w:cs="Calibri" w:eastAsia="Calibri" w:hAnsi="Calibri"/>
                  <w:b/>
                  <w:bCs/>
                  <w:i w:val="false"/>
                  <w:iCs w:val="false"/>
                  <w:caps w:val="false"/>
                  <w:color w:val="2E74B5"/>
                  <w:sz w:val="17"/>
                  <w:szCs w:val="17"/>
                  <w:u w:val="single" w:color="2E74B5"/>
                </w:rPr>
                <w:t xml:space="preserve">In situ measurements and neural network analysis over the Tibetan Plateau</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Connects in-situ vertical profile measurements with neural analysis in complex high terrain.</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Campaign and geography are specialized.</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NWP</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_pjzoqswrso5tm_d2qnc8">
              <w:r>
                <w:rPr>
                  <w:rFonts w:ascii="Calibri" w:cs="Calibri" w:eastAsia="Calibri" w:hAnsi="Calibri"/>
                  <w:b/>
                  <w:bCs/>
                  <w:i w:val="false"/>
                  <w:iCs w:val="false"/>
                  <w:caps w:val="false"/>
                  <w:color w:val="2E74B5"/>
                  <w:sz w:val="17"/>
                  <w:szCs w:val="17"/>
                  <w:u w:val="single" w:color="2E74B5"/>
                </w:rPr>
                <w:t xml:space="preserve">Continuous daytime and nighttime forecast from numerical weather prediction models</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Shows that operationally available meteorological forecasts can support continuous Cn² forecasting with explicit boundary-layer treatment.</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NWP resolution and site calibration remain limiting.</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NWP</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deogl1xtarpvtt6gdufro">
              <w:r>
                <w:rPr>
                  <w:rFonts w:ascii="Calibri" w:cs="Calibri" w:eastAsia="Calibri" w:hAnsi="Calibri"/>
                  <w:b/>
                  <w:bCs/>
                  <w:i w:val="false"/>
                  <w:iCs w:val="false"/>
                  <w:caps w:val="false"/>
                  <w:color w:val="2E74B5"/>
                  <w:sz w:val="17"/>
                  <w:szCs w:val="17"/>
                  <w:u w:val="single" w:color="2E74B5"/>
                </w:rPr>
                <w:t xml:space="preserve">3D mapping of optical turbulence using an atmospheric numerical model</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Foundational demonstration that mesoscale models can create time-varying 3-D optical-turbulence fields.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Computationally expensive and dependent on parameterization choices.</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NWP</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p87grizqyfbvfuvzmit4j">
              <w:r>
                <w:rPr>
                  <w:rFonts w:ascii="Calibri" w:cs="Calibri" w:eastAsia="Calibri" w:hAnsi="Calibri"/>
                  <w:b/>
                  <w:bCs/>
                  <w:i w:val="false"/>
                  <w:iCs w:val="false"/>
                  <w:caps w:val="false"/>
                  <w:color w:val="2E74B5"/>
                  <w:sz w:val="17"/>
                  <w:szCs w:val="17"/>
                  <w:u w:val="single" w:color="2E74B5"/>
                </w:rPr>
                <w:t xml:space="preserve">Modeling optical turbulence and seeing over Mauna Kea</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Links mesoscale meteorology to observed seeing at a demanding mountain site.</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Astronomical vertical-path use and one geographic regime.</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Physics</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wc86lpm0u1_nfhopb6xhm">
              <w:r>
                <w:rPr>
                  <w:rFonts w:ascii="Calibri" w:cs="Calibri" w:eastAsia="Calibri" w:hAnsi="Calibri"/>
                  <w:b/>
                  <w:bCs/>
                  <w:i w:val="false"/>
                  <w:iCs w:val="false"/>
                  <w:caps w:val="false"/>
                  <w:color w:val="2E74B5"/>
                  <w:sz w:val="17"/>
                  <w:szCs w:val="17"/>
                  <w:u w:val="single" w:color="2E74B5"/>
                </w:rPr>
                <w:t xml:space="preserve">Revisiting and revising Tatarskii’s formulation for C_T²</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Derives a variance/flux-budget-based formulation and a physically based outer scale from routine meteorology.</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 parameterization is not a complete data assimilation or forecasting model.</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Physics</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sbjzudaskrxgjfhaccgwt">
              <w:r>
                <w:rPr>
                  <w:rFonts w:ascii="Calibri" w:cs="Calibri" w:eastAsia="Calibri" w:hAnsi="Calibri"/>
                  <w:b/>
                  <w:bCs/>
                  <w:i w:val="false"/>
                  <w:iCs w:val="false"/>
                  <w:caps w:val="false"/>
                  <w:color w:val="2E74B5"/>
                  <w:sz w:val="17"/>
                  <w:szCs w:val="17"/>
                  <w:u w:val="single" w:color="2E74B5"/>
                </w:rPr>
                <w:t xml:space="preserve">A high-order physically based Cn² parameterization</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Provides a free-atmosphere formulation with desirable limiting behavior and stronger mountain-wave performance than common alternatives.</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Still depends on resolved gradients and turbulence quantities from a host model.</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Marine physics</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7wkbbr7qteewlwvx_x6jq">
              <w:r>
                <w:rPr>
                  <w:rFonts w:ascii="Calibri" w:cs="Calibri" w:eastAsia="Calibri" w:hAnsi="Calibri"/>
                  <w:b/>
                  <w:bCs/>
                  <w:i w:val="false"/>
                  <w:iCs w:val="false"/>
                  <w:caps w:val="false"/>
                  <w:color w:val="2E74B5"/>
                  <w:sz w:val="17"/>
                  <w:szCs w:val="17"/>
                  <w:u w:val="single" w:color="2E74B5"/>
                </w:rPr>
                <w:t xml:space="preserve">Estimating Cn² over the ocean using bulk methods</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Canonical treatment of temperature/humidity covariance and sea-surface exchange for maritime propagation.</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Homogeneous bulk assumptions fail near wakes, coastlines and sharp land–sea transitions.</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Surface physics</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gg-ryj3gfkcbg6exaymui">
              <w:r>
                <w:rPr>
                  <w:rFonts w:ascii="Calibri" w:cs="Calibri" w:eastAsia="Calibri" w:hAnsi="Calibri"/>
                  <w:b/>
                  <w:bCs/>
                  <w:i w:val="false"/>
                  <w:iCs w:val="false"/>
                  <w:caps w:val="false"/>
                  <w:color w:val="2E74B5"/>
                  <w:sz w:val="17"/>
                  <w:szCs w:val="17"/>
                  <w:u w:val="single" w:color="2E74B5"/>
                </w:rPr>
                <w:t xml:space="preserve">CN2 model for micrometeorological influences on refractive-index structure</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Widely used Army-origin semi-empirical land model from two-level conventional meteorology.</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Strong assumptions and local calibration limit universality.</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Observation</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fdn9hb18ozicnmn2hx-qq">
              <w:r>
                <w:rPr>
                  <w:rFonts w:ascii="Calibri" w:cs="Calibri" w:eastAsia="Calibri" w:hAnsi="Calibri"/>
                  <w:b/>
                  <w:bCs/>
                  <w:i w:val="false"/>
                  <w:iCs w:val="false"/>
                  <w:caps w:val="false"/>
                  <w:color w:val="2E74B5"/>
                  <w:sz w:val="17"/>
                  <w:szCs w:val="17"/>
                  <w:u w:val="single" w:color="2E74B5"/>
                </w:rPr>
                <w:t xml:space="preserve">Computation of Cn² from its statistical definition using radiosonde data</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Offers a direct statistical route to profile labels from high-resolution soundings.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Standard radiosonde sampling may miss the scales required for reliable turbulence retrieval.</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Generative</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sdimi8_qtq7c5m05k81ch">
              <w:r>
                <w:rPr>
                  <w:rFonts w:ascii="Calibri" w:cs="Calibri" w:eastAsia="Calibri" w:hAnsi="Calibri"/>
                  <w:b/>
                  <w:bCs/>
                  <w:i w:val="false"/>
                  <w:iCs w:val="false"/>
                  <w:caps w:val="false"/>
                  <w:color w:val="2E74B5"/>
                  <w:sz w:val="17"/>
                  <w:szCs w:val="17"/>
                  <w:u w:val="single" w:color="2E74B5"/>
                </w:rPr>
                <w:t xml:space="preserve">Data-driven learning of atmospheric turbulence phase screens via diffusion models</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Shows diffusion can reproduce complex non-Kolmogorov phase-screen statistics without GAN instability.</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Demonstration data are simulator-generated; phase screens are downstream of Cn² inference.</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Forecast uncertainty</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rqhr3shnliz7zhtjl8ve6">
              <w:r>
                <w:rPr>
                  <w:rFonts w:ascii="Calibri" w:cs="Calibri" w:eastAsia="Calibri" w:hAnsi="Calibri"/>
                  <w:b/>
                  <w:bCs/>
                  <w:i w:val="false"/>
                  <w:iCs w:val="false"/>
                  <w:caps w:val="false"/>
                  <w:color w:val="2E74B5"/>
                  <w:sz w:val="17"/>
                  <w:szCs w:val="17"/>
                  <w:u w:val="single" w:color="2E74B5"/>
                </w:rPr>
                <w:t xml:space="preserve">Short-Term Turbulence Prediction for Seeing Using Machine Learning</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Normalizing-flow time-series forecasts show how to produce calibrated distributions rather than only point estimates.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Seeing forecast, not Cn² field reconstruction.</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Neural operator</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i1umlaxznail-yqqfaxny">
              <w:r>
                <w:rPr>
                  <w:rFonts w:ascii="Calibri" w:cs="Calibri" w:eastAsia="Calibri" w:hAnsi="Calibri"/>
                  <w:b/>
                  <w:bCs/>
                  <w:i w:val="false"/>
                  <w:iCs w:val="false"/>
                  <w:caps w:val="false"/>
                  <w:color w:val="2E74B5"/>
                  <w:sz w:val="17"/>
                  <w:szCs w:val="17"/>
                  <w:u w:val="single" w:color="2E74B5"/>
                </w:rPr>
                <w:t xml:space="preserve">Fourier Neural Operator for Parametric Partial Differential Equations</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Supports grid-independent field-to-field learning and zero-shot super-resolution in turbulent PDE problems.</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Generic PDE benchmark evidence; atmospheric turbulence needs geometry and sensor-aware extensions.</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Operator learning</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rlbi4hpe48tuxwdvxkpil">
              <w:r>
                <w:rPr>
                  <w:rFonts w:ascii="Calibri" w:cs="Calibri" w:eastAsia="Calibri" w:hAnsi="Calibri"/>
                  <w:b/>
                  <w:bCs/>
                  <w:i w:val="false"/>
                  <w:iCs w:val="false"/>
                  <w:caps w:val="false"/>
                  <w:color w:val="2E74B5"/>
                  <w:sz w:val="17"/>
                  <w:szCs w:val="17"/>
                  <w:u w:val="single" w:color="2E74B5"/>
                </w:rPr>
                <w:t xml:space="preserve">Learning nonlinear operators via DeepONet</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Provides a principled branch/trunk formulation for querying continuous output coordinates.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Vanilla DeepONet is not sufficient for multiscale 3-D atmospheric data.</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Generative downscale</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he_uiuhjq3vy7ikftp58n">
              <w:r>
                <w:rPr>
                  <w:rFonts w:ascii="Calibri" w:cs="Calibri" w:eastAsia="Calibri" w:hAnsi="Calibri"/>
                  <w:b/>
                  <w:bCs/>
                  <w:i w:val="false"/>
                  <w:iCs w:val="false"/>
                  <w:caps w:val="false"/>
                  <w:color w:val="2E74B5"/>
                  <w:sz w:val="17"/>
                  <w:szCs w:val="17"/>
                  <w:u w:val="single" w:color="2E74B5"/>
                </w:rPr>
                <w:t xml:space="preserve">Residual corrective diffusion modeling for km-scale atmospheric downscaling</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Regression-plus-generative residual separates predictable means from stochastic fine-scale detail—a direct answer to smoothed turbulence layers.</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Weather variables at kilometer scale, not Cn² at optical-turbulence scales.</w:t>
            </w:r>
          </w:p>
        </w:tc>
      </w:tr>
      <w:tr>
        <w:trPr>
          <w:cantSplit w:val="false"/>
        </w:trPr>
        <w:tc>
          <w:tcPr>
            <w:tcW w:type="dxa" w:w="1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Weather FM</w:t>
            </w:r>
          </w:p>
        </w:tc>
        <w:tc>
          <w:tcPr>
            <w:tcW w:type="dxa" w:w="2650"/>
            <w:shd w:fill="FFFFFF" w:val="clear"/>
            <w:tcMar>
              <w:top w:type="dxa" w:w="90"/>
              <w:left w:type="dxa" w:w="110"/>
              <w:bottom w:type="dxa" w:w="90"/>
              <w:right w:type="dxa" w:w="110"/>
            </w:tcMar>
            <w:vAlign w:val="top"/>
          </w:tcPr>
          <w:p>
            <w:pPr>
              <w:keepNext w:val="false"/>
              <w:keepLines w:val="false"/>
              <w:spacing w:after="0" w:before="0" w:line="220" w:lineRule="auto"/>
            </w:pPr>
            <w:hyperlink w:history="1" r:id="rIdh-zpqwsclvobhoa9dh4f3">
              <w:r>
                <w:rPr>
                  <w:rFonts w:ascii="Calibri" w:cs="Calibri" w:eastAsia="Calibri" w:hAnsi="Calibri"/>
                  <w:b/>
                  <w:bCs/>
                  <w:i w:val="false"/>
                  <w:iCs w:val="false"/>
                  <w:caps w:val="false"/>
                  <w:color w:val="2E74B5"/>
                  <w:sz w:val="17"/>
                  <w:szCs w:val="17"/>
                  <w:u w:val="single" w:color="2E74B5"/>
                </w:rPr>
                <w:t xml:space="preserve">A foundation model for the Earth system (Aurora)</w:t>
              </w:r>
            </w:hyperlink>
          </w:p>
        </w:tc>
        <w:tc>
          <w:tcPr>
            <w:tcW w:type="dxa" w:w="30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Demonstrates transfer from a large, heterogeneous atmospheric pretraining corpus to multiple prediction tasks.</w:t>
            </w:r>
          </w:p>
        </w:tc>
        <w:tc>
          <w:tcPr>
            <w:tcW w:type="dxa" w:w="2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 and data budget are far beyond the direct Cn² corpus.</w:t>
            </w:r>
          </w:p>
        </w:tc>
      </w:tr>
      <w:tr>
        <w:trPr>
          <w:cantSplit w:val="false"/>
        </w:trPr>
        <w:tc>
          <w:tcPr>
            <w:tcW w:type="dxa" w:w="1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Hybrid weather</w:t>
            </w:r>
          </w:p>
        </w:tc>
        <w:tc>
          <w:tcPr>
            <w:tcW w:type="dxa" w:w="2650"/>
            <w:shd w:fill="F2F4F7" w:val="clear"/>
            <w:tcMar>
              <w:top w:type="dxa" w:w="90"/>
              <w:left w:type="dxa" w:w="110"/>
              <w:bottom w:type="dxa" w:w="90"/>
              <w:right w:type="dxa" w:w="110"/>
            </w:tcMar>
            <w:vAlign w:val="top"/>
          </w:tcPr>
          <w:p>
            <w:pPr>
              <w:keepNext w:val="false"/>
              <w:keepLines w:val="false"/>
              <w:spacing w:after="0" w:before="0" w:line="220" w:lineRule="auto"/>
            </w:pPr>
            <w:hyperlink w:history="1" r:id="rIdcsyw9evhceycghu9ldxvp">
              <w:r>
                <w:rPr>
                  <w:rFonts w:ascii="Calibri" w:cs="Calibri" w:eastAsia="Calibri" w:hAnsi="Calibri"/>
                  <w:b/>
                  <w:bCs/>
                  <w:i w:val="false"/>
                  <w:iCs w:val="false"/>
                  <w:caps w:val="false"/>
                  <w:color w:val="2E74B5"/>
                  <w:sz w:val="17"/>
                  <w:szCs w:val="17"/>
                  <w:u w:val="single" w:color="2E74B5"/>
                </w:rPr>
                <w:t xml:space="preserve">Neural general circulation models for weather and climate (NeuralGCM)</w:t>
              </w:r>
            </w:hyperlink>
          </w:p>
        </w:tc>
        <w:tc>
          <w:tcPr>
            <w:tcW w:type="dxa" w:w="30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Evidence that learned physics and differentiable dynamical structure can outperform purely black-box or purely numerical components.</w:t>
            </w:r>
          </w:p>
        </w:tc>
        <w:tc>
          <w:tcPr>
            <w:tcW w:type="dxa" w:w="2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Global circulation scale; use as an architectural principle, not a drop-in solution.</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4. Dataset landscape and the OpenCn2 data program</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There is enough open material for a serious benchmark and first model, but not enough direct, standardized Cn² coverage to justify a universal claim. Data harmonization is therefore a primary research output.</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4.1 Available resources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700"/>
        <w:gridCol w:w="1950"/>
        <w:gridCol w:w="2240"/>
        <w:gridCol w:w="1300"/>
        <w:gridCol w:w="1640"/>
        <w:gridCol w:w="1530"/>
      </w:tblGrid>
      <w:tr>
        <w:trPr>
          <w:cantSplit/>
          <w:tblHeader/>
        </w:trPr>
        <w:tc>
          <w:tcPr>
            <w:tcW w:type="dxa" w:w="7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5"/>
                <w:szCs w:val="15"/>
              </w:rPr>
              <w:t xml:space="preserve">Tier</w:t>
            </w:r>
          </w:p>
        </w:tc>
        <w:tc>
          <w:tcPr>
            <w:tcW w:type="dxa" w:w="19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5"/>
                <w:szCs w:val="15"/>
              </w:rPr>
              <w:t xml:space="preserve">Resource</w:t>
            </w:r>
          </w:p>
        </w:tc>
        <w:tc>
          <w:tcPr>
            <w:tcW w:type="dxa" w:w="224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5"/>
                <w:szCs w:val="15"/>
              </w:rPr>
              <w:t xml:space="preserve">Labels / scale</w:t>
            </w:r>
          </w:p>
        </w:tc>
        <w:tc>
          <w:tcPr>
            <w:tcW w:type="dxa" w:w="13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5"/>
                <w:szCs w:val="15"/>
              </w:rPr>
              <w:t xml:space="preserve">Access</w:t>
            </w:r>
          </w:p>
        </w:tc>
        <w:tc>
          <w:tcPr>
            <w:tcW w:type="dxa" w:w="164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5"/>
                <w:szCs w:val="15"/>
              </w:rPr>
              <w:t xml:space="preserve">Best use</w:t>
            </w:r>
          </w:p>
        </w:tc>
        <w:tc>
          <w:tcPr>
            <w:tcW w:type="dxa" w:w="153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5"/>
                <w:szCs w:val="15"/>
              </w:rPr>
              <w:t xml:space="preserve">Main risk</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npzimuaxup1x8vbt5j3bq">
              <w:r>
                <w:rPr>
                  <w:rFonts w:ascii="Calibri" w:cs="Calibri" w:eastAsia="Calibri" w:hAnsi="Calibri"/>
                  <w:b/>
                  <w:bCs/>
                  <w:i w:val="false"/>
                  <w:iCs w:val="false"/>
                  <w:caps w:val="false"/>
                  <w:color w:val="2E74B5"/>
                  <w:sz w:val="16"/>
                  <w:szCs w:val="16"/>
                  <w:u w:val="single" w:color="2E74B5"/>
                </w:rPr>
                <w:t xml:space="preserve">otbench: MLO_Cn2 + USNA Cn² tasks</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Direct surface / path-averaged Cn² + meteorology. Multiple benchmark tasks; regression and forecast splits.</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code/data loader; MIT package</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First reproducible benchmark and baselines</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Few environments; inspect task licenses and missingness</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w90vr8adce6swsgns6jkt">
              <w:r>
                <w:rPr>
                  <w:rFonts w:ascii="Calibri" w:cs="Calibri" w:eastAsia="Calibri" w:hAnsi="Calibri"/>
                  <w:b/>
                  <w:bCs/>
                  <w:i w:val="false"/>
                  <w:iCs w:val="false"/>
                  <w:caps w:val="false"/>
                  <w:color w:val="2E74B5"/>
                  <w:sz w:val="16"/>
                  <w:szCs w:val="16"/>
                  <w:u w:val="single" w:color="2E74B5"/>
                </w:rPr>
                <w:t xml:space="preserve">NCAR MLO_CN2</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High-rate sonic-derived surface-layer turbulence. 9 Jun–8 Aug 2006, Mauna Loa.</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NCAR/EOL archive</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Few-shot, local transfer and surface physics</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Single high-altitude dry site; short campaign</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ldcwknjpfv6jojfnbtcuu">
              <w:r>
                <w:rPr>
                  <w:rFonts w:ascii="Calibri" w:cs="Calibri" w:eastAsia="Calibri" w:hAnsi="Calibri"/>
                  <w:b/>
                  <w:bCs/>
                  <w:i w:val="false"/>
                  <w:iCs w:val="false"/>
                  <w:caps w:val="false"/>
                  <w:color w:val="2E74B5"/>
                  <w:sz w:val="16"/>
                  <w:szCs w:val="16"/>
                  <w:u w:val="single" w:color="2E74B5"/>
                </w:rPr>
                <w:t xml:space="preserve">TMT Site Testing Database</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MASS/DIMM, SODAR, weather, sonic; profile/integrated products. Five candidate sites, roughly 2–5 years.</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Free with login and publication conditions</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Leave-one-site-out profile and instrument transfer</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Data intentionally unfiltered; rigorous QC required</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qy-tgl-ki8j1lqb_a4twz">
              <w:r>
                <w:rPr>
                  <w:rFonts w:ascii="Calibri" w:cs="Calibri" w:eastAsia="Calibri" w:hAnsi="Calibri"/>
                  <w:b/>
                  <w:bCs/>
                  <w:i w:val="false"/>
                  <w:iCs w:val="false"/>
                  <w:caps w:val="false"/>
                  <w:color w:val="2E74B5"/>
                  <w:sz w:val="16"/>
                  <w:szCs w:val="16"/>
                  <w:u w:val="single" w:color="2E74B5"/>
                </w:rPr>
                <w:t xml:space="preserve">ESO Paranal Ambient / ASM</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DIMM Cn²/seeing, MASS 6-layer profile, SLODAR surface layer, met. DIMM since 1998; MASS since 2016; SLODAR 2016–2020.</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query/download interface</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Long temporal holdouts, profile + integrated multitask learning</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Astronomical line-of-sight and nighttime selection effects</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h1x1pbfeiqpiiys34ifde">
              <w:r>
                <w:rPr>
                  <w:rFonts w:ascii="Calibri" w:cs="Calibri" w:eastAsia="Calibri" w:hAnsi="Calibri"/>
                  <w:b/>
                  <w:bCs/>
                  <w:i w:val="false"/>
                  <w:iCs w:val="false"/>
                  <w:caps w:val="false"/>
                  <w:color w:val="2E74B5"/>
                  <w:sz w:val="16"/>
                  <w:szCs w:val="16"/>
                  <w:u w:val="single" w:color="2E74B5"/>
                </w:rPr>
                <w:t xml:space="preserve">OTProf WRF–ERA5 corpus</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Teacher Cn² profiles + TKE, θ variance and length scale. 25.7 GB; paired high-/coarse-resolution columns.</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Zenodo + code</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Pretraining, profile decoder reproduction, architecture baseline</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Synthetic teacher bias; not independent ground truth</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B+</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yrrevbiubrbijbvgmlp2l">
              <w:r>
                <w:rPr>
                  <w:rFonts w:ascii="Calibri" w:cs="Calibri" w:eastAsia="Calibri" w:hAnsi="Calibri"/>
                  <w:b/>
                  <w:bCs/>
                  <w:i w:val="false"/>
                  <w:iCs w:val="false"/>
                  <w:caps w:val="false"/>
                  <w:color w:val="2E74B5"/>
                  <w:sz w:val="16"/>
                  <w:szCs w:val="16"/>
                  <w:u w:val="single" w:color="2E74B5"/>
                </w:rPr>
                <w:t xml:space="preserve">WRF Cn² parameterization intercomparison</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Post-processed WRF and meteorology; parameterization outputs. Two study sites / cases.</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Zenodo + GitHub</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Physics teacher and parameterization benchmark</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Scintillometer validation labels withheld</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B</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x7ptl4tptuqy9c1cydhlz">
              <w:r>
                <w:rPr>
                  <w:rFonts w:ascii="Calibri" w:cs="Calibri" w:eastAsia="Calibri" w:hAnsi="Calibri"/>
                  <w:b/>
                  <w:bCs/>
                  <w:i w:val="false"/>
                  <w:iCs w:val="false"/>
                  <w:caps w:val="false"/>
                  <w:color w:val="2E74B5"/>
                  <w:sz w:val="16"/>
                  <w:szCs w:val="16"/>
                  <w:u w:val="single" w:color="2E74B5"/>
                </w:rPr>
                <w:t xml:space="preserve">Turbulence Strength Dataset (video + scintillometer)</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Images synchronized to path-averaged Cn². Two Arizona sets, ~30k images each.</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Public download + code</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Observation encoder and multimodal proof of concept</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Only ~5.75 hours, fixed scenes and daytime illumination</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B</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wvrirajttfe41oekglsmh">
              <w:r>
                <w:rPr>
                  <w:rFonts w:ascii="Calibri" w:cs="Calibri" w:eastAsia="Calibri" w:hAnsi="Calibri"/>
                  <w:b/>
                  <w:bCs/>
                  <w:i w:val="false"/>
                  <w:iCs w:val="false"/>
                  <w:caps w:val="false"/>
                  <w:color w:val="2E74B5"/>
                  <w:sz w:val="16"/>
                  <w:szCs w:val="16"/>
                  <w:u w:val="single" w:color="2E74B5"/>
                </w:rPr>
                <w:t xml:space="preserve">CASES-99 high-rate surface flux data</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20-Hz 3-D sonic winds and fast scalar variables. Main tower + six stations; stable boundary layer.</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NCAR/EOL NetCDF</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Derive C_T² / stability labels and pretrain turbulence encoders</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Derived rather than optical label; sensor/QC expertise required</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B</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09msb8fs73z4ebby30__a">
              <w:r>
                <w:rPr>
                  <w:rFonts w:ascii="Calibri" w:cs="Calibri" w:eastAsia="Calibri" w:hAnsi="Calibri"/>
                  <w:b/>
                  <w:bCs/>
                  <w:i w:val="false"/>
                  <w:iCs w:val="false"/>
                  <w:caps w:val="false"/>
                  <w:color w:val="2E74B5"/>
                  <w:sz w:val="16"/>
                  <w:szCs w:val="16"/>
                  <w:u w:val="single" w:color="2E74B5"/>
                </w:rPr>
                <w:t xml:space="preserve">MATERHORN-X</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Dense mountain meteorology and turbulence observations. Dry, fall, spring and fog campaigns.</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NCAR/EOL archive</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Complex-terrain representation and regime stress tests</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Cn² must be derived or paired with a physics teacher</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B</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jexvit0frhm8vrlyhuiw_">
              <w:r>
                <w:rPr>
                  <w:rFonts w:ascii="Calibri" w:cs="Calibri" w:eastAsia="Calibri" w:hAnsi="Calibri"/>
                  <w:b/>
                  <w:bCs/>
                  <w:i w:val="false"/>
                  <w:iCs w:val="false"/>
                  <w:caps w:val="false"/>
                  <w:color w:val="2E74B5"/>
                  <w:sz w:val="16"/>
                  <w:szCs w:val="16"/>
                  <w:u w:val="single" w:color="2E74B5"/>
                </w:rPr>
                <w:t xml:space="preserve">Perdigão 2017</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Dense sonic, mast, lidar and energy-balance observations. Two-ridge complex terrain; Dec 2016–Jun 2017.</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NCAR/EOL archive</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Terrain-aware encoders and multiscale turbulence pretraining</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No direct optical label</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 covariate</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j2v4eetn4cb32i6adcyxl">
              <w:r>
                <w:rPr>
                  <w:rFonts w:ascii="Calibri" w:cs="Calibri" w:eastAsia="Calibri" w:hAnsi="Calibri"/>
                  <w:b/>
                  <w:bCs/>
                  <w:i w:val="false"/>
                  <w:iCs w:val="false"/>
                  <w:caps w:val="false"/>
                  <w:color w:val="2E74B5"/>
                  <w:sz w:val="16"/>
                  <w:szCs w:val="16"/>
                  <w:u w:val="single" w:color="2E74B5"/>
                </w:rPr>
                <w:t xml:space="preserve">ERA5 / ERA5-Land</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Global atmospheric covariates, pressure levels and surface fields. Hourly, multidecadal global coverage.</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via Copernicus CDS terms</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Foundation pretraining, historical covariates and climatology</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Coarse boundary layer and terrain; not a Cn² label</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 covariate</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8-x7smcftqpw4ijdpw4pb">
              <w:r>
                <w:rPr>
                  <w:rFonts w:ascii="Calibri" w:cs="Calibri" w:eastAsia="Calibri" w:hAnsi="Calibri"/>
                  <w:b/>
                  <w:bCs/>
                  <w:i w:val="false"/>
                  <w:iCs w:val="false"/>
                  <w:caps w:val="false"/>
                  <w:color w:val="2E74B5"/>
                  <w:sz w:val="16"/>
                  <w:szCs w:val="16"/>
                  <w:u w:val="single" w:color="2E74B5"/>
                </w:rPr>
                <w:t xml:space="preserve">NOAA HRRR</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3-km hourly analyses/forecasts with rich boundary-layer fields. CONUS archive since 2014.</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cloud archive</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Higher-resolution U.S. covariates and forecast-time realism</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Model changes and archive volume; no direct Cn²</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B+</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qn6ygvkzjzjgbagolnjal">
              <w:r>
                <w:rPr>
                  <w:rFonts w:ascii="Calibri" w:cs="Calibri" w:eastAsia="Calibri" w:hAnsi="Calibri"/>
                  <w:b/>
                  <w:bCs/>
                  <w:i w:val="false"/>
                  <w:iCs w:val="false"/>
                  <w:caps w:val="false"/>
                  <w:color w:val="2E74B5"/>
                  <w:sz w:val="16"/>
                  <w:szCs w:val="16"/>
                  <w:u w:val="single" w:color="2E74B5"/>
                </w:rPr>
                <w:t xml:space="preserve">New York State Mesonet</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5-min surface meteorology; flux network at selected stations. 127 stations; 17 used by OTCliM.</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Data request / terms vary by use</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Near-surface cross-site benchmark and urban/rural regimes</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Access and redistribution constraints; Cn² subset provenance</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 if licensed</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asv6c82xiyn4xjrb58ibg">
              <w:r>
                <w:rPr>
                  <w:rFonts w:ascii="Calibri" w:cs="Calibri" w:eastAsia="Calibri" w:hAnsi="Calibri"/>
                  <w:b/>
                  <w:bCs/>
                  <w:i w:val="false"/>
                  <w:iCs w:val="false"/>
                  <w:caps w:val="false"/>
                  <w:color w:val="2E74B5"/>
                  <w:sz w:val="16"/>
                  <w:szCs w:val="16"/>
                  <w:u w:val="single" w:color="2E74B5"/>
                </w:rPr>
                <w:t xml:space="preserve">OCAN g-SCIDAR profile archive</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High-resolution vertical Cn² profiles. Nearly 300 nights; hundreds of thousands of profiles.</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Paper public; database access not established</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Potential profile foundation corpus / external collaboration</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Gated or author-mediated; observatory/nighttime domain</w:t>
            </w:r>
          </w:p>
        </w:tc>
      </w:tr>
      <w:tr>
        <w:trPr>
          <w:cantSplit w:val="false"/>
        </w:trPr>
        <w:tc>
          <w:tcPr>
            <w:tcW w:type="dxa" w:w="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A if licensed</w:t>
            </w:r>
          </w:p>
        </w:tc>
        <w:tc>
          <w:tcPr>
            <w:tcW w:type="dxa" w:w="1950"/>
            <w:shd w:fill="FFFFFF" w:val="clear"/>
            <w:tcMar>
              <w:top w:type="dxa" w:w="90"/>
              <w:left w:type="dxa" w:w="110"/>
              <w:bottom w:type="dxa" w:w="90"/>
              <w:right w:type="dxa" w:w="110"/>
            </w:tcMar>
            <w:vAlign w:val="top"/>
          </w:tcPr>
          <w:p>
            <w:pPr>
              <w:keepNext w:val="false"/>
              <w:keepLines w:val="false"/>
              <w:spacing w:after="0" w:before="0" w:line="210" w:lineRule="auto"/>
            </w:pPr>
            <w:hyperlink w:history="1" r:id="rIdicj3vicgd2qh1soazyt6q">
              <w:r>
                <w:rPr>
                  <w:rFonts w:ascii="Calibri" w:cs="Calibri" w:eastAsia="Calibri" w:hAnsi="Calibri"/>
                  <w:b/>
                  <w:bCs/>
                  <w:i w:val="false"/>
                  <w:iCs w:val="false"/>
                  <w:caps w:val="false"/>
                  <w:color w:val="2E74B5"/>
                  <w:sz w:val="16"/>
                  <w:szCs w:val="16"/>
                  <w:u w:val="single" w:color="2E74B5"/>
                </w:rPr>
                <w:t xml:space="preserve">Chesapeake Bay neural scintillometry corpus</w:t>
              </w:r>
            </w:hyperlink>
          </w:p>
        </w:tc>
        <w:tc>
          <w:tcPr>
            <w:tcW w:type="dxa" w:w="22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Pupil-plane imagery + path Cn² + air–water temperature difference. &gt;12 million images, 16.2 km, nearly five months.</w:t>
            </w:r>
          </w:p>
        </w:tc>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Paper open; corpus availability not stated</w:t>
            </w:r>
          </w:p>
        </w:tc>
        <w:tc>
          <w:tcPr>
            <w:tcW w:type="dxa" w:w="164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Large-scale optical encoder and instrument modeling</w:t>
            </w:r>
          </w:p>
        </w:tc>
        <w:tc>
          <w:tcPr>
            <w:tcW w:type="dxa" w:w="153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Requires partnership; one maritime path/instrument</w:t>
            </w:r>
          </w:p>
        </w:tc>
      </w:tr>
      <w:tr>
        <w:trPr>
          <w:cantSplit w:val="false"/>
        </w:trPr>
        <w:tc>
          <w:tcPr>
            <w:tcW w:type="dxa" w:w="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Teacher only</w:t>
            </w:r>
          </w:p>
        </w:tc>
        <w:tc>
          <w:tcPr>
            <w:tcW w:type="dxa" w:w="1950"/>
            <w:shd w:fill="F2F4F7" w:val="clear"/>
            <w:tcMar>
              <w:top w:type="dxa" w:w="90"/>
              <w:left w:type="dxa" w:w="110"/>
              <w:bottom w:type="dxa" w:w="90"/>
              <w:right w:type="dxa" w:w="110"/>
            </w:tcMar>
            <w:vAlign w:val="top"/>
          </w:tcPr>
          <w:p>
            <w:pPr>
              <w:keepNext w:val="false"/>
              <w:keepLines w:val="false"/>
              <w:spacing w:after="0" w:before="0" w:line="210" w:lineRule="auto"/>
            </w:pPr>
            <w:hyperlink w:history="1" r:id="rIde2dmuokktb0luv0l88_jx">
              <w:r>
                <w:rPr>
                  <w:rFonts w:ascii="Calibri" w:cs="Calibri" w:eastAsia="Calibri" w:hAnsi="Calibri"/>
                  <w:b/>
                  <w:bCs/>
                  <w:i w:val="false"/>
                  <w:iCs w:val="false"/>
                  <w:caps w:val="false"/>
                  <w:color w:val="2E74B5"/>
                  <w:sz w:val="16"/>
                  <w:szCs w:val="16"/>
                  <w:u w:val="single" w:color="2E74B5"/>
                </w:rPr>
                <w:t xml:space="preserve">On-demand WRF / LES / phase-screen generation</w:t>
              </w:r>
            </w:hyperlink>
          </w:p>
        </w:tc>
        <w:tc>
          <w:tcPr>
            <w:tcW w:type="dxa" w:w="22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Synthetic latent physics, Cn² teachers and optical observables. Controllable, effectively unlimited.</w:t>
            </w:r>
          </w:p>
        </w:tc>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Open software; compute- and expertise-intensive</w:t>
            </w:r>
          </w:p>
        </w:tc>
        <w:tc>
          <w:tcPr>
            <w:tcW w:type="dxa" w:w="164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Coverage of rare regimes, pretraining and controlled ablations</w:t>
            </w:r>
          </w:p>
        </w:tc>
        <w:tc>
          <w:tcPr>
            <w:tcW w:type="dxa" w:w="153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5"/>
                <w:szCs w:val="15"/>
              </w:rPr>
              <w:t xml:space="preserve">Simulation bias must never be confused with field truth</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4.2 Data taxonomy: never merge unlike labels blindly</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300"/>
        <w:gridCol w:w="1800"/>
        <w:gridCol w:w="2760"/>
        <w:gridCol w:w="3500"/>
      </w:tblGrid>
      <w:tr>
        <w:trPr>
          <w:cantSplit/>
          <w:tblHeader/>
        </w:trPr>
        <w:tc>
          <w:tcPr>
            <w:tcW w:type="dxa" w:w="13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Label class</w:t>
            </w:r>
          </w:p>
        </w:tc>
        <w:tc>
          <w:tcPr>
            <w:tcW w:type="dxa" w:w="18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Examples</w:t>
            </w:r>
          </w:p>
        </w:tc>
        <w:tc>
          <w:tcPr>
            <w:tcW w:type="dxa" w:w="27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What the model actually observes</w:t>
            </w:r>
          </w:p>
        </w:tc>
        <w:tc>
          <w:tcPr>
            <w:tcW w:type="dxa" w:w="3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Required metadata</w:t>
            </w:r>
          </w:p>
        </w:tc>
      </w:tr>
      <w:tr>
        <w:trPr>
          <w:cantSplit w:val="false"/>
        </w:trPr>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Point / local</w:t>
            </w:r>
          </w:p>
        </w:tc>
        <w:tc>
          <w:tcPr>
            <w:tcW w:type="dxa" w:w="18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Sonic-derived C_T²/Cn², tower estimates</w:t>
            </w:r>
          </w:p>
        </w:tc>
        <w:tc>
          <w:tcPr>
            <w:tcW w:type="dxa" w:w="2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Turbulence around an instrument volume and averaging window</w:t>
            </w:r>
          </w:p>
        </w:tc>
        <w:tc>
          <w:tcPr>
            <w:tcW w:type="dxa" w:w="3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Height, sampling rate, structure-function/spectral method, QC</w:t>
            </w:r>
          </w:p>
        </w:tc>
      </w:tr>
      <w:tr>
        <w:trPr>
          <w:cantSplit w:val="false"/>
        </w:trPr>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Path weighted</w:t>
            </w:r>
          </w:p>
        </w:tc>
        <w:tc>
          <w:tcPr>
            <w:tcW w:type="dxa" w:w="18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Large-aperture scintillometer, laser link</w:t>
            </w:r>
          </w:p>
        </w:tc>
        <w:tc>
          <w:tcPr>
            <w:tcW w:type="dxa" w:w="2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Integral with instrument-specific spatial weighting</w:t>
            </w:r>
          </w:p>
        </w:tc>
        <w:tc>
          <w:tcPr>
            <w:tcW w:type="dxa" w:w="3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Endpoints, path height, wavelength, aperture, weighting kernel, alignment</w:t>
            </w:r>
          </w:p>
        </w:tc>
      </w:tr>
      <w:tr>
        <w:trPr>
          <w:cantSplit w:val="false"/>
        </w:trPr>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Layered / profile</w:t>
            </w:r>
          </w:p>
        </w:tc>
        <w:tc>
          <w:tcPr>
            <w:tcW w:type="dxa" w:w="18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MASS, SCIDAR, SLODAR, thermosonde</w:t>
            </w:r>
          </w:p>
        </w:tc>
        <w:tc>
          <w:tcPr>
            <w:tcW w:type="dxa" w:w="2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Inverted layer strengths or high-resolution vertical profile</w:t>
            </w:r>
          </w:p>
        </w:tc>
        <w:tc>
          <w:tcPr>
            <w:tcW w:type="dxa" w:w="3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Vertical response matrix, altitude coordinates, zenith/airmass, inversion settings</w:t>
            </w:r>
          </w:p>
        </w:tc>
      </w:tr>
      <w:tr>
        <w:trPr>
          <w:cantSplit w:val="false"/>
        </w:trPr>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Integrated optical</w:t>
            </w:r>
          </w:p>
        </w:tc>
        <w:tc>
          <w:tcPr>
            <w:tcW w:type="dxa" w:w="18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Seeing, r₀, θ₀, τ₀, scintillation</w:t>
            </w:r>
          </w:p>
        </w:tc>
        <w:tc>
          <w:tcPr>
            <w:tcW w:type="dxa" w:w="2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 nonlinear or weighted functional of Cn² and often wind</w:t>
            </w:r>
          </w:p>
        </w:tc>
        <w:tc>
          <w:tcPr>
            <w:tcW w:type="dxa" w:w="3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Wavelength, geometry, integration convention, instrument</w:t>
            </w:r>
          </w:p>
        </w:tc>
      </w:tr>
      <w:tr>
        <w:trPr>
          <w:cantSplit w:val="false"/>
        </w:trPr>
        <w:tc>
          <w:tcPr>
            <w:tcW w:type="dxa" w:w="1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Teacher / synthetic</w:t>
            </w:r>
          </w:p>
        </w:tc>
        <w:tc>
          <w:tcPr>
            <w:tcW w:type="dxa" w:w="18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WRF parameterization, LES, phase-screen simulator</w:t>
            </w:r>
          </w:p>
        </w:tc>
        <w:tc>
          <w:tcPr>
            <w:tcW w:type="dxa" w:w="2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 model’s latent assumptions, not independent truth</w:t>
            </w:r>
          </w:p>
        </w:tc>
        <w:tc>
          <w:tcPr>
            <w:tcW w:type="dxa" w:w="3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Model version, grid, PBL scheme, parameterization, seed, configuration</w:t>
            </w:r>
          </w:p>
        </w:tc>
      </w:tr>
      <w:tr>
        <w:trPr>
          <w:cantSplit w:val="false"/>
        </w:trPr>
        <w:tc>
          <w:tcPr>
            <w:tcW w:type="dxa" w:w="1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Proxy</w:t>
            </w:r>
          </w:p>
        </w:tc>
        <w:tc>
          <w:tcPr>
            <w:tcW w:type="dxa" w:w="18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Video distortion, wavefront images, NWP turbulence</w:t>
            </w:r>
          </w:p>
        </w:tc>
        <w:tc>
          <w:tcPr>
            <w:tcW w:type="dxa" w:w="2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 sensor or host-model signal correlated with turbulence</w:t>
            </w:r>
          </w:p>
        </w:tc>
        <w:tc>
          <w:tcPr>
            <w:tcW w:type="dxa" w:w="3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Full sensor geometry, exposure, optics, processing and calibration</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4.3 Proposed OpenCn2 common schema</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Store a canonical event/observation record plus gridded context. Use CF-compliant NetCDF/Zarr for atmospheric arrays, Parquet for indexed observations, and a catalog layer (for example STAC-like assets) for discoverability. Every label must carry a forward observation operator or enough metadata to construct one.</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900"/>
        <w:gridCol w:w="7460"/>
      </w:tblGrid>
      <w:tr>
        <w:trPr>
          <w:cantSplit/>
          <w:tblHeader/>
        </w:trPr>
        <w:tc>
          <w:tcPr>
            <w:tcW w:type="dxa" w:w="19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Group</w:t>
            </w:r>
          </w:p>
        </w:tc>
        <w:tc>
          <w:tcPr>
            <w:tcW w:type="dxa" w:w="74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Minimum fields</w:t>
            </w:r>
          </w:p>
        </w:tc>
      </w:tr>
      <w:tr>
        <w:trPr>
          <w:cantSplit w:val="false"/>
        </w:trPr>
        <w:tc>
          <w:tcPr>
            <w:tcW w:type="dxa" w:w="19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Identity / provenance</w:t>
            </w:r>
          </w:p>
        </w:tc>
        <w:tc>
          <w:tcPr>
            <w:tcW w:type="dxa" w:w="7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sample_id, source_id, campaign, license, citation, original checksum, processing version</w:t>
            </w:r>
          </w:p>
        </w:tc>
      </w:tr>
      <w:tr>
        <w:trPr>
          <w:cantSplit w:val="false"/>
        </w:trPr>
        <w:tc>
          <w:tcPr>
            <w:tcW w:type="dxa" w:w="19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Space-time</w:t>
            </w:r>
          </w:p>
        </w:tc>
        <w:tc>
          <w:tcPr>
            <w:tcW w:type="dxa" w:w="74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UTC start/end, latitude/longitude/altitude, vertical coordinate type, forecast initialization/lead</w:t>
            </w:r>
          </w:p>
        </w:tc>
      </w:tr>
      <w:tr>
        <w:trPr>
          <w:cantSplit w:val="false"/>
        </w:trPr>
        <w:tc>
          <w:tcPr>
            <w:tcW w:type="dxa" w:w="19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Geometry</w:t>
            </w:r>
          </w:p>
        </w:tc>
        <w:tc>
          <w:tcPr>
            <w:tcW w:type="dxa" w:w="7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point, path endpoints, ray/zenith geometry, layer response, footprint and averaging window</w:t>
            </w:r>
          </w:p>
        </w:tc>
      </w:tr>
      <w:tr>
        <w:trPr>
          <w:cantSplit w:val="false"/>
        </w:trPr>
        <w:tc>
          <w:tcPr>
            <w:tcW w:type="dxa" w:w="19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Instrument</w:t>
            </w:r>
          </w:p>
        </w:tc>
        <w:tc>
          <w:tcPr>
            <w:tcW w:type="dxa" w:w="74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instrument family/model, wavelength, aperture, sampling, firmware/processing, calibration ID</w:t>
            </w:r>
          </w:p>
        </w:tc>
      </w:tr>
      <w:tr>
        <w:trPr>
          <w:cantSplit w:val="false"/>
        </w:trPr>
        <w:tc>
          <w:tcPr>
            <w:tcW w:type="dxa" w:w="19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Target</w:t>
            </w:r>
          </w:p>
        </w:tc>
        <w:tc>
          <w:tcPr>
            <w:tcW w:type="dxa" w:w="7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label name, value/log value, units, uncertainty, quality flag, censoring/saturation</w:t>
            </w:r>
          </w:p>
        </w:tc>
      </w:tr>
      <w:tr>
        <w:trPr>
          <w:cantSplit w:val="false"/>
        </w:trPr>
        <w:tc>
          <w:tcPr>
            <w:tcW w:type="dxa" w:w="19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Meteorology</w:t>
            </w:r>
          </w:p>
        </w:tc>
        <w:tc>
          <w:tcPr>
            <w:tcW w:type="dxa" w:w="74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 θ, q/RH, p, u/v/w, radiation, sensible/latent flux, TKE/PBLH, precipitation/cloud</w:t>
            </w:r>
          </w:p>
        </w:tc>
      </w:tr>
      <w:tr>
        <w:trPr>
          <w:cantSplit w:val="false"/>
        </w:trPr>
        <w:tc>
          <w:tcPr>
            <w:tcW w:type="dxa" w:w="19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Surface/static</w:t>
            </w:r>
          </w:p>
        </w:tc>
        <w:tc>
          <w:tcPr>
            <w:tcW w:type="dxa" w:w="74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elevation, slope/aspect, roughness, land cover, urban morphology, soil/sea temperature, coastline distance</w:t>
            </w:r>
          </w:p>
        </w:tc>
      </w:tr>
      <w:tr>
        <w:trPr>
          <w:cantSplit w:val="false"/>
        </w:trPr>
        <w:tc>
          <w:tcPr>
            <w:tcW w:type="dxa" w:w="19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Split controls</w:t>
            </w:r>
          </w:p>
        </w:tc>
        <w:tc>
          <w:tcPr>
            <w:tcW w:type="dxa" w:w="74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site, campaign, instrument, season, regime, event group and leakage guard</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4.4 Quality control and leakage prevention</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Preserve raw data; make every cleaned value reproducible from versioned transforms.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Time-align instruments using acquisition clocks and document resampling; do not forward-fill across regime transitions.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Keep measurement uncertainty and instrument identifiers; learn optional bias embeddings rather than pretending all devices are equivalent.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Split by contiguous time blocks, campaign and site before creating rolling windows or normalization statistics.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Fit scalers and quantile mappings on training folds only.</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Group colocated or overlapping paths so nearly identical atmosphere cannot land in both train and test.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Flag precipitation, cloud, low signal, saturation, bad alignment and invalid turbulence ranges without automatically deleting them.</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Retain extreme events and report coverage; do not let a convenient QC rule erase the tails the model must learn.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2E7D5B"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EAF6EF"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2E7D5B"/>
                <w:sz w:val="18"/>
                <w:szCs w:val="18"/>
              </w:rPr>
              <w:t xml:space="preserve">DATA MOAT</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The highest-value deliverable may be a legally redistributable, geometry-aware benchmark spanning point, path and profile labels with fixed leave-site and leave-instrument splits. That asset would make every later architecture experiment faster and more credible.</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5. Proposed architecture: Strata-OT</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Strata-OT is a proposed continuous, physics-constrained, multimodal neural operator. It predicts a latent turbulence state, converts it to wavelength-aware Cn² through a differentiable refractivity layer, and learns from heterogeneous instruments through observation operators.</w:t>
      </w:r>
    </w:p>
    <w:p>
      <w:pPr>
        <w:keepNext w:val="false"/>
        <w:keepLines w:val="false"/>
        <w:spacing w:after="40" w:before="0" w:line="276" w:lineRule="auto"/>
        <w:jc w:val="center"/>
      </w:pPr>
      <w:r>
        <w:drawing>
          <wp:inline distT="0" distB="0" distL="0" distR="0">
            <wp:extent cx="6477000" cy="3762375"/>
            <wp:effectExtent t="0" r="0" b="0" l="0"/>
            <wp:docPr id="1" name="Detailed architecture" descr="Inputs, encoders, latent physics, residual generator, observation operators and outputs." title="Detailed Strata-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762375"/>
                    </a:xfrm>
                    <a:prstGeom prst="rect">
                      <a:avLst/>
                    </a:prstGeom>
                  </pic:spPr>
                </pic:pic>
              </a:graphicData>
            </a:graphic>
          </wp:inline>
        </w:drawing>
      </w:r>
    </w:p>
    <w:p>
      <w:pPr>
        <w:keepNext w:val="false"/>
        <w:keepLines w:val="false"/>
        <w:spacing w:after="180" w:before="0" w:line="276" w:lineRule="auto"/>
        <w:jc w:val="center"/>
      </w:pPr>
      <w:r>
        <w:rPr>
          <w:rFonts w:ascii="Calibri" w:cs="Calibri" w:eastAsia="Calibri" w:hAnsi="Calibri"/>
          <w:b/>
          <w:bCs/>
          <w:i w:val="false"/>
          <w:iCs w:val="false"/>
          <w:caps w:val="false"/>
          <w:color w:val="10233D"/>
          <w:sz w:val="18"/>
          <w:szCs w:val="18"/>
        </w:rPr>
        <w:t xml:space="preserve">Figure 1. </w:t>
      </w:r>
      <w:r>
        <w:rPr>
          <w:rFonts w:ascii="Calibri" w:cs="Calibri" w:eastAsia="Calibri" w:hAnsi="Calibri"/>
          <w:b w:val="false"/>
          <w:bCs w:val="false"/>
          <w:i w:val="false"/>
          <w:iCs w:val="false"/>
          <w:caps w:val="false"/>
          <w:color w:val="667085"/>
          <w:sz w:val="18"/>
          <w:szCs w:val="18"/>
        </w:rPr>
        <w:t xml:space="preserve">Proposed Strata-OT architecture. This is a research design, not a reported result.</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5.1 Continuous query formulation</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Learn an operator </w:t>
      </w:r>
      <w:r>
        <w:rPr>
          <w:rFonts w:ascii="Calibri" w:cs="Calibri" w:eastAsia="Calibri" w:hAnsi="Calibri"/>
          <w:b/>
          <w:bCs/>
          <w:i w:val="false"/>
          <w:iCs w:val="false"/>
          <w:caps w:val="false"/>
          <w:color w:val="10233D"/>
          <w:sz w:val="22"/>
          <w:szCs w:val="22"/>
        </w:rPr>
        <w:t xml:space="preserve">F: {atmospheric fields, surfaces, observations} → p(s | x,y,z,t,λ)</w:t>
      </w:r>
      <w:r>
        <w:rPr>
          <w:rFonts w:ascii="Calibri" w:cs="Calibri" w:eastAsia="Calibri" w:hAnsi="Calibri"/>
          <w:b w:val="false"/>
          <w:bCs w:val="false"/>
          <w:i w:val="false"/>
          <w:iCs w:val="false"/>
          <w:caps w:val="false"/>
          <w:color w:val="172033"/>
          <w:sz w:val="22"/>
          <w:szCs w:val="22"/>
        </w:rPr>
        <w:t xml:space="preserve">, where s is a latent turbulence state and the output is a calibrated distribution. A coordinate-query decoder then returns Cₙ² at arbitrary spatial coordinates, time, lead and wavelength, rather than at one hard-coded grid.</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This DeepONet-like branch/query separation makes the model usable for vertical columns, horizontal paths, slant paths and adaptive refinement without retraining a new output head for every sampling grid. The field encoder supplies global/regional context; a pressure/height-aware vertical transformer supplies sharp stratified structure.</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5.2 Four encoders and a continuous regime router</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50"/>
        <w:gridCol w:w="1950"/>
        <w:gridCol w:w="3300"/>
        <w:gridCol w:w="2560"/>
      </w:tblGrid>
      <w:tr>
        <w:trPr>
          <w:cantSplit/>
          <w:tblHeader/>
        </w:trPr>
        <w:tc>
          <w:tcPr>
            <w:tcW w:type="dxa" w:w="15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Module</w:t>
            </w:r>
          </w:p>
        </w:tc>
        <w:tc>
          <w:tcPr>
            <w:tcW w:type="dxa" w:w="19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Inputs</w:t>
            </w:r>
          </w:p>
        </w:tc>
        <w:tc>
          <w:tcPr>
            <w:tcW w:type="dxa" w:w="33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Design</w:t>
            </w:r>
          </w:p>
        </w:tc>
        <w:tc>
          <w:tcPr>
            <w:tcW w:type="dxa" w:w="25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Reason</w:t>
            </w:r>
          </w:p>
        </w:tc>
      </w:tr>
      <w:tr>
        <w:trPr>
          <w:cantSplit w:val="false"/>
        </w:trPr>
        <w:tc>
          <w:tcPr>
            <w:tcW w:type="dxa" w:w="1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Multiscale field encoder</w:t>
            </w:r>
          </w:p>
        </w:tc>
        <w:tc>
          <w:tcPr>
            <w:tcW w:type="dxa" w:w="19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NWP volumes and history</w:t>
            </w:r>
          </w:p>
        </w:tc>
        <w:tc>
          <w:tcPr>
            <w:tcW w:type="dxa" w:w="3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AFNO/FNO-like spectral blocks or hierarchical 3-D attention with terrain-aware local graph edges</w:t>
            </w:r>
          </w:p>
        </w:tc>
        <w:tc>
          <w:tcPr>
            <w:tcW w:type="dxa" w:w="25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Capture synoptic forcing and mesoscale spatial coupling efficiently</w:t>
            </w:r>
          </w:p>
        </w:tc>
      </w:tr>
      <w:tr>
        <w:trPr>
          <w:cantSplit w:val="false"/>
        </w:trPr>
        <w:tc>
          <w:tcPr>
            <w:tcW w:type="dxa" w:w="1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Vertical column encoder</w:t>
            </w:r>
          </w:p>
        </w:tc>
        <w:tc>
          <w:tcPr>
            <w:tcW w:type="dxa" w:w="19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Pressure/height levels</w:t>
            </w:r>
          </w:p>
        </w:tc>
        <w:tc>
          <w:tcPr>
            <w:tcW w:type="dxa" w:w="3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Relative pressure, geopotential and terrain embeddings; axial attention plus local convolutions</w:t>
            </w:r>
          </w:p>
        </w:tc>
        <w:tc>
          <w:tcPr>
            <w:tcW w:type="dxa" w:w="25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Handle irregular vertical spacing and thin turbulence layers</w:t>
            </w:r>
          </w:p>
        </w:tc>
      </w:tr>
      <w:tr>
        <w:trPr>
          <w:cantSplit w:val="false"/>
        </w:trPr>
        <w:tc>
          <w:tcPr>
            <w:tcW w:type="dxa" w:w="1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Observation encoder</w:t>
            </w:r>
          </w:p>
        </w:tc>
        <w:tc>
          <w:tcPr>
            <w:tcW w:type="dxa" w:w="19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Typed sensor tokens</w:t>
            </w:r>
          </w:p>
        </w:tc>
        <w:tc>
          <w:tcPr>
            <w:tcW w:type="dxa" w:w="3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Perceiver/set attention over location, time, instrument, geometry, uncertainty and measured value</w:t>
            </w:r>
          </w:p>
        </w:tc>
        <w:tc>
          <w:tcPr>
            <w:tcW w:type="dxa" w:w="25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Assimilate variable numbers and kinds of observations</w:t>
            </w:r>
          </w:p>
        </w:tc>
      </w:tr>
      <w:tr>
        <w:trPr>
          <w:cantSplit w:val="false"/>
        </w:trPr>
        <w:tc>
          <w:tcPr>
            <w:tcW w:type="dxa" w:w="15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Surface encoder</w:t>
            </w:r>
          </w:p>
        </w:tc>
        <w:tc>
          <w:tcPr>
            <w:tcW w:type="dxa" w:w="19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DEM, roughness, land/sea, urban, radiation</w:t>
            </w:r>
          </w:p>
        </w:tc>
        <w:tc>
          <w:tcPr>
            <w:tcW w:type="dxa" w:w="33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Multiresolution raster/graph features with solar geometry</w:t>
            </w:r>
          </w:p>
        </w:tc>
        <w:tc>
          <w:tcPr>
            <w:tcW w:type="dxa" w:w="25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Represent the boundary conditions that dominate near-ground Cn²</w:t>
            </w:r>
          </w:p>
        </w:tc>
      </w:tr>
      <w:tr>
        <w:trPr>
          <w:cantSplit w:val="false"/>
        </w:trPr>
        <w:tc>
          <w:tcPr>
            <w:tcW w:type="dxa" w:w="15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Regime router</w:t>
            </w:r>
          </w:p>
        </w:tc>
        <w:tc>
          <w:tcPr>
            <w:tcW w:type="dxa" w:w="19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Latent stability and context</w:t>
            </w:r>
          </w:p>
        </w:tc>
        <w:tc>
          <w:tcPr>
            <w:tcW w:type="dxa" w:w="33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Soft mixture-of-experts gates for stable/neutral/convective, marine/land/urban/terrain and boundary/free atmosphere</w:t>
            </w:r>
          </w:p>
        </w:tc>
        <w:tc>
          <w:tcPr>
            <w:tcW w:type="dxa" w:w="25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Specialize without brittle hard classifications or separate disconnected models</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5.3 Physics latent state</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Instead of regressing Cₙ² directly from every modality, predict C_T², C_q² and C_Tq together with turbulence kinetic energy or dissipation, an outer/master length scale and optional inner scale. Parameterize the 2×2 temperature–humidity covariance with a Cholesky factor so C_T² ≥ 0, C_q² ≥ 0 and |C_Tq| ≤ √(C_T²C_q²) by construction.</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A differentiable refractivity layer converts the thermodynamic structure parameters to wavelength-aware Cₙ².</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Auxiliary heads for TKE, θ variance and length scale can learn from WRF/LES even when direct Cₙ² is absent.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A physics baseline (variance-based, MOST or free-atmosphere parameterization) enters as an explicit residual reference, not as unquestioned truth.</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The router can blend surface-layer and free-atmosphere experts continuously across the boundary-layer top.</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5.4 Extreme-aware probabilistic residual</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A deterministic profile head predicts the conditional median and quantiles in log space. A conditional flow-matching or diffusion residual head learns the unresolved distribution around that mean. This mirrors successful atmospheric downscaling: regression captures predictable large-scale structure; the generative residual restores stochastic layers and calibrated extremes.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Train the residual on normalized profile innovations and vertical gradients, not raw fields, so capacity targets fine structure.</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Use event-balanced sampling and tail-weighted CRPS/quantile losses for top-decile and top-percentile layer strength.</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Generate ensembles whose integrated metrics are calibrated; reject “sharp-looking” profiles that have the wrong r₀ or scintillation distribution.</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5.5 Differentiable observation operators</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Each batch may contain a different label type. The latent Cₙ² field is passed through the appropriate forward operator before comparison with the observation:</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Point operator: </w:t>
      </w:r>
      <w:r>
        <w:rPr>
          <w:rFonts w:ascii="Calibri" w:cs="Calibri" w:eastAsia="Calibri" w:hAnsi="Calibri"/>
          <w:b w:val="false"/>
          <w:bCs w:val="false"/>
          <w:i w:val="false"/>
          <w:iCs w:val="false"/>
          <w:caps w:val="false"/>
          <w:color w:val="172033"/>
          <w:sz w:val="22"/>
          <w:szCs w:val="22"/>
        </w:rPr>
        <w:t xml:space="preserve">sample the local profile at sensor height and averaging window.</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Path operator: </w:t>
      </w:r>
      <w:r>
        <w:rPr>
          <w:rFonts w:ascii="Calibri" w:cs="Calibri" w:eastAsia="Calibri" w:hAnsi="Calibri"/>
          <w:b w:val="false"/>
          <w:bCs w:val="false"/>
          <w:i w:val="false"/>
          <w:iCs w:val="false"/>
          <w:caps w:val="false"/>
          <w:color w:val="172033"/>
          <w:sz w:val="22"/>
          <w:szCs w:val="22"/>
        </w:rPr>
        <w:t xml:space="preserve">integrate with the scintillometer or laser-link weighting kernel along the actual geometry.</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Layer operator: </w:t>
      </w:r>
      <w:r>
        <w:rPr>
          <w:rFonts w:ascii="Calibri" w:cs="Calibri" w:eastAsia="Calibri" w:hAnsi="Calibri"/>
          <w:b w:val="false"/>
          <w:bCs w:val="false"/>
          <w:i w:val="false"/>
          <w:iCs w:val="false"/>
          <w:caps w:val="false"/>
          <w:color w:val="172033"/>
          <w:sz w:val="22"/>
          <w:szCs w:val="22"/>
        </w:rPr>
        <w:t xml:space="preserve">apply MASS/SCIDAR/SLODAR vertical response or inversion matrix.</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Integrated optics: </w:t>
      </w:r>
      <w:r>
        <w:rPr>
          <w:rFonts w:ascii="Calibri" w:cs="Calibri" w:eastAsia="Calibri" w:hAnsi="Calibri"/>
          <w:b w:val="false"/>
          <w:bCs w:val="false"/>
          <w:i w:val="false"/>
          <w:iCs w:val="false"/>
          <w:caps w:val="false"/>
          <w:color w:val="172033"/>
          <w:sz w:val="22"/>
          <w:szCs w:val="22"/>
        </w:rPr>
        <w:t xml:space="preserve">compute r₀, seeing, θ₀, τ₀ or Rytov/scintillation proxies with the documented convention.</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Image/wavefront operator: </w:t>
      </w:r>
      <w:r>
        <w:rPr>
          <w:rFonts w:ascii="Calibri" w:cs="Calibri" w:eastAsia="Calibri" w:hAnsi="Calibri"/>
          <w:b w:val="false"/>
          <w:bCs w:val="false"/>
          <w:i w:val="false"/>
          <w:iCs w:val="false"/>
          <w:caps w:val="false"/>
          <w:color w:val="172033"/>
          <w:sz w:val="22"/>
          <w:szCs w:val="22"/>
        </w:rPr>
        <w:t xml:space="preserve">use a sensor encoder or differentiable propagation surrogate only where calibration data support it.</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5.6 Objective function</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A practical masked multitask objective is </w:t>
      </w:r>
      <w:r>
        <w:rPr>
          <w:rFonts w:ascii="Calibri" w:cs="Calibri" w:eastAsia="Calibri" w:hAnsi="Calibri"/>
          <w:b/>
          <w:bCs/>
          <w:i w:val="false"/>
          <w:iCs w:val="false"/>
          <w:caps w:val="false"/>
          <w:color w:val="10233D"/>
          <w:sz w:val="22"/>
          <w:szCs w:val="22"/>
        </w:rPr>
        <w:t xml:space="preserve">L = w_d L_direct + w_o L_observation + w_g L_gradient + w_p L_physics + w_c L_calibration + w_t L_tail</w:t>
      </w:r>
      <w:r>
        <w:rPr>
          <w:rFonts w:ascii="Calibri" w:cs="Calibri" w:eastAsia="Calibri" w:hAnsi="Calibri"/>
          <w:b w:val="false"/>
          <w:bCs w:val="false"/>
          <w:i w:val="false"/>
          <w:iCs w:val="false"/>
          <w:caps w:val="false"/>
          <w:color w:val="172033"/>
          <w:sz w:val="22"/>
          <w:szCs w:val="22"/>
        </w:rPr>
        <w:t xml:space="preserve">. L_direct is a heteroscedastic log-Cn² likelihood; L_observation covers path/layer/integrated metrics; L_gradient preserves vertical structure; L_physics enforces covariance, stability and baseline consistency; L_calibration uses CRPS/coverage; L_tail protects extremes.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2E74B5"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EDF5FB"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2E74B5"/>
                <w:sz w:val="18"/>
                <w:szCs w:val="18"/>
              </w:rPr>
              <w:t xml:space="preserve">WHY THIS IS MORE THAN A TRANSFORMER</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The novelty is the coupling: continuous coordinate queries + thermodynamic covariance state + typed observation operators + soft physical regimes + generative residual ensembles. Any one part exists elsewhere; their combination is specifically tailored to the Cn² data problem.</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6. Model family, training strategy and compute</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Build a family around one shared atmospheric representation. The smaller models validate the science and create deployable artifacts; the larger model should be earned by data and benchmark gains.</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6.1 Proposed family</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650"/>
        <w:gridCol w:w="1250"/>
        <w:gridCol w:w="2150"/>
        <w:gridCol w:w="2500"/>
        <w:gridCol w:w="1810"/>
      </w:tblGrid>
      <w:tr>
        <w:trPr>
          <w:cantSplit/>
          <w:tblHeader/>
        </w:trPr>
        <w:tc>
          <w:tcPr>
            <w:tcW w:type="dxa" w:w="16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Model</w:t>
            </w:r>
          </w:p>
        </w:tc>
        <w:tc>
          <w:tcPr>
            <w:tcW w:type="dxa" w:w="12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Approx. size</w:t>
            </w:r>
          </w:p>
        </w:tc>
        <w:tc>
          <w:tcPr>
            <w:tcW w:type="dxa" w:w="21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Primary output</w:t>
            </w:r>
          </w:p>
        </w:tc>
        <w:tc>
          <w:tcPr>
            <w:tcW w:type="dxa" w:w="2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Inputs</w:t>
            </w:r>
          </w:p>
        </w:tc>
        <w:tc>
          <w:tcPr>
            <w:tcW w:type="dxa" w:w="181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Use</w:t>
            </w:r>
          </w:p>
        </w:tc>
      </w:tr>
      <w:tr>
        <w:trPr>
          <w:cantSplit w:val="false"/>
        </w:trPr>
        <w:tc>
          <w:tcPr>
            <w:tcW w:type="dxa" w:w="1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Strata-OT Lite</w:t>
            </w:r>
          </w:p>
        </w:tc>
        <w:tc>
          <w:tcPr>
            <w:tcW w:type="dxa" w:w="12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15–30M</w:t>
            </w:r>
          </w:p>
        </w:tc>
        <w:tc>
          <w:tcPr>
            <w:tcW w:type="dxa" w:w="2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Surface / path Cn², 0–2 h</w:t>
            </w:r>
          </w:p>
        </w:tc>
        <w:tc>
          <w:tcPr>
            <w:tcW w:type="dxa" w:w="2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Local met + recent labels + optional NWP</w:t>
            </w:r>
          </w:p>
        </w:tc>
        <w:tc>
          <w:tcPr>
            <w:tcW w:type="dxa" w:w="18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Edge/site calibration; fast benchmark iteration</w:t>
            </w:r>
          </w:p>
        </w:tc>
      </w:tr>
      <w:tr>
        <w:trPr>
          <w:cantSplit w:val="false"/>
        </w:trPr>
        <w:tc>
          <w:tcPr>
            <w:tcW w:type="dxa" w:w="1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Strata-OT Column</w:t>
            </w:r>
          </w:p>
        </w:tc>
        <w:tc>
          <w:tcPr>
            <w:tcW w:type="dxa" w:w="12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60–120M</w:t>
            </w:r>
          </w:p>
        </w:tc>
        <w:tc>
          <w:tcPr>
            <w:tcW w:type="dxa" w:w="2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100–256 level profile, 0–24 h</w:t>
            </w:r>
          </w:p>
        </w:tc>
        <w:tc>
          <w:tcPr>
            <w:tcW w:type="dxa" w:w="2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One NWP column + surface + optional sensors</w:t>
            </w:r>
          </w:p>
        </w:tc>
        <w:tc>
          <w:tcPr>
            <w:tcW w:type="dxa" w:w="18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First flagship paper and public API</w:t>
            </w:r>
          </w:p>
        </w:tc>
      </w:tr>
      <w:tr>
        <w:trPr>
          <w:cantSplit w:val="false"/>
        </w:trPr>
        <w:tc>
          <w:tcPr>
            <w:tcW w:type="dxa" w:w="1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Strata-OT Assimilate</w:t>
            </w:r>
          </w:p>
        </w:tc>
        <w:tc>
          <w:tcPr>
            <w:tcW w:type="dxa" w:w="12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100–300M</w:t>
            </w:r>
          </w:p>
        </w:tc>
        <w:tc>
          <w:tcPr>
            <w:tcW w:type="dxa" w:w="2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Nowcast profile/field with posterior uncertainty</w:t>
            </w:r>
          </w:p>
        </w:tc>
        <w:tc>
          <w:tcPr>
            <w:tcW w:type="dxa" w:w="2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Column/field + arbitrary observation tokens</w:t>
            </w:r>
          </w:p>
        </w:tc>
        <w:tc>
          <w:tcPr>
            <w:tcW w:type="dxa" w:w="18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Field campaigns and instrument fusion</w:t>
            </w:r>
          </w:p>
        </w:tc>
      </w:tr>
      <w:tr>
        <w:trPr>
          <w:cantSplit w:val="false"/>
        </w:trPr>
        <w:tc>
          <w:tcPr>
            <w:tcW w:type="dxa" w:w="1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Strata-OT Regional</w:t>
            </w:r>
          </w:p>
        </w:tc>
        <w:tc>
          <w:tcPr>
            <w:tcW w:type="dxa" w:w="12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300–800M</w:t>
            </w:r>
          </w:p>
        </w:tc>
        <w:tc>
          <w:tcPr>
            <w:tcW w:type="dxa" w:w="2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3-D regional field and ensembles</w:t>
            </w:r>
          </w:p>
        </w:tc>
        <w:tc>
          <w:tcPr>
            <w:tcW w:type="dxa" w:w="2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NWP tiles/history + terrain + sensors</w:t>
            </w:r>
          </w:p>
        </w:tc>
        <w:tc>
          <w:tcPr>
            <w:tcW w:type="dxa" w:w="18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Regional atmospheric-effects layer</w:t>
            </w:r>
          </w:p>
        </w:tc>
      </w:tr>
      <w:tr>
        <w:trPr>
          <w:cantSplit w:val="false"/>
        </w:trPr>
        <w:tc>
          <w:tcPr>
            <w:tcW w:type="dxa" w:w="1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Strata-OT Phase</w:t>
            </w:r>
          </w:p>
        </w:tc>
        <w:tc>
          <w:tcPr>
            <w:tcW w:type="dxa" w:w="12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150–500M</w:t>
            </w:r>
          </w:p>
        </w:tc>
        <w:tc>
          <w:tcPr>
            <w:tcW w:type="dxa" w:w="21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Conditional phase-screen / optical-observable ensembles</w:t>
            </w:r>
          </w:p>
        </w:tc>
        <w:tc>
          <w:tcPr>
            <w:tcW w:type="dxa" w:w="2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Predicted Cn², winds, scales and geometry</w:t>
            </w:r>
          </w:p>
        </w:tc>
        <w:tc>
          <w:tcPr>
            <w:tcW w:type="dxa" w:w="18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Separate research model for propagation simulation</w:t>
            </w:r>
          </w:p>
        </w:tc>
      </w:tr>
      <w:tr>
        <w:trPr>
          <w:cantSplit w:val="false"/>
        </w:trPr>
        <w:tc>
          <w:tcPr>
            <w:tcW w:type="dxa" w:w="1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Strata-OT Foundation</w:t>
            </w:r>
          </w:p>
        </w:tc>
        <w:tc>
          <w:tcPr>
            <w:tcW w:type="dxa" w:w="12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1B+ only after gates</w:t>
            </w:r>
          </w:p>
        </w:tc>
        <w:tc>
          <w:tcPr>
            <w:tcW w:type="dxa" w:w="21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Reusable atmospheric turbulence representation</w:t>
            </w:r>
          </w:p>
        </w:tc>
        <w:tc>
          <w:tcPr>
            <w:tcW w:type="dxa" w:w="2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Multireanalysis + field campaigns + controlled data</w:t>
            </w:r>
          </w:p>
        </w:tc>
        <w:tc>
          <w:tcPr>
            <w:tcW w:type="dxa" w:w="18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Long-term program, not MVP</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6.2 Training curriculum</w:t>
      </w:r>
    </w:p>
    <w:p>
      <w:pPr>
        <w:pStyle w:val="ListParagraph"/>
        <w:keepNext w:val="false"/>
        <w:keepLines w:val="false"/>
        <w:numPr>
          <w:ilvl w:val="0"/>
          <w:numId w:val="3"/>
        </w:numPr>
        <w:spacing w:after="70" w:before="0" w:line="260" w:lineRule="auto"/>
      </w:pPr>
      <w:r>
        <w:rPr>
          <w:rFonts w:ascii="Calibri" w:cs="Calibri" w:eastAsia="Calibri" w:hAnsi="Calibri"/>
          <w:b/>
          <w:bCs/>
          <w:i w:val="false"/>
          <w:iCs w:val="false"/>
          <w:caps w:val="false"/>
          <w:color w:val="172033"/>
          <w:sz w:val="22"/>
          <w:szCs w:val="22"/>
        </w:rPr>
        <w:t xml:space="preserve">Atmospheric self-supervision. </w:t>
      </w:r>
      <w:r>
        <w:rPr>
          <w:rFonts w:ascii="Calibri" w:cs="Calibri" w:eastAsia="Calibri" w:hAnsi="Calibri"/>
          <w:b w:val="false"/>
          <w:bCs w:val="false"/>
          <w:i w:val="false"/>
          <w:iCs w:val="false"/>
          <w:caps w:val="false"/>
          <w:color w:val="172033"/>
          <w:sz w:val="22"/>
          <w:szCs w:val="22"/>
        </w:rPr>
        <w:t xml:space="preserve">Masked-variable, masked-level and temporal reconstruction on ERA5/ERA5-Land/HRRR; predict gradients, stability and flux-related diagnostics.</w:t>
      </w:r>
    </w:p>
    <w:p>
      <w:pPr>
        <w:pStyle w:val="ListParagraph"/>
        <w:keepNext w:val="false"/>
        <w:keepLines w:val="false"/>
        <w:numPr>
          <w:ilvl w:val="0"/>
          <w:numId w:val="3"/>
        </w:numPr>
        <w:spacing w:after="70" w:before="0" w:line="260" w:lineRule="auto"/>
      </w:pPr>
      <w:r>
        <w:rPr>
          <w:rFonts w:ascii="Calibri" w:cs="Calibri" w:eastAsia="Calibri" w:hAnsi="Calibri"/>
          <w:b/>
          <w:bCs/>
          <w:i w:val="false"/>
          <w:iCs w:val="false"/>
          <w:caps w:val="false"/>
          <w:color w:val="172033"/>
          <w:sz w:val="22"/>
          <w:szCs w:val="22"/>
        </w:rPr>
        <w:t xml:space="preserve">Physics-teacher pretraining. </w:t>
      </w:r>
      <w:r>
        <w:rPr>
          <w:rFonts w:ascii="Calibri" w:cs="Calibri" w:eastAsia="Calibri" w:hAnsi="Calibri"/>
          <w:b w:val="false"/>
          <w:bCs w:val="false"/>
          <w:i w:val="false"/>
          <w:iCs w:val="false"/>
          <w:caps w:val="false"/>
          <w:color w:val="172033"/>
          <w:sz w:val="22"/>
          <w:szCs w:val="22"/>
        </w:rPr>
        <w:t xml:space="preserve">Train latent turbulence heads on WRF/LES and the OTProf corpus, with teacher/source tokens so the network can learn and later correct model-specific bias.</w:t>
      </w:r>
    </w:p>
    <w:p>
      <w:pPr>
        <w:pStyle w:val="ListParagraph"/>
        <w:keepNext w:val="false"/>
        <w:keepLines w:val="false"/>
        <w:numPr>
          <w:ilvl w:val="0"/>
          <w:numId w:val="3"/>
        </w:numPr>
        <w:spacing w:after="70" w:before="0" w:line="260" w:lineRule="auto"/>
      </w:pPr>
      <w:r>
        <w:rPr>
          <w:rFonts w:ascii="Calibri" w:cs="Calibri" w:eastAsia="Calibri" w:hAnsi="Calibri"/>
          <w:b/>
          <w:bCs/>
          <w:i w:val="false"/>
          <w:iCs w:val="false"/>
          <w:caps w:val="false"/>
          <w:color w:val="172033"/>
          <w:sz w:val="22"/>
          <w:szCs w:val="22"/>
        </w:rPr>
        <w:t xml:space="preserve">Heterogeneous observation training. </w:t>
      </w:r>
      <w:r>
        <w:rPr>
          <w:rFonts w:ascii="Calibri" w:cs="Calibri" w:eastAsia="Calibri" w:hAnsi="Calibri"/>
          <w:b w:val="false"/>
          <w:bCs w:val="false"/>
          <w:i w:val="false"/>
          <w:iCs w:val="false"/>
          <w:caps w:val="false"/>
          <w:color w:val="172033"/>
          <w:sz w:val="22"/>
          <w:szCs w:val="22"/>
        </w:rPr>
        <w:t xml:space="preserve">Mix direct datasets using masked observation-operator losses and instrument embeddings; use balanced sampling by site, regime and label class.</w:t>
      </w:r>
    </w:p>
    <w:p>
      <w:pPr>
        <w:pStyle w:val="ListParagraph"/>
        <w:keepNext w:val="false"/>
        <w:keepLines w:val="false"/>
        <w:numPr>
          <w:ilvl w:val="0"/>
          <w:numId w:val="3"/>
        </w:numPr>
        <w:spacing w:after="70" w:before="0" w:line="260" w:lineRule="auto"/>
      </w:pPr>
      <w:r>
        <w:rPr>
          <w:rFonts w:ascii="Calibri" w:cs="Calibri" w:eastAsia="Calibri" w:hAnsi="Calibri"/>
          <w:b/>
          <w:bCs/>
          <w:i w:val="false"/>
          <w:iCs w:val="false"/>
          <w:caps w:val="false"/>
          <w:color w:val="172033"/>
          <w:sz w:val="22"/>
          <w:szCs w:val="22"/>
        </w:rPr>
        <w:t xml:space="preserve">Site adaptation. </w:t>
      </w:r>
      <w:r>
        <w:rPr>
          <w:rFonts w:ascii="Calibri" w:cs="Calibri" w:eastAsia="Calibri" w:hAnsi="Calibri"/>
          <w:b w:val="false"/>
          <w:bCs w:val="false"/>
          <w:i w:val="false"/>
          <w:iCs w:val="false"/>
          <w:caps w:val="false"/>
          <w:color w:val="172033"/>
          <w:sz w:val="22"/>
          <w:szCs w:val="22"/>
        </w:rPr>
        <w:t xml:space="preserve">Fit low-rank adapters, small calibration heads or a neural-process context set from one to several days of local observations.</w:t>
      </w:r>
    </w:p>
    <w:p>
      <w:pPr>
        <w:pStyle w:val="ListParagraph"/>
        <w:keepNext w:val="false"/>
        <w:keepLines w:val="false"/>
        <w:numPr>
          <w:ilvl w:val="0"/>
          <w:numId w:val="3"/>
        </w:numPr>
        <w:spacing w:after="70" w:before="0" w:line="260" w:lineRule="auto"/>
      </w:pPr>
      <w:r>
        <w:rPr>
          <w:rFonts w:ascii="Calibri" w:cs="Calibri" w:eastAsia="Calibri" w:hAnsi="Calibri"/>
          <w:b/>
          <w:bCs/>
          <w:i w:val="false"/>
          <w:iCs w:val="false"/>
          <w:caps w:val="false"/>
          <w:color w:val="172033"/>
          <w:sz w:val="22"/>
          <w:szCs w:val="22"/>
        </w:rPr>
        <w:t xml:space="preserve">Probabilistic residual. </w:t>
      </w:r>
      <w:r>
        <w:rPr>
          <w:rFonts w:ascii="Calibri" w:cs="Calibri" w:eastAsia="Calibri" w:hAnsi="Calibri"/>
          <w:b w:val="false"/>
          <w:bCs w:val="false"/>
          <w:i w:val="false"/>
          <w:iCs w:val="false"/>
          <w:caps w:val="false"/>
          <w:color w:val="172033"/>
          <w:sz w:val="22"/>
          <w:szCs w:val="22"/>
        </w:rPr>
        <w:t xml:space="preserve">Freeze or slowly update the deterministic backbone while training flow/diffusion innovations and calibration.</w:t>
      </w:r>
    </w:p>
    <w:p>
      <w:pPr>
        <w:pStyle w:val="ListParagraph"/>
        <w:keepNext w:val="false"/>
        <w:keepLines w:val="false"/>
        <w:numPr>
          <w:ilvl w:val="0"/>
          <w:numId w:val="3"/>
        </w:numPr>
        <w:spacing w:after="70" w:before="0" w:line="260" w:lineRule="auto"/>
      </w:pPr>
      <w:r>
        <w:rPr>
          <w:rFonts w:ascii="Calibri" w:cs="Calibri" w:eastAsia="Calibri" w:hAnsi="Calibri"/>
          <w:b/>
          <w:bCs/>
          <w:i w:val="false"/>
          <w:iCs w:val="false"/>
          <w:caps w:val="false"/>
          <w:color w:val="172033"/>
          <w:sz w:val="22"/>
          <w:szCs w:val="22"/>
        </w:rPr>
        <w:t xml:space="preserve">Continual validation. </w:t>
      </w:r>
      <w:r>
        <w:rPr>
          <w:rFonts w:ascii="Calibri" w:cs="Calibri" w:eastAsia="Calibri" w:hAnsi="Calibri"/>
          <w:b w:val="false"/>
          <w:bCs w:val="false"/>
          <w:i w:val="false"/>
          <w:iCs w:val="false"/>
          <w:caps w:val="false"/>
          <w:color w:val="172033"/>
          <w:sz w:val="22"/>
          <w:szCs w:val="22"/>
        </w:rPr>
        <w:t xml:space="preserve">Add campaigns only after frozen benchmark evaluation; maintain a no-touch external test set and model registry.</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6.3 Compute on an RTX 6000 Blackwell 96 GB</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The available GPU is sufficient for meaningful research. A 60–120M mixed-precision column model with sequence lengths on the order of tens to a few hundred vertical/time tokens should fit comfortably with large batches. A 300–800M regional model is feasible with patching, activation checkpointing and gradient accumulation, but throughput and data preprocessing—not only memory—become the constraint.</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900"/>
        <w:gridCol w:w="3400"/>
        <w:gridCol w:w="4060"/>
      </w:tblGrid>
      <w:tr>
        <w:trPr>
          <w:cantSplit/>
          <w:tblHeader/>
        </w:trPr>
        <w:tc>
          <w:tcPr>
            <w:tcW w:type="dxa" w:w="19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Stage</w:t>
            </w:r>
          </w:p>
        </w:tc>
        <w:tc>
          <w:tcPr>
            <w:tcW w:type="dxa" w:w="34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Practical compute envelope</w:t>
            </w:r>
          </w:p>
        </w:tc>
        <w:tc>
          <w:tcPr>
            <w:tcW w:type="dxa" w:w="40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Expected bottleneck</w:t>
            </w:r>
          </w:p>
        </w:tc>
      </w:tr>
      <w:tr>
        <w:trPr>
          <w:cantSplit w:val="false"/>
        </w:trPr>
        <w:tc>
          <w:tcPr>
            <w:tcW w:type="dxa" w:w="19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Baseline reproduction</w:t>
            </w:r>
          </w:p>
        </w:tc>
        <w:tc>
          <w:tcPr>
            <w:tcW w:type="dxa" w:w="34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Hours to a few days on one GPU/CPU node</w:t>
            </w:r>
          </w:p>
        </w:tc>
        <w:tc>
          <w:tcPr>
            <w:tcW w:type="dxa" w:w="40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 loaders, exact splits and metrics</w:t>
            </w:r>
          </w:p>
        </w:tc>
      </w:tr>
      <w:tr>
        <w:trPr>
          <w:cantSplit w:val="false"/>
        </w:trPr>
        <w:tc>
          <w:tcPr>
            <w:tcW w:type="dxa" w:w="19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Lite / Column ablations</w:t>
            </w:r>
          </w:p>
        </w:tc>
        <w:tc>
          <w:tcPr>
            <w:tcW w:type="dxa" w:w="34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Several days to ~3 weeks per serious sweep</w:t>
            </w:r>
          </w:p>
        </w:tc>
        <w:tc>
          <w:tcPr>
            <w:tcW w:type="dxa" w:w="40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Campaign mixing, long temporal windows and validation</w:t>
            </w:r>
          </w:p>
        </w:tc>
      </w:tr>
      <w:tr>
        <w:trPr>
          <w:cantSplit w:val="false"/>
        </w:trPr>
        <w:tc>
          <w:tcPr>
            <w:tcW w:type="dxa" w:w="19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Atmospheric pretraining</w:t>
            </w:r>
          </w:p>
        </w:tc>
        <w:tc>
          <w:tcPr>
            <w:tcW w:type="dxa" w:w="34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Weeks on one GPU or days on a small multi-GPU node</w:t>
            </w:r>
          </w:p>
        </w:tc>
        <w:tc>
          <w:tcPr>
            <w:tcW w:type="dxa" w:w="40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I/O from multiyear reanalysis and sampling strategy</w:t>
            </w:r>
          </w:p>
        </w:tc>
      </w:tr>
      <w:tr>
        <w:trPr>
          <w:cantSplit w:val="false"/>
        </w:trPr>
        <w:tc>
          <w:tcPr>
            <w:tcW w:type="dxa" w:w="19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Regional / generative ensembles</w:t>
            </w:r>
          </w:p>
        </w:tc>
        <w:tc>
          <w:tcPr>
            <w:tcW w:type="dxa" w:w="34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One to several GPU-months depending on domain and resolution</w:t>
            </w:r>
          </w:p>
        </w:tc>
        <w:tc>
          <w:tcPr>
            <w:tcW w:type="dxa" w:w="40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Spatial tiles, ensemble sampling and evaluation volume</w:t>
            </w:r>
          </w:p>
        </w:tc>
      </w:tr>
      <w:tr>
        <w:trPr>
          <w:cantSplit w:val="false"/>
        </w:trPr>
        <w:tc>
          <w:tcPr>
            <w:tcW w:type="dxa" w:w="19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1B+ foundation model</w:t>
            </w:r>
          </w:p>
        </w:tc>
        <w:tc>
          <w:tcPr>
            <w:tcW w:type="dxa" w:w="34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Not recommended on one workstation as the initial goal</w:t>
            </w:r>
          </w:p>
        </w:tc>
        <w:tc>
          <w:tcPr>
            <w:tcW w:type="dxa" w:w="40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 diversity, throughput and experimental opportunity cost</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C88910"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FFF3D6"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C88910"/>
                <w:sz w:val="18"/>
                <w:szCs w:val="18"/>
              </w:rPr>
              <w:t xml:space="preserve">SCALING RULE</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Increase parameter count only when the current model is simultaneously data-limited less often, underfitting training regimes, and still improving leave-site performance. Same-site loss alone is not a reason to scale.</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7. Evaluation protocol and acceptance gates</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A credible result must survive time, site, instrument and regime shifts. Random row splits should be treated as a debugging check, never as the headline score.</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7.1 Mandatory baselines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600"/>
        <w:gridCol w:w="7760"/>
      </w:tblGrid>
      <w:tr>
        <w:trPr>
          <w:cantSplit/>
          <w:tblHeader/>
        </w:trPr>
        <w:tc>
          <w:tcPr>
            <w:tcW w:type="dxa" w:w="16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Class</w:t>
            </w:r>
          </w:p>
        </w:tc>
        <w:tc>
          <w:tcPr>
            <w:tcW w:type="dxa" w:w="77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Baselines</w:t>
            </w:r>
          </w:p>
        </w:tc>
      </w:tr>
      <w:tr>
        <w:trPr>
          <w:cantSplit w:val="false"/>
        </w:trPr>
        <w:tc>
          <w:tcPr>
            <w:tcW w:type="dxa" w:w="1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No-skill</w:t>
            </w:r>
          </w:p>
        </w:tc>
        <w:tc>
          <w:tcPr>
            <w:tcW w:type="dxa" w:w="7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Persistence, diurnal/seasonal climatology, median profile</w:t>
            </w:r>
          </w:p>
        </w:tc>
      </w:tr>
      <w:tr>
        <w:trPr>
          <w:cantSplit w:val="false"/>
        </w:trPr>
        <w:tc>
          <w:tcPr>
            <w:tcW w:type="dxa" w:w="1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Classical optical</w:t>
            </w:r>
          </w:p>
        </w:tc>
        <w:tc>
          <w:tcPr>
            <w:tcW w:type="dxa" w:w="7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Hufnagel–Valley / site climatology, Tunick CN2, MOST / Andreas maritime, Trinquet–Vernin or variance-based profile</w:t>
            </w:r>
          </w:p>
        </w:tc>
      </w:tr>
      <w:tr>
        <w:trPr>
          <w:cantSplit w:val="false"/>
        </w:trPr>
        <w:tc>
          <w:tcPr>
            <w:tcW w:type="dxa" w:w="1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Numerical</w:t>
            </w:r>
          </w:p>
        </w:tc>
        <w:tc>
          <w:tcPr>
            <w:tcW w:type="dxa" w:w="7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Raw WRF/ERA5-derived teacher and any host-model parameterization</w:t>
            </w:r>
          </w:p>
        </w:tc>
      </w:tr>
      <w:tr>
        <w:trPr>
          <w:cantSplit w:val="false"/>
        </w:trPr>
        <w:tc>
          <w:tcPr>
            <w:tcW w:type="dxa" w:w="1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Tabular</w:t>
            </w:r>
          </w:p>
        </w:tc>
        <w:tc>
          <w:tcPr>
            <w:tcW w:type="dxa" w:w="7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Linear/elastic net, ExtraTrees, LightGBM/XGBoost, Π-ML-style dimensional features, TabPFN/TabDPT where applicable</w:t>
            </w:r>
          </w:p>
        </w:tc>
      </w:tr>
      <w:tr>
        <w:trPr>
          <w:cantSplit w:val="false"/>
        </w:trPr>
        <w:tc>
          <w:tcPr>
            <w:tcW w:type="dxa" w:w="1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Neural</w:t>
            </w:r>
          </w:p>
        </w:tc>
        <w:tc>
          <w:tcPr>
            <w:tcW w:type="dxa" w:w="7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MLP, TCN/LSTM, 1-D U-Net, Squeezeformer/OTProf reproduction</w:t>
            </w:r>
          </w:p>
        </w:tc>
      </w:tr>
      <w:tr>
        <w:trPr>
          <w:cantSplit w:val="false"/>
        </w:trPr>
        <w:tc>
          <w:tcPr>
            <w:tcW w:type="dxa" w:w="1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Ablations</w:t>
            </w:r>
          </w:p>
        </w:tc>
        <w:tc>
          <w:tcPr>
            <w:tcW w:type="dxa" w:w="7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No physics state, no observation operators, no regime router, no residual generator, no pretraining, no instrument embeddings</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7.2 Splits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Blocked time: </w:t>
      </w:r>
      <w:r>
        <w:rPr>
          <w:rFonts w:ascii="Calibri" w:cs="Calibri" w:eastAsia="Calibri" w:hAnsi="Calibri"/>
          <w:b w:val="false"/>
          <w:bCs w:val="false"/>
          <w:i w:val="false"/>
          <w:iCs w:val="false"/>
          <w:caps w:val="false"/>
          <w:color w:val="172033"/>
          <w:sz w:val="22"/>
          <w:szCs w:val="22"/>
        </w:rPr>
        <w:t xml:space="preserve">train/validation/test are contiguous and normalization is training-only.</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Leave site out: </w:t>
      </w:r>
      <w:r>
        <w:rPr>
          <w:rFonts w:ascii="Calibri" w:cs="Calibri" w:eastAsia="Calibri" w:hAnsi="Calibri"/>
          <w:b w:val="false"/>
          <w:bCs w:val="false"/>
          <w:i w:val="false"/>
          <w:iCs w:val="false"/>
          <w:caps w:val="false"/>
          <w:color w:val="172033"/>
          <w:sz w:val="22"/>
          <w:szCs w:val="22"/>
        </w:rPr>
        <w:t xml:space="preserve">entire geography withheld; report per-site and aggregate distributions.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Leave campaign/instrument out: </w:t>
      </w:r>
      <w:r>
        <w:rPr>
          <w:rFonts w:ascii="Calibri" w:cs="Calibri" w:eastAsia="Calibri" w:hAnsi="Calibri"/>
          <w:b w:val="false"/>
          <w:bCs w:val="false"/>
          <w:i w:val="false"/>
          <w:iCs w:val="false"/>
          <w:caps w:val="false"/>
          <w:color w:val="172033"/>
          <w:sz w:val="22"/>
          <w:szCs w:val="22"/>
        </w:rPr>
        <w:t xml:space="preserve">separate atmospheric transfer from instrument calibration memorization.</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Regime holdouts: </w:t>
      </w:r>
      <w:r>
        <w:rPr>
          <w:rFonts w:ascii="Calibri" w:cs="Calibri" w:eastAsia="Calibri" w:hAnsi="Calibri"/>
          <w:b w:val="false"/>
          <w:bCs w:val="false"/>
          <w:i w:val="false"/>
          <w:iCs w:val="false"/>
          <w:caps w:val="false"/>
          <w:color w:val="172033"/>
          <w:sz w:val="22"/>
          <w:szCs w:val="22"/>
        </w:rPr>
        <w:t xml:space="preserve">stable nights, convective afternoons, sunrise/sunset transitions, precipitation/cloud, coastal wind sectors, strong-shear layers.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Rare-event set: </w:t>
      </w:r>
      <w:r>
        <w:rPr>
          <w:rFonts w:ascii="Calibri" w:cs="Calibri" w:eastAsia="Calibri" w:hAnsi="Calibri"/>
          <w:b w:val="false"/>
          <w:bCs w:val="false"/>
          <w:i w:val="false"/>
          <w:iCs w:val="false"/>
          <w:caps w:val="false"/>
          <w:color w:val="172033"/>
          <w:sz w:val="22"/>
          <w:szCs w:val="22"/>
        </w:rPr>
        <w:t xml:space="preserve">fixed high-Cn² and thin-layer test slices untouched by class balancing.</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Forecast realism: </w:t>
      </w:r>
      <w:r>
        <w:rPr>
          <w:rFonts w:ascii="Calibri" w:cs="Calibri" w:eastAsia="Calibri" w:hAnsi="Calibri"/>
          <w:b w:val="false"/>
          <w:bCs w:val="false"/>
          <w:i w:val="false"/>
          <w:iCs w:val="false"/>
          <w:caps w:val="false"/>
          <w:color w:val="172033"/>
          <w:sz w:val="22"/>
          <w:szCs w:val="22"/>
        </w:rPr>
        <w:t xml:space="preserve">use only data available at initialization and distinguish analyses from true forecasts.</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7.3 Metrics: report a panel, not one R²</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2000"/>
        <w:gridCol w:w="7360"/>
      </w:tblGrid>
      <w:tr>
        <w:trPr>
          <w:cantSplit/>
          <w:tblHeader/>
        </w:trPr>
        <w:tc>
          <w:tcPr>
            <w:tcW w:type="dxa" w:w="20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Goal</w:t>
            </w:r>
          </w:p>
        </w:tc>
        <w:tc>
          <w:tcPr>
            <w:tcW w:type="dxa" w:w="73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Metrics</w:t>
            </w:r>
          </w:p>
        </w:tc>
      </w:tr>
      <w:tr>
        <w:trPr>
          <w:cantSplit w:val="false"/>
        </w:trPr>
        <w:tc>
          <w:tcPr>
            <w:tcW w:type="dxa" w:w="2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Point/profile accuracy</w:t>
            </w:r>
          </w:p>
        </w:tc>
        <w:tc>
          <w:tcPr>
            <w:tcW w:type="dxa" w:w="73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MAE and RMSE of log₁₀(Cn²), bias, centered RMSE, correlation and R² by altitude/regime</w:t>
            </w:r>
          </w:p>
        </w:tc>
      </w:tr>
      <w:tr>
        <w:trPr>
          <w:cantSplit w:val="false"/>
        </w:trPr>
        <w:tc>
          <w:tcPr>
            <w:tcW w:type="dxa" w:w="20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Vertical structure</w:t>
            </w:r>
          </w:p>
        </w:tc>
        <w:tc>
          <w:tcPr>
            <w:tcW w:type="dxa" w:w="73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Layer location error, layer-strength error, gradient/spectral distance, integrated error in fixed altitude bands</w:t>
            </w:r>
          </w:p>
        </w:tc>
      </w:tr>
      <w:tr>
        <w:trPr>
          <w:cantSplit w:val="false"/>
        </w:trPr>
        <w:tc>
          <w:tcPr>
            <w:tcW w:type="dxa" w:w="2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Operational functionals</w:t>
            </w:r>
          </w:p>
        </w:tc>
        <w:tc>
          <w:tcPr>
            <w:tcW w:type="dxa" w:w="73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Relative errors/distributions for r₀, seeing, θ₀, τ₀ and scintillation/Rytov proxies appropriate to geometry</w:t>
            </w:r>
          </w:p>
        </w:tc>
      </w:tr>
      <w:tr>
        <w:trPr>
          <w:cantSplit w:val="false"/>
        </w:trPr>
        <w:tc>
          <w:tcPr>
            <w:tcW w:type="dxa" w:w="20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Probabilistic skill</w:t>
            </w:r>
          </w:p>
        </w:tc>
        <w:tc>
          <w:tcPr>
            <w:tcW w:type="dxa" w:w="73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CRPS, NLL, reliability diagram, 50/80/95% coverage, interval width and rank histogram</w:t>
            </w:r>
          </w:p>
        </w:tc>
      </w:tr>
      <w:tr>
        <w:trPr>
          <w:cantSplit w:val="false"/>
        </w:trPr>
        <w:tc>
          <w:tcPr>
            <w:tcW w:type="dxa" w:w="2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Extreme skill</w:t>
            </w:r>
          </w:p>
        </w:tc>
        <w:tc>
          <w:tcPr>
            <w:tcW w:type="dxa" w:w="73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Top-decile/top-percentile recall, precision, quantile loss and event-conditioned bias</w:t>
            </w:r>
          </w:p>
        </w:tc>
      </w:tr>
      <w:tr>
        <w:trPr>
          <w:cantSplit w:val="false"/>
        </w:trPr>
        <w:tc>
          <w:tcPr>
            <w:tcW w:type="dxa" w:w="20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Transfer / robustness</w:t>
            </w:r>
          </w:p>
        </w:tc>
        <w:tc>
          <w:tcPr>
            <w:tcW w:type="dxa" w:w="73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Per-site worst case, median improvement, calibration under shift and OOD AUROC / abstention utility</w:t>
            </w:r>
          </w:p>
        </w:tc>
      </w:tr>
      <w:tr>
        <w:trPr>
          <w:cantSplit w:val="false"/>
        </w:trPr>
        <w:tc>
          <w:tcPr>
            <w:tcW w:type="dxa" w:w="2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Efficiency</w:t>
            </w:r>
          </w:p>
        </w:tc>
        <w:tc>
          <w:tcPr>
            <w:tcW w:type="dxa" w:w="73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Latency, throughput, memory, ensemble cost and energy for fixed workloads</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7.4 Acceptance gates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800"/>
        <w:gridCol w:w="7560"/>
      </w:tblGrid>
      <w:tr>
        <w:trPr>
          <w:cantSplit/>
          <w:tblHeader/>
        </w:trPr>
        <w:tc>
          <w:tcPr>
            <w:tcW w:type="dxa" w:w="18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Gate</w:t>
            </w:r>
          </w:p>
        </w:tc>
        <w:tc>
          <w:tcPr>
            <w:tcW w:type="dxa" w:w="75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Minimum evidence to proceed</w:t>
            </w:r>
          </w:p>
        </w:tc>
      </w:tr>
      <w:tr>
        <w:trPr>
          <w:cantSplit w:val="false"/>
        </w:trPr>
        <w:tc>
          <w:tcPr>
            <w:tcW w:type="dxa" w:w="18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G0 — Data</w:t>
            </w:r>
          </w:p>
        </w:tc>
        <w:tc>
          <w:tcPr>
            <w:tcW w:type="dxa" w:w="75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Reproduce otbench baselines and at least one published direct result within documented tolerance; all splits and provenance frozen.</w:t>
            </w:r>
          </w:p>
        </w:tc>
      </w:tr>
      <w:tr>
        <w:trPr>
          <w:cantSplit w:val="false"/>
        </w:trPr>
        <w:tc>
          <w:tcPr>
            <w:tcW w:type="dxa" w:w="18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G1 — Column MVP</w:t>
            </w:r>
          </w:p>
        </w:tc>
        <w:tc>
          <w:tcPr>
            <w:tcW w:type="dxa" w:w="75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Beat the best non-neural baseline on blocked time at ≥3 datasets with calibrated uncertainty and no material tail regression.</w:t>
            </w:r>
          </w:p>
        </w:tc>
      </w:tr>
      <w:tr>
        <w:trPr>
          <w:cantSplit w:val="false"/>
        </w:trPr>
        <w:tc>
          <w:tcPr>
            <w:tcW w:type="dxa" w:w="18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G2 — Transfer</w:t>
            </w:r>
          </w:p>
        </w:tc>
        <w:tc>
          <w:tcPr>
            <w:tcW w:type="dxa" w:w="75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Improve the median leave-site score and avoid catastrophic degradation on any major environment; report failures openly.</w:t>
            </w:r>
          </w:p>
        </w:tc>
      </w:tr>
      <w:tr>
        <w:trPr>
          <w:cantSplit w:val="false"/>
        </w:trPr>
        <w:tc>
          <w:tcPr>
            <w:tcW w:type="dxa" w:w="18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G3 — Heterogeneous labels</w:t>
            </w:r>
          </w:p>
        </w:tc>
        <w:tc>
          <w:tcPr>
            <w:tcW w:type="dxa" w:w="75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Joint point/path/profile training improves or preserves each label class versus separate models; observation-operator ablation is positive.</w:t>
            </w:r>
          </w:p>
        </w:tc>
      </w:tr>
      <w:tr>
        <w:trPr>
          <w:cantSplit w:val="false"/>
        </w:trPr>
        <w:tc>
          <w:tcPr>
            <w:tcW w:type="dxa" w:w="18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G4 — Extreme layers</w:t>
            </w:r>
          </w:p>
        </w:tc>
        <w:tc>
          <w:tcPr>
            <w:tcW w:type="dxa" w:w="75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Generative residual improves tail CRPS/layer recall and integrated metrics without degrading median calibration.</w:t>
            </w:r>
          </w:p>
        </w:tc>
      </w:tr>
      <w:tr>
        <w:trPr>
          <w:cantSplit w:val="false"/>
        </w:trPr>
        <w:tc>
          <w:tcPr>
            <w:tcW w:type="dxa" w:w="18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G5 — Scale</w:t>
            </w:r>
          </w:p>
        </w:tc>
        <w:tc>
          <w:tcPr>
            <w:tcW w:type="dxa" w:w="75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Regional model shows meaningful spatial-transfer gains over independent columns after controlling compute and data.</w:t>
            </w:r>
          </w:p>
        </w:tc>
      </w:tr>
      <w:tr>
        <w:trPr>
          <w:cantSplit w:val="false"/>
        </w:trPr>
        <w:tc>
          <w:tcPr>
            <w:tcW w:type="dxa" w:w="18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G6 — Public release</w:t>
            </w:r>
          </w:p>
        </w:tc>
        <w:tc>
          <w:tcPr>
            <w:tcW w:type="dxa" w:w="75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External replication, model/data cards, license review, security/prepublication review where applicable, and reproducible artifact hashes.</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8. Research hypotheses and experiment portfolio</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 program should be organized around falsifiable hypotheses. Architecture components that do not improve transfer, calibration or tail fidelity should be removed.</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2650"/>
        <w:gridCol w:w="3990"/>
        <w:gridCol w:w="2720"/>
      </w:tblGrid>
      <w:tr>
        <w:trPr>
          <w:cantSplit/>
          <w:tblHeader/>
        </w:trPr>
        <w:tc>
          <w:tcPr>
            <w:tcW w:type="dxa" w:w="26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Hypothesis</w:t>
            </w:r>
          </w:p>
        </w:tc>
        <w:tc>
          <w:tcPr>
            <w:tcW w:type="dxa" w:w="399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Experiment</w:t>
            </w:r>
          </w:p>
        </w:tc>
        <w:tc>
          <w:tcPr>
            <w:tcW w:type="dxa" w:w="272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Win condition</w:t>
            </w:r>
          </w:p>
        </w:tc>
      </w:tr>
      <w:tr>
        <w:trPr>
          <w:cantSplit w:val="false"/>
        </w:trPr>
        <w:tc>
          <w:tcPr>
            <w:tcW w:type="dxa" w:w="2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H1: latent thermodynamic structure improves transfer</w:t>
            </w:r>
          </w:p>
        </w:tc>
        <w:tc>
          <w:tcPr>
            <w:tcW w:type="dxa" w:w="39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Direct log-Cn² head vs C_T²/C_q²/C_Tq physics decoder; same parameters and data</w:t>
            </w:r>
          </w:p>
        </w:tc>
        <w:tc>
          <w:tcPr>
            <w:tcW w:type="dxa" w:w="272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Lower leave-site error and fewer maritime/transition failures</w:t>
            </w:r>
          </w:p>
        </w:tc>
      </w:tr>
      <w:tr>
        <w:trPr>
          <w:cantSplit w:val="false"/>
        </w:trPr>
        <w:tc>
          <w:tcPr>
            <w:tcW w:type="dxa" w:w="2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H2: observation operators unlock heterogeneous data</w:t>
            </w:r>
          </w:p>
        </w:tc>
        <w:tc>
          <w:tcPr>
            <w:tcW w:type="dxa" w:w="39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Separate models vs shared latent model with point/path/layer operators</w:t>
            </w:r>
          </w:p>
        </w:tc>
        <w:tc>
          <w:tcPr>
            <w:tcW w:type="dxa" w:w="272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Joint model improves weighted aggregate without negative transfer</w:t>
            </w:r>
          </w:p>
        </w:tc>
      </w:tr>
      <w:tr>
        <w:trPr>
          <w:cantSplit w:val="false"/>
        </w:trPr>
        <w:tc>
          <w:tcPr>
            <w:tcW w:type="dxa" w:w="2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H3: residual generation restores thin layers</w:t>
            </w:r>
          </w:p>
        </w:tc>
        <w:tc>
          <w:tcPr>
            <w:tcW w:type="dxa" w:w="39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Quantile-only vs flow/diffusion residual on OTProf + real profiles</w:t>
            </w:r>
          </w:p>
        </w:tc>
        <w:tc>
          <w:tcPr>
            <w:tcW w:type="dxa" w:w="272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Better tail CRPS, layer F1 and integrated optics calibration</w:t>
            </w:r>
          </w:p>
        </w:tc>
      </w:tr>
      <w:tr>
        <w:trPr>
          <w:cantSplit w:val="false"/>
        </w:trPr>
        <w:tc>
          <w:tcPr>
            <w:tcW w:type="dxa" w:w="2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H4: atmospheric pretraining reduces label demand</w:t>
            </w:r>
          </w:p>
        </w:tc>
        <w:tc>
          <w:tcPr>
            <w:tcW w:type="dxa" w:w="39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Random initialization vs masked ERA5/HRRR pretraining at 1, 3, 7, 30 label days</w:t>
            </w:r>
          </w:p>
        </w:tc>
        <w:tc>
          <w:tcPr>
            <w:tcW w:type="dxa" w:w="272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Higher few-shot skill and lower cross-site variance</w:t>
            </w:r>
          </w:p>
        </w:tc>
      </w:tr>
      <w:tr>
        <w:trPr>
          <w:cantSplit w:val="false"/>
        </w:trPr>
        <w:tc>
          <w:tcPr>
            <w:tcW w:type="dxa" w:w="2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H5: soft regime routing beats one monolith</w:t>
            </w:r>
          </w:p>
        </w:tc>
        <w:tc>
          <w:tcPr>
            <w:tcW w:type="dxa" w:w="39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Shared backbone with/without continuous stability/environment experts</w:t>
            </w:r>
          </w:p>
        </w:tc>
        <w:tc>
          <w:tcPr>
            <w:tcW w:type="dxa" w:w="272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Better stable/convective and marine/urban worst-case scores</w:t>
            </w:r>
          </w:p>
        </w:tc>
      </w:tr>
      <w:tr>
        <w:trPr>
          <w:cantSplit w:val="false"/>
        </w:trPr>
        <w:tc>
          <w:tcPr>
            <w:tcW w:type="dxa" w:w="2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H6: sensor context beats fixed calibration</w:t>
            </w:r>
          </w:p>
        </w:tc>
        <w:tc>
          <w:tcPr>
            <w:tcW w:type="dxa" w:w="39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Global instrument embeddings vs neural-process context set vs per-site fine-tune</w:t>
            </w:r>
          </w:p>
        </w:tc>
        <w:tc>
          <w:tcPr>
            <w:tcW w:type="dxa" w:w="272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Fast adaptation with fewer labels and honest uncertainty</w:t>
            </w:r>
          </w:p>
        </w:tc>
      </w:tr>
      <w:tr>
        <w:trPr>
          <w:cantSplit w:val="false"/>
        </w:trPr>
        <w:tc>
          <w:tcPr>
            <w:tcW w:type="dxa" w:w="26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H7: continuous queries improve vertical fidelity</w:t>
            </w:r>
          </w:p>
        </w:tc>
        <w:tc>
          <w:tcPr>
            <w:tcW w:type="dxa" w:w="39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Fixed 100-level decoder vs coordinate operator at train/test resolutions</w:t>
            </w:r>
          </w:p>
        </w:tc>
        <w:tc>
          <w:tcPr>
            <w:tcW w:type="dxa" w:w="272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Equal or better error plus reliable super-resolution</w:t>
            </w:r>
          </w:p>
        </w:tc>
      </w:tr>
      <w:tr>
        <w:trPr>
          <w:cantSplit w:val="false"/>
        </w:trPr>
        <w:tc>
          <w:tcPr>
            <w:tcW w:type="dxa" w:w="26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H8: physics fallback improves safe deployment</w:t>
            </w:r>
          </w:p>
        </w:tc>
        <w:tc>
          <w:tcPr>
            <w:tcW w:type="dxa" w:w="39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OOD detector + physics fallback vs unconditional neural output</w:t>
            </w:r>
          </w:p>
        </w:tc>
        <w:tc>
          <w:tcPr>
            <w:tcW w:type="dxa" w:w="272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Lower selective risk as abstention increases</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8.1 Publication sequence</w:t>
      </w:r>
    </w:p>
    <w:p>
      <w:pPr>
        <w:pStyle w:val="ListParagraph"/>
        <w:keepNext w:val="false"/>
        <w:keepLines w:val="false"/>
        <w:numPr>
          <w:ilvl w:val="0"/>
          <w:numId w:val="4"/>
        </w:numPr>
        <w:spacing w:after="70" w:before="0" w:line="260" w:lineRule="auto"/>
      </w:pPr>
      <w:r>
        <w:rPr>
          <w:rFonts w:ascii="Calibri" w:cs="Calibri" w:eastAsia="Calibri" w:hAnsi="Calibri"/>
          <w:b/>
          <w:bCs/>
          <w:i w:val="false"/>
          <w:iCs w:val="false"/>
          <w:caps w:val="false"/>
          <w:color w:val="172033"/>
          <w:sz w:val="22"/>
          <w:szCs w:val="22"/>
        </w:rPr>
        <w:t xml:space="preserve">Paper 1 — OpenCn2 Benchmark. </w:t>
      </w:r>
      <w:r>
        <w:rPr>
          <w:rFonts w:ascii="Calibri" w:cs="Calibri" w:eastAsia="Calibri" w:hAnsi="Calibri"/>
          <w:b w:val="false"/>
          <w:bCs w:val="false"/>
          <w:i w:val="false"/>
          <w:iCs w:val="false"/>
          <w:caps w:val="false"/>
          <w:color w:val="172033"/>
          <w:sz w:val="22"/>
          <w:szCs w:val="22"/>
        </w:rPr>
        <w:t xml:space="preserve">Common schema, leakage-safe tasks, instrument metadata, classical and neural baselines.</w:t>
      </w:r>
    </w:p>
    <w:p>
      <w:pPr>
        <w:pStyle w:val="ListParagraph"/>
        <w:keepNext w:val="false"/>
        <w:keepLines w:val="false"/>
        <w:numPr>
          <w:ilvl w:val="0"/>
          <w:numId w:val="4"/>
        </w:numPr>
        <w:spacing w:after="70" w:before="0" w:line="260" w:lineRule="auto"/>
      </w:pPr>
      <w:r>
        <w:rPr>
          <w:rFonts w:ascii="Calibri" w:cs="Calibri" w:eastAsia="Calibri" w:hAnsi="Calibri"/>
          <w:b/>
          <w:bCs/>
          <w:i w:val="false"/>
          <w:iCs w:val="false"/>
          <w:caps w:val="false"/>
          <w:color w:val="172033"/>
          <w:sz w:val="22"/>
          <w:szCs w:val="22"/>
        </w:rPr>
        <w:t xml:space="preserve">Paper 2 — Strata-OT Column. </w:t>
      </w:r>
      <w:r>
        <w:rPr>
          <w:rFonts w:ascii="Calibri" w:cs="Calibri" w:eastAsia="Calibri" w:hAnsi="Calibri"/>
          <w:b w:val="false"/>
          <w:bCs w:val="false"/>
          <w:i w:val="false"/>
          <w:iCs w:val="false"/>
          <w:caps w:val="false"/>
          <w:color w:val="172033"/>
          <w:sz w:val="22"/>
          <w:szCs w:val="22"/>
        </w:rPr>
        <w:t xml:space="preserve">Physics latent state, continuous decoder, uncertainty and leave-site results.</w:t>
      </w:r>
    </w:p>
    <w:p>
      <w:pPr>
        <w:pStyle w:val="ListParagraph"/>
        <w:keepNext w:val="false"/>
        <w:keepLines w:val="false"/>
        <w:numPr>
          <w:ilvl w:val="0"/>
          <w:numId w:val="4"/>
        </w:numPr>
        <w:spacing w:after="70" w:before="0" w:line="260" w:lineRule="auto"/>
      </w:pPr>
      <w:r>
        <w:rPr>
          <w:rFonts w:ascii="Calibri" w:cs="Calibri" w:eastAsia="Calibri" w:hAnsi="Calibri"/>
          <w:b/>
          <w:bCs/>
          <w:i w:val="false"/>
          <w:iCs w:val="false"/>
          <w:caps w:val="false"/>
          <w:color w:val="172033"/>
          <w:sz w:val="22"/>
          <w:szCs w:val="22"/>
        </w:rPr>
        <w:t xml:space="preserve">Paper 3 — Heterogeneous Observation Learning. </w:t>
      </w:r>
      <w:r>
        <w:rPr>
          <w:rFonts w:ascii="Calibri" w:cs="Calibri" w:eastAsia="Calibri" w:hAnsi="Calibri"/>
          <w:b w:val="false"/>
          <w:bCs w:val="false"/>
          <w:i w:val="false"/>
          <w:iCs w:val="false"/>
          <w:caps w:val="false"/>
          <w:color w:val="172033"/>
          <w:sz w:val="22"/>
          <w:szCs w:val="22"/>
        </w:rPr>
        <w:t xml:space="preserve">Point/path/profile supervision and few-shot site adaptation.</w:t>
      </w:r>
    </w:p>
    <w:p>
      <w:pPr>
        <w:pStyle w:val="ListParagraph"/>
        <w:keepNext w:val="false"/>
        <w:keepLines w:val="false"/>
        <w:numPr>
          <w:ilvl w:val="0"/>
          <w:numId w:val="4"/>
        </w:numPr>
        <w:spacing w:after="70" w:before="0" w:line="260" w:lineRule="auto"/>
      </w:pPr>
      <w:r>
        <w:rPr>
          <w:rFonts w:ascii="Calibri" w:cs="Calibri" w:eastAsia="Calibri" w:hAnsi="Calibri"/>
          <w:b/>
          <w:bCs/>
          <w:i w:val="false"/>
          <w:iCs w:val="false"/>
          <w:caps w:val="false"/>
          <w:color w:val="172033"/>
          <w:sz w:val="22"/>
          <w:szCs w:val="22"/>
        </w:rPr>
        <w:t xml:space="preserve">Paper 4 — Extreme-Layer Generative Residuals. </w:t>
      </w:r>
      <w:r>
        <w:rPr>
          <w:rFonts w:ascii="Calibri" w:cs="Calibri" w:eastAsia="Calibri" w:hAnsi="Calibri"/>
          <w:b w:val="false"/>
          <w:bCs w:val="false"/>
          <w:i w:val="false"/>
          <w:iCs w:val="false"/>
          <w:caps w:val="false"/>
          <w:color w:val="172033"/>
          <w:sz w:val="22"/>
          <w:szCs w:val="22"/>
        </w:rPr>
        <w:t xml:space="preserve">Calibrated ensembles and downstream optical-integral validation.</w:t>
      </w:r>
    </w:p>
    <w:p>
      <w:pPr>
        <w:pStyle w:val="ListParagraph"/>
        <w:keepNext w:val="false"/>
        <w:keepLines w:val="false"/>
        <w:numPr>
          <w:ilvl w:val="0"/>
          <w:numId w:val="4"/>
        </w:numPr>
        <w:spacing w:after="70" w:before="0" w:line="260" w:lineRule="auto"/>
      </w:pPr>
      <w:r>
        <w:rPr>
          <w:rFonts w:ascii="Calibri" w:cs="Calibri" w:eastAsia="Calibri" w:hAnsi="Calibri"/>
          <w:b/>
          <w:bCs/>
          <w:i w:val="false"/>
          <w:iCs w:val="false"/>
          <w:caps w:val="false"/>
          <w:color w:val="172033"/>
          <w:sz w:val="22"/>
          <w:szCs w:val="22"/>
        </w:rPr>
        <w:t xml:space="preserve">Paper 5 — Regional Neural Operator. </w:t>
      </w:r>
      <w:r>
        <w:rPr>
          <w:rFonts w:ascii="Calibri" w:cs="Calibri" w:eastAsia="Calibri" w:hAnsi="Calibri"/>
          <w:b w:val="false"/>
          <w:bCs w:val="false"/>
          <w:i w:val="false"/>
          <w:iCs w:val="false"/>
          <w:caps w:val="false"/>
          <w:color w:val="172033"/>
          <w:sz w:val="22"/>
          <w:szCs w:val="22"/>
        </w:rPr>
        <w:t xml:space="preserve">Terrain-aware field prediction and independent field-campaign validation.</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8.2 What would invalidate the thesis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Leave-site performance cannot beat simple physics + small local calibration even after pretraining.</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Direct datasets disagree so strongly after metadata normalization that a shared latent state produces persistent negative transfer.</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Generative residuals improve visual sharpness but not calibrated layer or integrated-optics metrics.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Performance gains disappear when time leakage, teacher overlap and instrument identity are controlled.</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Operationally relevant direct data cannot be obtained or released under a viable governance model.</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2E74B5"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EDF5FB"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2E74B5"/>
                <w:sz w:val="18"/>
                <w:szCs w:val="18"/>
              </w:rPr>
              <w:t xml:space="preserve">RESEARCH DISCIPLINE</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A negative result on a universal model can still produce a strong paper and product: a benchmark that quantifies exactly where local adapters or physics fallbacks are necessary.</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9. Twelve-month execution roadmap</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 schedule prioritizes reproducibility and direct labels before model scale. Each phase ends with a concrete artifact and a stop/go decision.</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200"/>
        <w:gridCol w:w="3000"/>
        <w:gridCol w:w="3050"/>
        <w:gridCol w:w="2110"/>
      </w:tblGrid>
      <w:tr>
        <w:trPr>
          <w:cantSplit/>
          <w:tblHeader/>
        </w:trPr>
        <w:tc>
          <w:tcPr>
            <w:tcW w:type="dxa" w:w="12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Window</w:t>
            </w:r>
          </w:p>
        </w:tc>
        <w:tc>
          <w:tcPr>
            <w:tcW w:type="dxa" w:w="30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Work</w:t>
            </w:r>
          </w:p>
        </w:tc>
        <w:tc>
          <w:tcPr>
            <w:tcW w:type="dxa" w:w="30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Deliverables</w:t>
            </w:r>
          </w:p>
        </w:tc>
        <w:tc>
          <w:tcPr>
            <w:tcW w:type="dxa" w:w="211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Exit criterion</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Weeks 0–4</w:t>
            </w:r>
          </w:p>
        </w:tc>
        <w:tc>
          <w:tcPr>
            <w:tcW w:type="dxa" w:w="3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Acquire MLO/USNA/TMT/ESO/OTProf; build common schema; reproduce otbench</w:t>
            </w:r>
          </w:p>
        </w:tc>
        <w:tc>
          <w:tcPr>
            <w:tcW w:type="dxa" w:w="30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Data catalog, checksums, QC notebook, frozen splits, baseline report</w:t>
            </w:r>
          </w:p>
        </w:tc>
        <w:tc>
          <w:tcPr>
            <w:tcW w:type="dxa" w:w="21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G0 data gate</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Weeks 5–8</w:t>
            </w:r>
          </w:p>
        </w:tc>
        <w:tc>
          <w:tcPr>
            <w:tcW w:type="dxa" w:w="30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Implement physics parameterizations and neural baselines; create evaluation harness</w:t>
            </w:r>
          </w:p>
        </w:tc>
        <w:tc>
          <w:tcPr>
            <w:tcW w:type="dxa" w:w="30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Benchmark dashboard, model registry, metric suite</w:t>
            </w:r>
          </w:p>
        </w:tc>
        <w:tc>
          <w:tcPr>
            <w:tcW w:type="dxa" w:w="21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Published baselines reproduced</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Weeks 9–12</w:t>
            </w:r>
          </w:p>
        </w:tc>
        <w:tc>
          <w:tcPr>
            <w:tcW w:type="dxa" w:w="3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Train Strata-OT Lite/Column v0; uncertainty and coordinate decoder</w:t>
            </w:r>
          </w:p>
        </w:tc>
        <w:tc>
          <w:tcPr>
            <w:tcW w:type="dxa" w:w="30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v0 weights, ablations, error atlas</w:t>
            </w:r>
          </w:p>
        </w:tc>
        <w:tc>
          <w:tcPr>
            <w:tcW w:type="dxa" w:w="21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Beat baselines on blocked time</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Months 4–5</w:t>
            </w:r>
          </w:p>
        </w:tc>
        <w:tc>
          <w:tcPr>
            <w:tcW w:type="dxa" w:w="30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Atmospheric pretraining and few-shot adapters; add TMT/ESO profiles</w:t>
            </w:r>
          </w:p>
        </w:tc>
        <w:tc>
          <w:tcPr>
            <w:tcW w:type="dxa" w:w="30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v1 column model, leave-site study, Paper 1 draft</w:t>
            </w:r>
          </w:p>
        </w:tc>
        <w:tc>
          <w:tcPr>
            <w:tcW w:type="dxa" w:w="21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G1/G2 evidence</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Months 6–7</w:t>
            </w:r>
          </w:p>
        </w:tc>
        <w:tc>
          <w:tcPr>
            <w:tcW w:type="dxa" w:w="3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Observation-token fusion and path/layer operators</w:t>
            </w:r>
          </w:p>
        </w:tc>
        <w:tc>
          <w:tcPr>
            <w:tcW w:type="dxa" w:w="30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Assimilate prototype, instrument cards, Paper 2 draft</w:t>
            </w:r>
          </w:p>
        </w:tc>
        <w:tc>
          <w:tcPr>
            <w:tcW w:type="dxa" w:w="21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G3 evidence</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Months 8–9</w:t>
            </w:r>
          </w:p>
        </w:tc>
        <w:tc>
          <w:tcPr>
            <w:tcW w:type="dxa" w:w="30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Flow/diffusion residual, extreme-event evaluation</w:t>
            </w:r>
          </w:p>
        </w:tc>
        <w:tc>
          <w:tcPr>
            <w:tcW w:type="dxa" w:w="30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Calibrated ensembles, tail benchmark, Paper 3/4 draft</w:t>
            </w:r>
          </w:p>
        </w:tc>
        <w:tc>
          <w:tcPr>
            <w:tcW w:type="dxa" w:w="21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G4 evidence</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Months 10–11</w:t>
            </w:r>
          </w:p>
        </w:tc>
        <w:tc>
          <w:tcPr>
            <w:tcW w:type="dxa" w:w="30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Regional tiles, terrain graph, public demo APIs</w:t>
            </w:r>
          </w:p>
        </w:tc>
        <w:tc>
          <w:tcPr>
            <w:tcW w:type="dxa" w:w="30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Regional alpha, inference service, public model/data cards</w:t>
            </w:r>
          </w:p>
        </w:tc>
        <w:tc>
          <w:tcPr>
            <w:tcW w:type="dxa" w:w="21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G5 evidence or defer scale</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Month 12</w:t>
            </w:r>
          </w:p>
        </w:tc>
        <w:tc>
          <w:tcPr>
            <w:tcW w:type="dxa" w:w="30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External replication, release review, polished website</w:t>
            </w:r>
          </w:p>
        </w:tc>
        <w:tc>
          <w:tcPr>
            <w:tcW w:type="dxa" w:w="30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DOI/archive, documentation, leaderboard and launch</w:t>
            </w:r>
          </w:p>
        </w:tc>
        <w:tc>
          <w:tcPr>
            <w:tcW w:type="dxa" w:w="21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G6 release gate</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9.1 Team shape</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Atmospheric turbulence lead: </w:t>
      </w:r>
      <w:r>
        <w:rPr>
          <w:rFonts w:ascii="Calibri" w:cs="Calibri" w:eastAsia="Calibri" w:hAnsi="Calibri"/>
          <w:b w:val="false"/>
          <w:bCs w:val="false"/>
          <w:i w:val="false"/>
          <w:iCs w:val="false"/>
          <w:caps w:val="false"/>
          <w:color w:val="172033"/>
          <w:sz w:val="22"/>
          <w:szCs w:val="22"/>
        </w:rPr>
        <w:t xml:space="preserve">parameterizations, instruments, QC, field interpretation.</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ML lead: </w:t>
      </w:r>
      <w:r>
        <w:rPr>
          <w:rFonts w:ascii="Calibri" w:cs="Calibri" w:eastAsia="Calibri" w:hAnsi="Calibri"/>
          <w:b w:val="false"/>
          <w:bCs w:val="false"/>
          <w:i w:val="false"/>
          <w:iCs w:val="false"/>
          <w:caps w:val="false"/>
          <w:color w:val="172033"/>
          <w:sz w:val="22"/>
          <w:szCs w:val="22"/>
        </w:rPr>
        <w:t xml:space="preserve">operator architecture, probabilistic learning, pretraining and ablations.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Data engineer: </w:t>
      </w:r>
      <w:r>
        <w:rPr>
          <w:rFonts w:ascii="Calibri" w:cs="Calibri" w:eastAsia="Calibri" w:hAnsi="Calibri"/>
          <w:b w:val="false"/>
          <w:bCs w:val="false"/>
          <w:i w:val="false"/>
          <w:iCs w:val="false"/>
          <w:caps w:val="false"/>
          <w:color w:val="172033"/>
          <w:sz w:val="22"/>
          <w:szCs w:val="22"/>
        </w:rPr>
        <w:t xml:space="preserve">reanalysis extraction, schema, catalog, reproducible pipelines and licenses.</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Evaluation / MLOps engineer: </w:t>
      </w:r>
      <w:r>
        <w:rPr>
          <w:rFonts w:ascii="Calibri" w:cs="Calibri" w:eastAsia="Calibri" w:hAnsi="Calibri"/>
          <w:b w:val="false"/>
          <w:bCs w:val="false"/>
          <w:i w:val="false"/>
          <w:iCs w:val="false"/>
          <w:caps w:val="false"/>
          <w:color w:val="172033"/>
          <w:sz w:val="22"/>
          <w:szCs w:val="22"/>
        </w:rPr>
        <w:t xml:space="preserve">frozen tasks, registry, calibration, dashboards and deployment.</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Research product designer / frontend: </w:t>
      </w:r>
      <w:r>
        <w:rPr>
          <w:rFonts w:ascii="Calibri" w:cs="Calibri" w:eastAsia="Calibri" w:hAnsi="Calibri"/>
          <w:b w:val="false"/>
          <w:bCs w:val="false"/>
          <w:i w:val="false"/>
          <w:iCs w:val="false"/>
          <w:caps w:val="false"/>
          <w:color w:val="172033"/>
          <w:sz w:val="22"/>
          <w:szCs w:val="22"/>
        </w:rPr>
        <w:t xml:space="preserve">profile explorer, model cards, paper hub and visual system.</w:t>
      </w:r>
    </w:p>
    <w:p>
      <w:pPr>
        <w:pStyle w:val="ListParagraph"/>
        <w:keepNext w:val="false"/>
        <w:keepLines w:val="false"/>
        <w:numPr>
          <w:ilvl w:val="0"/>
          <w:numId w:val="2"/>
        </w:numPr>
        <w:spacing w:after="65" w:before="0" w:line="260" w:lineRule="auto"/>
      </w:pPr>
      <w:r>
        <w:rPr>
          <w:rFonts w:ascii="Calibri" w:cs="Calibri" w:eastAsia="Calibri" w:hAnsi="Calibri"/>
          <w:b/>
          <w:bCs/>
          <w:i w:val="false"/>
          <w:iCs w:val="false"/>
          <w:caps w:val="false"/>
          <w:color w:val="172033"/>
          <w:sz w:val="22"/>
          <w:szCs w:val="22"/>
        </w:rPr>
        <w:t xml:space="preserve">Part-time security/export counsel: </w:t>
      </w:r>
      <w:r>
        <w:rPr>
          <w:rFonts w:ascii="Calibri" w:cs="Calibri" w:eastAsia="Calibri" w:hAnsi="Calibri"/>
          <w:b w:val="false"/>
          <w:bCs w:val="false"/>
          <w:i w:val="false"/>
          <w:iCs w:val="false"/>
          <w:caps w:val="false"/>
          <w:color w:val="172033"/>
          <w:sz w:val="22"/>
          <w:szCs w:val="22"/>
        </w:rPr>
        <w:t xml:space="preserve">release classification, contract terms, CUI/export and public/private boundary.</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9.2 First-year resourcing principle</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Spend more effort on field-data agreements, schema and external validation than on hyperparameter sweeps. One well-curated additional maritime or urban campaign is likely worth more than doubling model size.</w:t>
      </w:r>
    </w:p>
    <w:p>
      <w:pPr>
        <w:pStyle w:val="Heading1"/>
        <w:keepNext/>
        <w:keepLines w:val="false"/>
        <w:pageBreakBefore/>
        <w:spacing w:after="110" w:before="260" w:line="276" w:lineRule="auto"/>
      </w:pPr>
      <w:r>
        <w:rPr>
          <w:rFonts w:ascii="Calibri" w:cs="Calibri" w:eastAsia="Calibri" w:hAnsi="Calibri"/>
          <w:b/>
          <w:bCs/>
          <w:i w:val="false"/>
          <w:iCs w:val="false"/>
          <w:caps w:val="false"/>
          <w:color w:val="10233D"/>
          <w:sz w:val="32"/>
          <w:szCs w:val="32"/>
        </w:rPr>
        <w:t xml:space="preserve">10. Publication website and product experience</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 site should feel like a serious model lab—calm, fast and interactive—without copying another company’s visual identity. Its signature should be transparent atmospheric evidence, not a generic chat box.</w:t>
      </w:r>
    </w:p>
    <w:p>
      <w:pPr>
        <w:keepNext w:val="false"/>
        <w:keepLines w:val="false"/>
        <w:spacing w:after="40" w:before="0" w:line="276" w:lineRule="auto"/>
        <w:jc w:val="center"/>
      </w:pPr>
      <w:r>
        <w:drawing>
          <wp:inline distT="0" distB="0" distL="0" distR="0">
            <wp:extent cx="6477000" cy="3562350"/>
            <wp:effectExtent t="0" r="0" b="0" l="0"/>
            <wp:docPr id="1" name="Website concept" descr="Dark research interface with model navigation, profile plot, explanation panel and assistant prompt." title="Research websit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562350"/>
                    </a:xfrm>
                    <a:prstGeom prst="rect">
                      <a:avLst/>
                    </a:prstGeom>
                  </pic:spPr>
                </pic:pic>
              </a:graphicData>
            </a:graphic>
          </wp:inline>
        </w:drawing>
      </w:r>
    </w:p>
    <w:p>
      <w:pPr>
        <w:keepNext w:val="false"/>
        <w:keepLines w:val="false"/>
        <w:spacing w:after="180" w:before="0" w:line="276" w:lineRule="auto"/>
        <w:jc w:val="center"/>
      </w:pPr>
      <w:r>
        <w:rPr>
          <w:rFonts w:ascii="Calibri" w:cs="Calibri" w:eastAsia="Calibri" w:hAnsi="Calibri"/>
          <w:b/>
          <w:bCs/>
          <w:i w:val="false"/>
          <w:iCs w:val="false"/>
          <w:caps w:val="false"/>
          <w:color w:val="10233D"/>
          <w:sz w:val="18"/>
          <w:szCs w:val="18"/>
        </w:rPr>
        <w:t xml:space="preserve">Figure 2. </w:t>
      </w:r>
      <w:r>
        <w:rPr>
          <w:rFonts w:ascii="Calibri" w:cs="Calibri" w:eastAsia="Calibri" w:hAnsi="Calibri"/>
          <w:b w:val="false"/>
          <w:bCs w:val="false"/>
          <w:i w:val="false"/>
          <w:iCs w:val="false"/>
          <w:caps w:val="false"/>
          <w:color w:val="667085"/>
          <w:sz w:val="18"/>
          <w:szCs w:val="18"/>
        </w:rPr>
        <w:t xml:space="preserve">Concept for a research-first profile explorer with an assistant layer, provenance and calibrated uncertainty.</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10.1 Public positioning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42C7D9"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10233D"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42C7D9"/>
                <w:sz w:val="18"/>
                <w:szCs w:val="18"/>
              </w:rPr>
              <w:t xml:space="preserve">SUGGESTED PUBLIC MESSAGE</w:t>
            </w:r>
          </w:p>
          <w:p>
            <w:pPr>
              <w:keepNext w:val="false"/>
              <w:keepLines w:val="false"/>
              <w:spacing w:after="0" w:before="0" w:line="270" w:lineRule="auto"/>
            </w:pPr>
            <w:r>
              <w:rPr>
                <w:rFonts w:ascii="Calibri" w:cs="Calibri" w:eastAsia="Calibri" w:hAnsi="Calibri"/>
                <w:b w:val="false"/>
                <w:bCs w:val="false"/>
                <w:i w:val="false"/>
                <w:iCs w:val="false"/>
                <w:caps w:val="false"/>
                <w:color w:val="FFFFFF"/>
                <w:sz w:val="21"/>
                <w:szCs w:val="21"/>
              </w:rPr>
              <w:t xml:space="preserve">Open atmospheric intelligence for optical systems—profiles, forecasts, benchmarks and tools for astronomy, free-space communications, imaging and turbulence research.</w:t>
            </w:r>
          </w:p>
        </w:tc>
      </w:tr>
    </w:tbl>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Lead with broad scientific utility. Defense relevance can be acknowledged in publications where cleared, but the public product should not expose controlled integration details, system parameters, operational test data or claims about weapon effectiveness.</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10.2 Information architecture</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700"/>
        <w:gridCol w:w="3210"/>
        <w:gridCol w:w="4450"/>
      </w:tblGrid>
      <w:tr>
        <w:trPr>
          <w:cantSplit/>
          <w:tblHeader/>
        </w:trPr>
        <w:tc>
          <w:tcPr>
            <w:tcW w:type="dxa" w:w="17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Route</w:t>
            </w:r>
          </w:p>
        </w:tc>
        <w:tc>
          <w:tcPr>
            <w:tcW w:type="dxa" w:w="321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Purpose</w:t>
            </w:r>
          </w:p>
        </w:tc>
        <w:tc>
          <w:tcPr>
            <w:tcW w:type="dxa" w:w="445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Signature feature</w:t>
            </w:r>
          </w:p>
        </w:tc>
      </w:tr>
      <w:tr>
        <w:trPr>
          <w:cantSplit w:val="false"/>
        </w:trPr>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w:t>
            </w:r>
          </w:p>
        </w:tc>
        <w:tc>
          <w:tcPr>
            <w:tcW w:type="dxa" w:w="32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Research narrative and flagship model</w:t>
            </w:r>
          </w:p>
        </w:tc>
        <w:tc>
          <w:tcPr>
            <w:tcW w:type="dxa" w:w="4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Live profile animation with uncertainty and one clear thesis</w:t>
            </w:r>
          </w:p>
        </w:tc>
      </w:tr>
      <w:tr>
        <w:trPr>
          <w:cantSplit w:val="false"/>
        </w:trPr>
        <w:tc>
          <w:tcPr>
            <w:tcW w:type="dxa" w:w="1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/playground</w:t>
            </w:r>
          </w:p>
        </w:tc>
        <w:tc>
          <w:tcPr>
            <w:tcW w:type="dxa" w:w="32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Interactive query / compare</w:t>
            </w:r>
          </w:p>
        </w:tc>
        <w:tc>
          <w:tcPr>
            <w:tcW w:type="dxa" w:w="44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Location, time, altitude/path and model controls; natural-language analysis</w:t>
            </w:r>
          </w:p>
        </w:tc>
      </w:tr>
      <w:tr>
        <w:trPr>
          <w:cantSplit w:val="false"/>
        </w:trPr>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/models</w:t>
            </w:r>
          </w:p>
        </w:tc>
        <w:tc>
          <w:tcPr>
            <w:tcW w:type="dxa" w:w="32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Family registry</w:t>
            </w:r>
          </w:p>
        </w:tc>
        <w:tc>
          <w:tcPr>
            <w:tcW w:type="dxa" w:w="4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Model cards, validated domains, calibration, latency, weights and licenses</w:t>
            </w:r>
          </w:p>
        </w:tc>
      </w:tr>
      <w:tr>
        <w:trPr>
          <w:cantSplit w:val="false"/>
        </w:trPr>
        <w:tc>
          <w:tcPr>
            <w:tcW w:type="dxa" w:w="1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w:t>
            </w:r>
          </w:p>
        </w:tc>
        <w:tc>
          <w:tcPr>
            <w:tcW w:type="dxa" w:w="32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Dataset catalog</w:t>
            </w:r>
          </w:p>
        </w:tc>
        <w:tc>
          <w:tcPr>
            <w:tcW w:type="dxa" w:w="44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Map, instrument geometry, coverage, quality, license and downloadable schema</w:t>
            </w:r>
          </w:p>
        </w:tc>
      </w:tr>
      <w:tr>
        <w:trPr>
          <w:cantSplit w:val="false"/>
        </w:trPr>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/benchmark</w:t>
            </w:r>
          </w:p>
        </w:tc>
        <w:tc>
          <w:tcPr>
            <w:tcW w:type="dxa" w:w="32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Transparent leaderboard</w:t>
            </w:r>
          </w:p>
        </w:tc>
        <w:tc>
          <w:tcPr>
            <w:tcW w:type="dxa" w:w="4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Fixed tasks, per-site results, tail metrics, calibration and reproducible submissions</w:t>
            </w:r>
          </w:p>
        </w:tc>
      </w:tr>
      <w:tr>
        <w:trPr>
          <w:cantSplit w:val="false"/>
        </w:trPr>
        <w:tc>
          <w:tcPr>
            <w:tcW w:type="dxa" w:w="1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/research</w:t>
            </w:r>
          </w:p>
        </w:tc>
        <w:tc>
          <w:tcPr>
            <w:tcW w:type="dxa" w:w="32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Papers and technical reports</w:t>
            </w:r>
          </w:p>
        </w:tc>
        <w:tc>
          <w:tcPr>
            <w:tcW w:type="dxa" w:w="44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Readable paper pages with figures, citations, code and DOI</w:t>
            </w:r>
          </w:p>
        </w:tc>
      </w:tr>
      <w:tr>
        <w:trPr>
          <w:cantSplit w:val="false"/>
        </w:trPr>
        <w:tc>
          <w:tcPr>
            <w:tcW w:type="dxa" w:w="17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/docs</w:t>
            </w:r>
          </w:p>
        </w:tc>
        <w:tc>
          <w:tcPr>
            <w:tcW w:type="dxa" w:w="321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API and SDK</w:t>
            </w:r>
          </w:p>
        </w:tc>
        <w:tc>
          <w:tcPr>
            <w:tcW w:type="dxa" w:w="445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Copyable Python/TypeScript examples and response schemas</w:t>
            </w:r>
          </w:p>
        </w:tc>
      </w:tr>
      <w:tr>
        <w:trPr>
          <w:cantSplit w:val="false"/>
        </w:trPr>
        <w:tc>
          <w:tcPr>
            <w:tcW w:type="dxa" w:w="17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/safety-release</w:t>
            </w:r>
          </w:p>
        </w:tc>
        <w:tc>
          <w:tcPr>
            <w:tcW w:type="dxa" w:w="321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Boundaries and governance</w:t>
            </w:r>
          </w:p>
        </w:tc>
        <w:tc>
          <w:tcPr>
            <w:tcW w:type="dxa" w:w="445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 provenance, known limitations, public/controlled separation and review status</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10.3 Playground interaction model</w:t>
      </w:r>
    </w:p>
    <w:p>
      <w:pPr>
        <w:pStyle w:val="ListParagraph"/>
        <w:keepNext w:val="false"/>
        <w:keepLines w:val="false"/>
        <w:numPr>
          <w:ilvl w:val="0"/>
          <w:numId w:val="5"/>
        </w:numPr>
        <w:spacing w:after="70" w:before="0" w:line="260" w:lineRule="auto"/>
      </w:pPr>
      <w:r>
        <w:rPr>
          <w:rFonts w:ascii="Calibri" w:cs="Calibri" w:eastAsia="Calibri" w:hAnsi="Calibri"/>
          <w:b/>
          <w:bCs/>
          <w:i w:val="false"/>
          <w:iCs w:val="false"/>
          <w:caps w:val="false"/>
          <w:color w:val="172033"/>
          <w:sz w:val="22"/>
          <w:szCs w:val="22"/>
        </w:rPr>
        <w:t xml:space="preserve">Specify atmosphere. </w:t>
      </w:r>
      <w:r>
        <w:rPr>
          <w:rFonts w:ascii="Calibri" w:cs="Calibri" w:eastAsia="Calibri" w:hAnsi="Calibri"/>
          <w:b w:val="false"/>
          <w:bCs w:val="false"/>
          <w:i w:val="false"/>
          <w:iCs w:val="false"/>
          <w:caps w:val="false"/>
          <w:color w:val="172033"/>
          <w:sz w:val="22"/>
          <w:szCs w:val="22"/>
        </w:rPr>
        <w:t xml:space="preserve">Choose location/time/forecast lead, load an example, or paste a path/vertical-column definition.</w:t>
      </w:r>
    </w:p>
    <w:p>
      <w:pPr>
        <w:pStyle w:val="ListParagraph"/>
        <w:keepNext w:val="false"/>
        <w:keepLines w:val="false"/>
        <w:numPr>
          <w:ilvl w:val="0"/>
          <w:numId w:val="5"/>
        </w:numPr>
        <w:spacing w:after="70" w:before="0" w:line="260" w:lineRule="auto"/>
      </w:pPr>
      <w:r>
        <w:rPr>
          <w:rFonts w:ascii="Calibri" w:cs="Calibri" w:eastAsia="Calibri" w:hAnsi="Calibri"/>
          <w:b/>
          <w:bCs/>
          <w:i w:val="false"/>
          <w:iCs w:val="false"/>
          <w:caps w:val="false"/>
          <w:color w:val="172033"/>
          <w:sz w:val="22"/>
          <w:szCs w:val="22"/>
        </w:rPr>
        <w:t xml:space="preserve">Inspect prediction. </w:t>
      </w:r>
      <w:r>
        <w:rPr>
          <w:rFonts w:ascii="Calibri" w:cs="Calibri" w:eastAsia="Calibri" w:hAnsi="Calibri"/>
          <w:b w:val="false"/>
          <w:bCs w:val="false"/>
          <w:i w:val="false"/>
          <w:iCs w:val="false"/>
          <w:caps w:val="false"/>
          <w:color w:val="172033"/>
          <w:sz w:val="22"/>
          <w:szCs w:val="22"/>
        </w:rPr>
        <w:t xml:space="preserve">Plot median and ensemble Cn², highlight layers and show derived optical integrals with conventions.</w:t>
      </w:r>
    </w:p>
    <w:p>
      <w:pPr>
        <w:pStyle w:val="ListParagraph"/>
        <w:keepNext w:val="false"/>
        <w:keepLines w:val="false"/>
        <w:numPr>
          <w:ilvl w:val="0"/>
          <w:numId w:val="5"/>
        </w:numPr>
        <w:spacing w:after="70" w:before="0" w:line="260" w:lineRule="auto"/>
      </w:pPr>
      <w:r>
        <w:rPr>
          <w:rFonts w:ascii="Calibri" w:cs="Calibri" w:eastAsia="Calibri" w:hAnsi="Calibri"/>
          <w:b/>
          <w:bCs/>
          <w:i w:val="false"/>
          <w:iCs w:val="false"/>
          <w:caps w:val="false"/>
          <w:color w:val="172033"/>
          <w:sz w:val="22"/>
          <w:szCs w:val="22"/>
        </w:rPr>
        <w:t xml:space="preserve">Compare evidence. </w:t>
      </w:r>
      <w:r>
        <w:rPr>
          <w:rFonts w:ascii="Calibri" w:cs="Calibri" w:eastAsia="Calibri" w:hAnsi="Calibri"/>
          <w:b w:val="false"/>
          <w:bCs w:val="false"/>
          <w:i w:val="false"/>
          <w:iCs w:val="false"/>
          <w:caps w:val="false"/>
          <w:color w:val="172033"/>
          <w:sz w:val="22"/>
          <w:szCs w:val="22"/>
        </w:rPr>
        <w:t xml:space="preserve">Overlay physics baseline, prior model version and any public observations; explain drivers and disagreement.</w:t>
      </w:r>
    </w:p>
    <w:p>
      <w:pPr>
        <w:pStyle w:val="ListParagraph"/>
        <w:keepNext w:val="false"/>
        <w:keepLines w:val="false"/>
        <w:numPr>
          <w:ilvl w:val="0"/>
          <w:numId w:val="5"/>
        </w:numPr>
        <w:spacing w:after="70" w:before="0" w:line="260" w:lineRule="auto"/>
      </w:pPr>
      <w:r>
        <w:rPr>
          <w:rFonts w:ascii="Calibri" w:cs="Calibri" w:eastAsia="Calibri" w:hAnsi="Calibri"/>
          <w:b/>
          <w:bCs/>
          <w:i w:val="false"/>
          <w:iCs w:val="false"/>
          <w:caps w:val="false"/>
          <w:color w:val="172033"/>
          <w:sz w:val="22"/>
          <w:szCs w:val="22"/>
        </w:rPr>
        <w:t xml:space="preserve">Interrogate. </w:t>
      </w:r>
      <w:r>
        <w:rPr>
          <w:rFonts w:ascii="Calibri" w:cs="Calibri" w:eastAsia="Calibri" w:hAnsi="Calibri"/>
          <w:b w:val="false"/>
          <w:bCs w:val="false"/>
          <w:i w:val="false"/>
          <w:iCs w:val="false"/>
          <w:caps w:val="false"/>
          <w:color w:val="172033"/>
          <w:sz w:val="22"/>
          <w:szCs w:val="22"/>
        </w:rPr>
        <w:t xml:space="preserve">Ask an assistant why uncertainty rose, which variables mattered, or how the result changes under another model—answers cite model/data cards.</w:t>
      </w:r>
    </w:p>
    <w:p>
      <w:pPr>
        <w:pStyle w:val="ListParagraph"/>
        <w:keepNext w:val="false"/>
        <w:keepLines w:val="false"/>
        <w:numPr>
          <w:ilvl w:val="0"/>
          <w:numId w:val="5"/>
        </w:numPr>
        <w:spacing w:after="70" w:before="0" w:line="260" w:lineRule="auto"/>
      </w:pPr>
      <w:r>
        <w:rPr>
          <w:rFonts w:ascii="Calibri" w:cs="Calibri" w:eastAsia="Calibri" w:hAnsi="Calibri"/>
          <w:b/>
          <w:bCs/>
          <w:i w:val="false"/>
          <w:iCs w:val="false"/>
          <w:caps w:val="false"/>
          <w:color w:val="172033"/>
          <w:sz w:val="22"/>
          <w:szCs w:val="22"/>
        </w:rPr>
        <w:t xml:space="preserve">Reproduce. </w:t>
      </w:r>
      <w:r>
        <w:rPr>
          <w:rFonts w:ascii="Calibri" w:cs="Calibri" w:eastAsia="Calibri" w:hAnsi="Calibri"/>
          <w:b w:val="false"/>
          <w:bCs w:val="false"/>
          <w:i w:val="false"/>
          <w:iCs w:val="false"/>
          <w:caps w:val="false"/>
          <w:color w:val="172033"/>
          <w:sz w:val="22"/>
          <w:szCs w:val="22"/>
        </w:rPr>
        <w:t xml:space="preserve">Export a signed JSON request/response, Python snippet, plot and provenance bundle.</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10.4 Visual language</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Near-black/navy canvas, cool cyan for predicted profiles, amber for physics baselines, restrained red only for OOD or invalid data.</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Dense scientific plots with generous whitespace; monospaced numerals for coordinates and units.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Motion should reveal vertical evolution and uncertainty, never decorate static content.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Every result carries a visible model version, data timestamp, validated-domain badge and citation drawer.</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Avoid mimicking OpenAI/Kimi/Claude logos, typography or page composition; borrow the interaction quality, not the brand.</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10.5 Technical stack</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2100"/>
        <w:gridCol w:w="7260"/>
      </w:tblGrid>
      <w:tr>
        <w:trPr>
          <w:cantSplit/>
          <w:tblHeader/>
        </w:trPr>
        <w:tc>
          <w:tcPr>
            <w:tcW w:type="dxa" w:w="21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Layer</w:t>
            </w:r>
          </w:p>
        </w:tc>
        <w:tc>
          <w:tcPr>
            <w:tcW w:type="dxa" w:w="72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Recommendation</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Web</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Next.js/React + TypeScript; Tailwind or a small token system; server-render research pages</w:t>
            </w:r>
          </w:p>
        </w:tc>
      </w:tr>
      <w:tr>
        <w:trPr>
          <w:cantSplit w:val="false"/>
        </w:trPr>
        <w:tc>
          <w:tcPr>
            <w:tcW w:type="dxa" w:w="21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Scientific visualization</w:t>
            </w:r>
          </w:p>
        </w:tc>
        <w:tc>
          <w:tcPr>
            <w:tcW w:type="dxa" w:w="72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Plotly/ECharts for profiles; MapLibre/deck.gl for terrain and coverage; WebGL only where it adds value</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API</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FastAPI or gRPC-backed Python inference; versioned OpenAPI schemas and signed provenance</w:t>
            </w:r>
          </w:p>
        </w:tc>
      </w:tr>
      <w:tr>
        <w:trPr>
          <w:cantSplit w:val="false"/>
        </w:trPr>
        <w:tc>
          <w:tcPr>
            <w:tcW w:type="dxa" w:w="21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Data</w:t>
            </w:r>
          </w:p>
        </w:tc>
        <w:tc>
          <w:tcPr>
            <w:tcW w:type="dxa" w:w="72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Object storage for Zarr/NetCDF, Parquet observation index, Postgres metadata, cache for common queries</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Models</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PyTorch training; ONNX/TensorRT for Lite/Column inference where validated; ensemble jobs asynchronous</w:t>
            </w:r>
          </w:p>
        </w:tc>
      </w:tr>
      <w:tr>
        <w:trPr>
          <w:cantSplit w:val="false"/>
        </w:trPr>
        <w:tc>
          <w:tcPr>
            <w:tcW w:type="dxa" w:w="21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Research search</w:t>
            </w:r>
          </w:p>
        </w:tc>
        <w:tc>
          <w:tcPr>
            <w:tcW w:type="dxa" w:w="72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Curated citation graph and retrieval index over released papers/model cards; never mix controlled documents</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Ops</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Separate public and controlled accounts/networks; immutable model artifacts, SBOMs, audit logs and release approvals</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10.6 Launch package</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Preprint + archival DOI + plain-language technical report.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Weights, inference code, training configuration and exact benchmark commits where releasable.</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Dataset cards and manifest even when raw data cannot be redistributed.</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Interactive error atlas showing strong results and known failures.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Model card with intended uses, prohibited claims, calibrated domain, OOD behavior and licensing.</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Public issue tracker, citation file, contribution guide and benchmark submission template.</w:t>
      </w:r>
    </w:p>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11. Security, release and dual-use boundaries</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A public atmospheric model can be broadly beneficial, while defense-funded data, adapters and integration details may have separate release obligations. Build that separation into the repository and infrastructure from day one.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B5443C"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FDECEA"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B5443C"/>
                <w:sz w:val="18"/>
                <w:szCs w:val="18"/>
              </w:rPr>
              <w:t xml:space="preserve">NOT LEGAL ADVICE</w:t>
            </w:r>
          </w:p>
          <w:p>
            <w:pPr>
              <w:keepNext w:val="false"/>
              <w:keepLines w:val="false"/>
              <w:spacing w:after="0" w:before="0" w:line="270" w:lineRule="auto"/>
            </w:pPr>
            <w:r>
              <w:rPr>
                <w:rFonts w:ascii="Calibri" w:cs="Calibri" w:eastAsia="Calibri" w:hAnsi="Calibri"/>
                <w:b w:val="false"/>
                <w:bCs w:val="false"/>
                <w:i w:val="false"/>
                <w:iCs w:val="false"/>
                <w:caps w:val="false"/>
                <w:color w:val="172033"/>
                <w:sz w:val="21"/>
                <w:szCs w:val="21"/>
              </w:rPr>
              <w:t xml:space="preserve">Contract, security and export counsel must classify each dataset, weight file, interface and publication. Publicly available inputs do not automatically make a defense-integrated artifact publicly releasable.</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11.1 Recommended two-track architecture</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4680"/>
        <w:gridCol w:w="4680"/>
      </w:tblGrid>
      <w:tr>
        <w:trPr>
          <w:cantSplit/>
          <w:tblHeader/>
        </w:trPr>
        <w:tc>
          <w:tcPr>
            <w:tcW w:type="dxa" w:w="468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Public research core</w:t>
            </w:r>
          </w:p>
        </w:tc>
        <w:tc>
          <w:tcPr>
            <w:tcW w:type="dxa" w:w="468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Controlled / customer layer</w:t>
            </w:r>
          </w:p>
        </w:tc>
      </w:tr>
      <w:tr>
        <w:trPr>
          <w:cantSplit w:val="false"/>
        </w:trPr>
        <w:tc>
          <w:tcPr>
            <w:tcW w:type="dxa" w:w="468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Public observations and reanalysis; reproducible benchmark</w:t>
            </w:r>
          </w:p>
        </w:tc>
        <w:tc>
          <w:tcPr>
            <w:tcW w:type="dxa" w:w="468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Contract/customer data, system-specific tests and operational telemetry</w:t>
            </w:r>
          </w:p>
        </w:tc>
      </w:tr>
      <w:tr>
        <w:trPr>
          <w:cantSplit w:val="false"/>
        </w:trPr>
        <w:tc>
          <w:tcPr>
            <w:tcW w:type="dxa" w:w="468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Generic Cn² profile/forecast and uncertainty outputs</w:t>
            </w:r>
          </w:p>
        </w:tc>
        <w:tc>
          <w:tcPr>
            <w:tcW w:type="dxa" w:w="468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System adapters, restricted geometries, mission-specific evaluation</w:t>
            </w:r>
          </w:p>
        </w:tc>
      </w:tr>
      <w:tr>
        <w:trPr>
          <w:cantSplit w:val="false"/>
        </w:trPr>
        <w:tc>
          <w:tcPr>
            <w:tcW w:type="dxa" w:w="468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Open physics baselines, weights and model cards after review</w:t>
            </w:r>
          </w:p>
        </w:tc>
        <w:tc>
          <w:tcPr>
            <w:tcW w:type="dxa" w:w="468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Restricted weights, calibration parameters and interfaces</w:t>
            </w:r>
          </w:p>
        </w:tc>
      </w:tr>
      <w:tr>
        <w:trPr>
          <w:cantSplit w:val="false"/>
        </w:trPr>
        <w:tc>
          <w:tcPr>
            <w:tcW w:type="dxa" w:w="468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Public astronomy/FSO/imaging demos</w:t>
            </w:r>
          </w:p>
        </w:tc>
        <w:tc>
          <w:tcPr>
            <w:tcW w:type="dxa" w:w="468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Access-controlled integration and validation environments</w:t>
            </w:r>
          </w:p>
        </w:tc>
      </w:tr>
      <w:tr>
        <w:trPr>
          <w:cantSplit w:val="false"/>
        </w:trPr>
        <w:tc>
          <w:tcPr>
            <w:tcW w:type="dxa" w:w="468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Public source papers and release-cleared results</w:t>
            </w:r>
          </w:p>
        </w:tc>
        <w:tc>
          <w:tcPr>
            <w:tcW w:type="dxa" w:w="468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CUI/export-controlled or otherwise restricted technical information</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11.2 Release checklist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Confirm data ownership, redistribution terms, sponsor acknowledgments and derivative-data rights.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Determine whether the artifact contains official DoW/DoD information, CUI, export-controlled technical data, proprietary information or contract restrictions.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Use the responsible security/prepublication channel before posting defense-related manuscripts, talks, websites, code or model artifacts.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Review model weights as technical artifacts; do not assume only source code and documents require classification/export analysis.</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Keep public infrastructure free of controlled prompts, logs, papers, embeddings and telemetry.</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Record release authority, version, hash and approved scope for every public artifact.</w:t>
      </w:r>
    </w:p>
    <w:p>
      <w:pPr>
        <w:pStyle w:val="ListParagraph"/>
        <w:keepNext w:val="false"/>
        <w:keepLines w:val="false"/>
        <w:numPr>
          <w:ilvl w:val="0"/>
          <w:numId w:val="2"/>
        </w:numPr>
        <w:spacing w:after="65" w:before="0" w:line="260" w:lineRule="auto"/>
      </w:pPr>
      <w:r>
        <w:rPr>
          <w:rFonts w:ascii="Calibri" w:cs="Calibri" w:eastAsia="Calibri" w:hAnsi="Calibri"/>
          <w:b w:val="false"/>
          <w:bCs w:val="false"/>
          <w:i w:val="false"/>
          <w:iCs w:val="false"/>
          <w:caps w:val="false"/>
          <w:color w:val="172033"/>
          <w:sz w:val="22"/>
          <w:szCs w:val="22"/>
        </w:rPr>
        <w:t xml:space="preserve">Avoid performance claims outside validated public datasets and clearly mark simulator-derived results.</w:t>
      </w:r>
    </w:p>
    <w:p>
      <w:pPr>
        <w:keepNext w:val="false"/>
        <w:keepLines w:val="false"/>
        <w:spacing w:after="120" w:before="0" w:line="276" w:lineRule="auto"/>
      </w:pPr>
      <w:r>
        <w:rPr>
          <w:rFonts w:ascii="Calibri" w:cs="Calibri" w:eastAsia="Calibri" w:hAnsi="Calibri"/>
          <w:b w:val="false"/>
          <w:bCs w:val="false"/>
          <w:i w:val="false"/>
          <w:iCs w:val="false"/>
          <w:caps w:val="false"/>
          <w:color w:val="172033"/>
          <w:sz w:val="22"/>
          <w:szCs w:val="22"/>
        </w:rPr>
        <w:t xml:space="preserve">Authoritative starting points: </w:t>
      </w:r>
      <w:hyperlink w:history="1" r:id="rId5boewekamnklp0a4mvmd2">
        <w:r>
          <w:rPr>
            <w:rFonts w:ascii="Calibri" w:cs="Calibri" w:eastAsia="Calibri" w:hAnsi="Calibri"/>
            <w:b w:val="false"/>
            <w:bCs w:val="false"/>
            <w:i w:val="false"/>
            <w:iCs w:val="false"/>
            <w:caps w:val="false"/>
            <w:color w:val="2E74B5"/>
            <w:sz w:val="19"/>
            <w:szCs w:val="19"/>
            <w:u w:val="single" w:color="2E74B5"/>
          </w:rPr>
          <w:t xml:space="preserve">DOPSR public-release guidance</w:t>
        </w:r>
      </w:hyperlink>
      <w:r>
        <w:rPr>
          <w:rFonts w:ascii="Calibri" w:cs="Calibri" w:eastAsia="Calibri" w:hAnsi="Calibri"/>
          <w:b w:val="false"/>
          <w:bCs w:val="false"/>
          <w:i w:val="false"/>
          <w:iCs w:val="false"/>
          <w:caps w:val="false"/>
          <w:color w:val="172033"/>
          <w:sz w:val="22"/>
          <w:szCs w:val="22"/>
        </w:rPr>
        <w:t xml:space="preserve"> · </w:t>
      </w:r>
      <w:hyperlink w:history="1" r:id="rId6bikw4j6_exjsjb09sunm">
        <w:r>
          <w:rPr>
            <w:rFonts w:ascii="Calibri" w:cs="Calibri" w:eastAsia="Calibri" w:hAnsi="Calibri"/>
            <w:b w:val="false"/>
            <w:bCs w:val="false"/>
            <w:i w:val="false"/>
            <w:iCs w:val="false"/>
            <w:caps w:val="false"/>
            <w:color w:val="2E74B5"/>
            <w:sz w:val="19"/>
            <w:szCs w:val="19"/>
            <w:u w:val="single" w:color="2E74B5"/>
          </w:rPr>
          <w:t xml:space="preserve">EAR Part 734</w:t>
        </w:r>
      </w:hyperlink>
      <w:r>
        <w:rPr>
          <w:rFonts w:ascii="Calibri" w:cs="Calibri" w:eastAsia="Calibri" w:hAnsi="Calibri"/>
          <w:b w:val="false"/>
          <w:bCs w:val="false"/>
          <w:i w:val="false"/>
          <w:iCs w:val="false"/>
          <w:caps w:val="false"/>
          <w:color w:val="172033"/>
          <w:sz w:val="22"/>
          <w:szCs w:val="22"/>
        </w:rPr>
        <w:t xml:space="preserve"> · </w:t>
      </w:r>
      <w:hyperlink w:history="1" r:id="rIdd9sv3gn29nxu3qx_3se7w">
        <w:r>
          <w:rPr>
            <w:rFonts w:ascii="Calibri" w:cs="Calibri" w:eastAsia="Calibri" w:hAnsi="Calibri"/>
            <w:b w:val="false"/>
            <w:bCs w:val="false"/>
            <w:i w:val="false"/>
            <w:iCs w:val="false"/>
            <w:caps w:val="false"/>
            <w:color w:val="2E74B5"/>
            <w:sz w:val="19"/>
            <w:szCs w:val="19"/>
            <w:u w:val="single" w:color="2E74B5"/>
          </w:rPr>
          <w:t xml:space="preserve">DDTC ITAR overview</w:t>
        </w:r>
      </w:hyperlink>
    </w:p>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12. Recommendations and 30-day start</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 right first month proves that the benchmark is real, the data are legally usable, and the claimed baselines can be reproduced. Architecture work should begin in parallel but cannot outrun those facts.</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12.1 Decisions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2600"/>
        <w:gridCol w:w="6760"/>
      </w:tblGrid>
      <w:tr>
        <w:trPr>
          <w:cantSplit/>
          <w:tblHeader/>
        </w:trPr>
        <w:tc>
          <w:tcPr>
            <w:tcW w:type="dxa" w:w="26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Decision</w:t>
            </w:r>
          </w:p>
        </w:tc>
        <w:tc>
          <w:tcPr>
            <w:tcW w:type="dxa" w:w="67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Recommendation</w:t>
            </w:r>
          </w:p>
        </w:tc>
      </w:tr>
      <w:tr>
        <w:trPr>
          <w:cantSplit w:val="false"/>
        </w:trPr>
        <w:tc>
          <w:tcPr>
            <w:tcW w:type="dxa" w:w="2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Proceed?</w:t>
            </w:r>
          </w:p>
        </w:tc>
        <w:tc>
          <w:tcPr>
            <w:tcW w:type="dxa" w:w="6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Yes—phase-gated research program.</w:t>
            </w:r>
          </w:p>
        </w:tc>
      </w:tr>
      <w:tr>
        <w:trPr>
          <w:cantSplit w:val="false"/>
        </w:trPr>
        <w:tc>
          <w:tcPr>
            <w:tcW w:type="dxa" w:w="2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First flagship?</w:t>
            </w:r>
          </w:p>
        </w:tc>
        <w:tc>
          <w:tcPr>
            <w:tcW w:type="dxa" w:w="6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Strata-OT Column, not a billion-parameter regional model.</w:t>
            </w:r>
          </w:p>
        </w:tc>
      </w:tr>
      <w:tr>
        <w:trPr>
          <w:cantSplit w:val="false"/>
        </w:trPr>
        <w:tc>
          <w:tcPr>
            <w:tcW w:type="dxa" w:w="2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Primary novelty?</w:t>
            </w:r>
          </w:p>
        </w:tc>
        <w:tc>
          <w:tcPr>
            <w:tcW w:type="dxa" w:w="6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Physics latent state + heterogeneous observation operators + extreme-aware probabilistic residual.</w:t>
            </w:r>
          </w:p>
        </w:tc>
      </w:tr>
      <w:tr>
        <w:trPr>
          <w:cantSplit w:val="false"/>
        </w:trPr>
        <w:tc>
          <w:tcPr>
            <w:tcW w:type="dxa" w:w="2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Primary moat?</w:t>
            </w:r>
          </w:p>
        </w:tc>
        <w:tc>
          <w:tcPr>
            <w:tcW w:type="dxa" w:w="6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OpenCn2 schema, multisite benchmark, instrument metadata and controlled field partnerships.</w:t>
            </w:r>
          </w:p>
        </w:tc>
      </w:tr>
      <w:tr>
        <w:trPr>
          <w:cantSplit w:val="false"/>
        </w:trPr>
        <w:tc>
          <w:tcPr>
            <w:tcW w:type="dxa" w:w="26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First public product?</w:t>
            </w:r>
          </w:p>
        </w:tc>
        <w:tc>
          <w:tcPr>
            <w:tcW w:type="dxa" w:w="67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Benchmark/error atlas and profile playground with honest uncertainty.</w:t>
            </w:r>
          </w:p>
        </w:tc>
      </w:tr>
      <w:tr>
        <w:trPr>
          <w:cantSplit w:val="false"/>
        </w:trPr>
        <w:tc>
          <w:tcPr>
            <w:tcW w:type="dxa" w:w="26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Open strategy?</w:t>
            </w:r>
          </w:p>
        </w:tc>
        <w:tc>
          <w:tcPr>
            <w:tcW w:type="dxa" w:w="67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9"/>
                <w:szCs w:val="19"/>
              </w:rPr>
              <w:t xml:space="preserve">Open public atmospheric core after review; separate restricted adapters/data/integration.</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12.2 Thirty-day build plan</w:t>
      </w:r>
    </w:p>
    <w:p>
      <w:pPr>
        <w:pStyle w:val="ListParagraph"/>
        <w:keepNext w:val="false"/>
        <w:keepLines w:val="false"/>
        <w:numPr>
          <w:ilvl w:val="0"/>
          <w:numId w:val="6"/>
        </w:numPr>
        <w:spacing w:after="70" w:before="0" w:line="260" w:lineRule="auto"/>
      </w:pPr>
      <w:r>
        <w:rPr>
          <w:rFonts w:ascii="Calibri" w:cs="Calibri" w:eastAsia="Calibri" w:hAnsi="Calibri"/>
          <w:b/>
          <w:bCs/>
          <w:i w:val="false"/>
          <w:iCs w:val="false"/>
          <w:caps w:val="false"/>
          <w:color w:val="172033"/>
          <w:sz w:val="22"/>
          <w:szCs w:val="22"/>
        </w:rPr>
        <w:t xml:space="preserve">Days 1–3: repository and governance. </w:t>
      </w:r>
      <w:r>
        <w:rPr>
          <w:rFonts w:ascii="Calibri" w:cs="Calibri" w:eastAsia="Calibri" w:hAnsi="Calibri"/>
          <w:b w:val="false"/>
          <w:bCs w:val="false"/>
          <w:i w:val="false"/>
          <w:iCs w:val="false"/>
          <w:caps w:val="false"/>
          <w:color w:val="172033"/>
          <w:sz w:val="22"/>
          <w:szCs w:val="22"/>
        </w:rPr>
        <w:t xml:space="preserve">Create public/private boundaries, data license register, model registry and experiment template.</w:t>
      </w:r>
    </w:p>
    <w:p>
      <w:pPr>
        <w:pStyle w:val="ListParagraph"/>
        <w:keepNext w:val="false"/>
        <w:keepLines w:val="false"/>
        <w:numPr>
          <w:ilvl w:val="0"/>
          <w:numId w:val="6"/>
        </w:numPr>
        <w:spacing w:after="70" w:before="0" w:line="260" w:lineRule="auto"/>
      </w:pPr>
      <w:r>
        <w:rPr>
          <w:rFonts w:ascii="Calibri" w:cs="Calibri" w:eastAsia="Calibri" w:hAnsi="Calibri"/>
          <w:b/>
          <w:bCs/>
          <w:i w:val="false"/>
          <w:iCs w:val="false"/>
          <w:caps w:val="false"/>
          <w:color w:val="172033"/>
          <w:sz w:val="22"/>
          <w:szCs w:val="22"/>
        </w:rPr>
        <w:t xml:space="preserve">Days 1–10: reproduce. </w:t>
      </w:r>
      <w:r>
        <w:rPr>
          <w:rFonts w:ascii="Calibri" w:cs="Calibri" w:eastAsia="Calibri" w:hAnsi="Calibri"/>
          <w:b w:val="false"/>
          <w:bCs w:val="false"/>
          <w:i w:val="false"/>
          <w:iCs w:val="false"/>
          <w:caps w:val="false"/>
          <w:color w:val="172033"/>
          <w:sz w:val="22"/>
          <w:szCs w:val="22"/>
        </w:rPr>
        <w:t xml:space="preserve">Run otbench MLO/USNA tasks, reimplement physics baselines and reproduce one neural result with frozen time splits.</w:t>
      </w:r>
    </w:p>
    <w:p>
      <w:pPr>
        <w:pStyle w:val="ListParagraph"/>
        <w:keepNext w:val="false"/>
        <w:keepLines w:val="false"/>
        <w:numPr>
          <w:ilvl w:val="0"/>
          <w:numId w:val="6"/>
        </w:numPr>
        <w:spacing w:after="70" w:before="0" w:line="260" w:lineRule="auto"/>
      </w:pPr>
      <w:r>
        <w:rPr>
          <w:rFonts w:ascii="Calibri" w:cs="Calibri" w:eastAsia="Calibri" w:hAnsi="Calibri"/>
          <w:b/>
          <w:bCs/>
          <w:i w:val="false"/>
          <w:iCs w:val="false"/>
          <w:caps w:val="false"/>
          <w:color w:val="172033"/>
          <w:sz w:val="22"/>
          <w:szCs w:val="22"/>
        </w:rPr>
        <w:t xml:space="preserve">Days 4–14: acquire and normalize. </w:t>
      </w:r>
      <w:r>
        <w:rPr>
          <w:rFonts w:ascii="Calibri" w:cs="Calibri" w:eastAsia="Calibri" w:hAnsi="Calibri"/>
          <w:b w:val="false"/>
          <w:bCs w:val="false"/>
          <w:i w:val="false"/>
          <w:iCs w:val="false"/>
          <w:caps w:val="false"/>
          <w:color w:val="172033"/>
          <w:sz w:val="22"/>
          <w:szCs w:val="22"/>
        </w:rPr>
        <w:t xml:space="preserve">Ingest OTProf, ESO and approved TMT subsets; write geometry-aware common records and QC reports.</w:t>
      </w:r>
    </w:p>
    <w:p>
      <w:pPr>
        <w:pStyle w:val="ListParagraph"/>
        <w:keepNext w:val="false"/>
        <w:keepLines w:val="false"/>
        <w:numPr>
          <w:ilvl w:val="0"/>
          <w:numId w:val="6"/>
        </w:numPr>
        <w:spacing w:after="70" w:before="0" w:line="260" w:lineRule="auto"/>
      </w:pPr>
      <w:r>
        <w:rPr>
          <w:rFonts w:ascii="Calibri" w:cs="Calibri" w:eastAsia="Calibri" w:hAnsi="Calibri"/>
          <w:b/>
          <w:bCs/>
          <w:i w:val="false"/>
          <w:iCs w:val="false"/>
          <w:caps w:val="false"/>
          <w:color w:val="172033"/>
          <w:sz w:val="22"/>
          <w:szCs w:val="22"/>
        </w:rPr>
        <w:t xml:space="preserve">Days 8–18: build model skeleton. </w:t>
      </w:r>
      <w:r>
        <w:rPr>
          <w:rFonts w:ascii="Calibri" w:cs="Calibri" w:eastAsia="Calibri" w:hAnsi="Calibri"/>
          <w:b w:val="false"/>
          <w:bCs w:val="false"/>
          <w:i w:val="false"/>
          <w:iCs w:val="false"/>
          <w:caps w:val="false"/>
          <w:color w:val="172033"/>
          <w:sz w:val="22"/>
          <w:szCs w:val="22"/>
        </w:rPr>
        <w:t xml:space="preserve">Column encoder, continuous coordinate decoder, uncertainty head and differentiable point/path operators.</w:t>
      </w:r>
    </w:p>
    <w:p>
      <w:pPr>
        <w:pStyle w:val="ListParagraph"/>
        <w:keepNext w:val="false"/>
        <w:keepLines w:val="false"/>
        <w:numPr>
          <w:ilvl w:val="0"/>
          <w:numId w:val="6"/>
        </w:numPr>
        <w:spacing w:after="70" w:before="0" w:line="260" w:lineRule="auto"/>
      </w:pPr>
      <w:r>
        <w:rPr>
          <w:rFonts w:ascii="Calibri" w:cs="Calibri" w:eastAsia="Calibri" w:hAnsi="Calibri"/>
          <w:b/>
          <w:bCs/>
          <w:i w:val="false"/>
          <w:iCs w:val="false"/>
          <w:caps w:val="false"/>
          <w:color w:val="172033"/>
          <w:sz w:val="22"/>
          <w:szCs w:val="22"/>
        </w:rPr>
        <w:t xml:space="preserve">Days 15–24: train v0. </w:t>
      </w:r>
      <w:r>
        <w:rPr>
          <w:rFonts w:ascii="Calibri" w:cs="Calibri" w:eastAsia="Calibri" w:hAnsi="Calibri"/>
          <w:b w:val="false"/>
          <w:bCs w:val="false"/>
          <w:i w:val="false"/>
          <w:iCs w:val="false"/>
          <w:caps w:val="false"/>
          <w:color w:val="172033"/>
          <w:sz w:val="22"/>
          <w:szCs w:val="22"/>
        </w:rPr>
        <w:t xml:space="preserve">Teacher pretraining on OTProf, fine-tune on MLO/USNA, then evaluate blocked time and leave-dataset transfer.</w:t>
      </w:r>
    </w:p>
    <w:p>
      <w:pPr>
        <w:pStyle w:val="ListParagraph"/>
        <w:keepNext w:val="false"/>
        <w:keepLines w:val="false"/>
        <w:numPr>
          <w:ilvl w:val="0"/>
          <w:numId w:val="6"/>
        </w:numPr>
        <w:spacing w:after="70" w:before="0" w:line="260" w:lineRule="auto"/>
      </w:pPr>
      <w:r>
        <w:rPr>
          <w:rFonts w:ascii="Calibri" w:cs="Calibri" w:eastAsia="Calibri" w:hAnsi="Calibri"/>
          <w:b/>
          <w:bCs/>
          <w:i w:val="false"/>
          <w:iCs w:val="false"/>
          <w:caps w:val="false"/>
          <w:color w:val="172033"/>
          <w:sz w:val="22"/>
          <w:szCs w:val="22"/>
        </w:rPr>
        <w:t xml:space="preserve">Days 20–27: error atlas. </w:t>
      </w:r>
      <w:r>
        <w:rPr>
          <w:rFonts w:ascii="Calibri" w:cs="Calibri" w:eastAsia="Calibri" w:hAnsi="Calibri"/>
          <w:b w:val="false"/>
          <w:bCs w:val="false"/>
          <w:i w:val="false"/>
          <w:iCs w:val="false"/>
          <w:caps w:val="false"/>
          <w:color w:val="172033"/>
          <w:sz w:val="22"/>
          <w:szCs w:val="22"/>
        </w:rPr>
        <w:t xml:space="preserve">Break results down by hour, stability, wind sector, altitude, instrument and Cn² quantile; find leakage and smoothing.</w:t>
      </w:r>
    </w:p>
    <w:p>
      <w:pPr>
        <w:pStyle w:val="ListParagraph"/>
        <w:keepNext w:val="false"/>
        <w:keepLines w:val="false"/>
        <w:numPr>
          <w:ilvl w:val="0"/>
          <w:numId w:val="6"/>
        </w:numPr>
        <w:spacing w:after="70" w:before="0" w:line="260" w:lineRule="auto"/>
      </w:pPr>
      <w:r>
        <w:rPr>
          <w:rFonts w:ascii="Calibri" w:cs="Calibri" w:eastAsia="Calibri" w:hAnsi="Calibri"/>
          <w:b/>
          <w:bCs/>
          <w:i w:val="false"/>
          <w:iCs w:val="false"/>
          <w:caps w:val="false"/>
          <w:color w:val="172033"/>
          <w:sz w:val="22"/>
          <w:szCs w:val="22"/>
        </w:rPr>
        <w:t xml:space="preserve">Days 24–30: public prototype. </w:t>
      </w:r>
      <w:r>
        <w:rPr>
          <w:rFonts w:ascii="Calibri" w:cs="Calibri" w:eastAsia="Calibri" w:hAnsi="Calibri"/>
          <w:b w:val="false"/>
          <w:bCs w:val="false"/>
          <w:i w:val="false"/>
          <w:iCs w:val="false"/>
          <w:caps w:val="false"/>
          <w:color w:val="172033"/>
          <w:sz w:val="22"/>
          <w:szCs w:val="22"/>
        </w:rPr>
        <w:t xml:space="preserve">Static research site shell, model/data cards and a prerecorded or cached profile demo using public data only.</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12.3 The first demo that will impress experts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42C7D9"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10233D"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42C7D9"/>
                <w:sz w:val="18"/>
                <w:szCs w:val="18"/>
              </w:rPr>
              <w:t xml:space="preserve">DEMO</w:t>
            </w:r>
          </w:p>
          <w:p>
            <w:pPr>
              <w:keepNext w:val="false"/>
              <w:keepLines w:val="false"/>
              <w:spacing w:after="0" w:before="0" w:line="270" w:lineRule="auto"/>
            </w:pPr>
            <w:r>
              <w:rPr>
                <w:rFonts w:ascii="Calibri" w:cs="Calibri" w:eastAsia="Calibri" w:hAnsi="Calibri"/>
                <w:b w:val="false"/>
                <w:bCs w:val="false"/>
                <w:i w:val="false"/>
                <w:iCs w:val="false"/>
                <w:caps w:val="false"/>
                <w:color w:val="FFFFFF"/>
                <w:sz w:val="21"/>
                <w:szCs w:val="21"/>
              </w:rPr>
              <w:t xml:space="preserve">Select a withheld site and date. Show the predicted Cn² profile ensemble evolving through a boundary-layer transition, overlay the physics baseline and observations, identify the dominant layer, display calibrated r₀/seeing consequences, explain the top physical drivers, and expose the exact data/model provenance. Then switch to an unseen site and let the OOD indicator become visibly honest.</w:t>
            </w:r>
          </w:p>
        </w:tc>
      </w:tr>
    </w:tbl>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12.4 Final judgment</w:t>
      </w:r>
    </w:p>
    <w:p>
      <w:pPr>
        <w:keepNext w:val="false"/>
        <w:keepLines w:val="false"/>
        <w:spacing w:after="0" w:before="0" w:line="300" w:lineRule="auto"/>
      </w:pPr>
      <w:r>
        <w:rPr>
          <w:rFonts w:ascii="Calibri" w:cs="Calibri" w:eastAsia="Calibri" w:hAnsi="Calibri"/>
          <w:b/>
          <w:bCs/>
          <w:i w:val="false"/>
          <w:iCs w:val="false"/>
          <w:caps w:val="false"/>
          <w:color w:val="2E7D5B"/>
          <w:sz w:val="24"/>
          <w:szCs w:val="24"/>
        </w:rPr>
        <w:t xml:space="preserve">This is worth building. </w:t>
      </w:r>
      <w:r>
        <w:rPr>
          <w:rFonts w:ascii="Calibri" w:cs="Calibri" w:eastAsia="Calibri" w:hAnsi="Calibri"/>
          <w:b w:val="false"/>
          <w:bCs w:val="false"/>
          <w:i w:val="false"/>
          <w:iCs w:val="false"/>
          <w:caps w:val="false"/>
          <w:color w:val="172033"/>
          <w:sz w:val="22"/>
          <w:szCs w:val="22"/>
        </w:rPr>
        <w:t xml:space="preserve">The field now has enough open data, modern precedent and cross-domain architecture evidence for a serious model family. The winning program will resist the temptation to market same-site interpolation as a universal solution. If the benchmark, observation physics and uncertainty are built first, Strata-OT can be both technically credible and visually compelling.</w:t>
      </w:r>
    </w:p>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Appendix A. Detailed dataset acquisition cards</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Priority order reflects value for a first public benchmark, not intrinsic scientific importance.</w:t>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 otbench: MLO_Cn2 + USNA Cn² tasks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Direct surface / path-averaged Cn² + meteorology</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Multiple benchmark tasks; regression and forecast splits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code/data loader; MIT package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First reproducible benchmark and baselines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Few environments; inspect task licenses and missingness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ap2mjoil39it8nsdnjd3n">
              <w:r>
                <w:rPr>
                  <w:rFonts w:ascii="Calibri" w:cs="Calibri" w:eastAsia="Calibri" w:hAnsi="Calibri"/>
                  <w:b w:val="false"/>
                  <w:bCs w:val="false"/>
                  <w:i w:val="false"/>
                  <w:iCs w:val="false"/>
                  <w:caps w:val="false"/>
                  <w:color w:val="2E74B5"/>
                  <w:sz w:val="16"/>
                  <w:szCs w:val="16"/>
                  <w:u w:val="single" w:color="2E74B5"/>
                </w:rPr>
                <w:t xml:space="preserve">https://github.com/CDJellen/otbench</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A.2 NCAR MLO_CN2</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High-rate sonic-derived surface-layer turbulence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9 Jun–8 Aug 2006, Mauna Loa</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NCAR/EOL archive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Few-shot, local transfer and surface physics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Single high-altitude dry site; short campaign</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whw_phvyqxqrkumcll_3c">
              <w:r>
                <w:rPr>
                  <w:rFonts w:ascii="Calibri" w:cs="Calibri" w:eastAsia="Calibri" w:hAnsi="Calibri"/>
                  <w:b w:val="false"/>
                  <w:bCs w:val="false"/>
                  <w:i w:val="false"/>
                  <w:iCs w:val="false"/>
                  <w:caps w:val="false"/>
                  <w:color w:val="2E74B5"/>
                  <w:sz w:val="16"/>
                  <w:szCs w:val="16"/>
                  <w:u w:val="single" w:color="2E74B5"/>
                </w:rPr>
                <w:t xml:space="preserve">https://www.eol.ucar.edu/field_projects/mlocn2</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A.3 TMT Site Testing Database</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MASS/DIMM, SODAR, weather, sonic; profile/integrated products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Five candidate sites, roughly 2–5 years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Free with login and publication conditions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Leave-one-site-out profile and instrument transfer</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Data intentionally unfiltered; rigorous QC required</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d7mqrvzrmbl3rlqktjgjy">
              <w:r>
                <w:rPr>
                  <w:rFonts w:ascii="Calibri" w:cs="Calibri" w:eastAsia="Calibri" w:hAnsi="Calibri"/>
                  <w:b w:val="false"/>
                  <w:bCs w:val="false"/>
                  <w:i w:val="false"/>
                  <w:iCs w:val="false"/>
                  <w:caps w:val="false"/>
                  <w:color w:val="2E74B5"/>
                  <w:sz w:val="16"/>
                  <w:szCs w:val="16"/>
                  <w:u w:val="single" w:color="2E74B5"/>
                </w:rPr>
                <w:t xml:space="preserve">https://sitedata.tmt.org/</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A.4 ESO Paranal Ambient / ASM</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DIMM Cn²/seeing, MASS 6-layer profile, SLODAR surface layer, met</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DIMM since 1998; MASS since 2016; SLODAR 2016–2020</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query/download interface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Long temporal holdouts, profile + integrated multitask learning</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Astronomical line-of-sight and nighttime selection effects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am76ktwozcu454ayst2et">
              <w:r>
                <w:rPr>
                  <w:rFonts w:ascii="Calibri" w:cs="Calibri" w:eastAsia="Calibri" w:hAnsi="Calibri"/>
                  <w:b w:val="false"/>
                  <w:bCs w:val="false"/>
                  <w:i w:val="false"/>
                  <w:iCs w:val="false"/>
                  <w:caps w:val="false"/>
                  <w:color w:val="2E74B5"/>
                  <w:sz w:val="16"/>
                  <w:szCs w:val="16"/>
                  <w:u w:val="single" w:color="2E74B5"/>
                </w:rPr>
                <w:t xml:space="preserve">https://archive.eso.org/wdb/help/eso/ambient_paranal.html</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A.5 OTProf WRF–ERA5 corpus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Teacher Cn² profiles + TKE, θ variance and length scale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25.7 GB; paired high-/coarse-resolution columns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Zenodo + code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Pretraining, profile decoder reproduction, architecture baseline</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Synthetic teacher bias; not independent ground truth</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icw5hyd8vyexmtoalcgdg">
              <w:r>
                <w:rPr>
                  <w:rFonts w:ascii="Calibri" w:cs="Calibri" w:eastAsia="Calibri" w:hAnsi="Calibri"/>
                  <w:b w:val="false"/>
                  <w:bCs w:val="false"/>
                  <w:i w:val="false"/>
                  <w:iCs w:val="false"/>
                  <w:caps w:val="false"/>
                  <w:color w:val="2E74B5"/>
                  <w:sz w:val="16"/>
                  <w:szCs w:val="16"/>
                  <w:u w:val="single" w:color="2E74B5"/>
                </w:rPr>
                <w:t xml:space="preserve">https://doi.org/10.5281/zenodo.20733692</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A.6 WRF Cn² parameterization intercomparison</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Post-processed WRF and meteorology; parameterization outputs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Two study sites / cases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Zenodo + GitHub</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Physics teacher and parameterization benchmark</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Scintillometer validation labels withheld</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3gx5kmhdfjghxhj6a7mg0">
              <w:r>
                <w:rPr>
                  <w:rFonts w:ascii="Calibri" w:cs="Calibri" w:eastAsia="Calibri" w:hAnsi="Calibri"/>
                  <w:b w:val="false"/>
                  <w:bCs w:val="false"/>
                  <w:i w:val="false"/>
                  <w:iCs w:val="false"/>
                  <w:caps w:val="false"/>
                  <w:color w:val="2E74B5"/>
                  <w:sz w:val="16"/>
                  <w:szCs w:val="16"/>
                  <w:u w:val="single" w:color="2E74B5"/>
                </w:rPr>
                <w:t xml:space="preserve">https://doi.org/10.5281/zenodo.10966120</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A.7 Turbulence Strength Dataset (video + scintillometer)</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Images synchronized to path-averaged Cn²</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Two Arizona sets, ~30k images each</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Public download + code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Observation encoder and multimodal proof of concept</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Only ~5.75 hours, fixed scenes and daytime illumination</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0t1q6uyjisavv_v9mjgi0">
              <w:r>
                <w:rPr>
                  <w:rFonts w:ascii="Calibri" w:cs="Calibri" w:eastAsia="Calibri" w:hAnsi="Calibri"/>
                  <w:b w:val="false"/>
                  <w:bCs w:val="false"/>
                  <w:i w:val="false"/>
                  <w:iCs w:val="false"/>
                  <w:caps w:val="false"/>
                  <w:color w:val="2E74B5"/>
                  <w:sz w:val="16"/>
                  <w:szCs w:val="16"/>
                  <w:u w:val="single" w:color="2E74B5"/>
                </w:rPr>
                <w:t xml:space="preserve">https://github.com/Riponcs/TurbulenceDataset</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A.8 CASES-99 high-rate surface flux data</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20-Hz 3-D sonic winds and fast scalar variables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tower + six stations; stable boundary layer</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NCAR/EOL NetCDF</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Derive C_T² / stability labels and pretrain turbulence encoders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Derived rather than optical label; sensor/QC expertise required</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ir7wa2lg48ns_kaloiela">
              <w:r>
                <w:rPr>
                  <w:rFonts w:ascii="Calibri" w:cs="Calibri" w:eastAsia="Calibri" w:hAnsi="Calibri"/>
                  <w:b w:val="false"/>
                  <w:bCs w:val="false"/>
                  <w:i w:val="false"/>
                  <w:iCs w:val="false"/>
                  <w:caps w:val="false"/>
                  <w:color w:val="2E74B5"/>
                  <w:sz w:val="16"/>
                  <w:szCs w:val="16"/>
                  <w:u w:val="single" w:color="2E74B5"/>
                </w:rPr>
                <w:t xml:space="preserve">https://www.eol.ucar.edu/content/sample-rate-isff-data-cases99</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A.9 MATERHORN-X</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Dense mountain meteorology and turbulence observations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Dry, fall, spring and fog campaigns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NCAR/EOL archive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Complex-terrain representation and regime stress tests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Cn² must be derived or paired with a physics teacher</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hz8sx8aewrkdsw4khdrtu">
              <w:r>
                <w:rPr>
                  <w:rFonts w:ascii="Calibri" w:cs="Calibri" w:eastAsia="Calibri" w:hAnsi="Calibri"/>
                  <w:b w:val="false"/>
                  <w:bCs w:val="false"/>
                  <w:i w:val="false"/>
                  <w:iCs w:val="false"/>
                  <w:caps w:val="false"/>
                  <w:color w:val="2E74B5"/>
                  <w:sz w:val="16"/>
                  <w:szCs w:val="16"/>
                  <w:u w:val="single" w:color="2E74B5"/>
                </w:rPr>
                <w:t xml:space="preserve">https://www.eol.ucar.edu/field_projects/materhorn-x</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A.10 Perdigão 2017</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Dense sonic, mast, lidar and energy-balance observations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Two-ridge complex terrain; Dec 2016–Jun 2017</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NCAR/EOL archive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Terrain-aware encoders and multiscale turbulence pretraining</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No direct optical label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bskyq4bjocnzfp4tz8qdt">
              <w:r>
                <w:rPr>
                  <w:rFonts w:ascii="Calibri" w:cs="Calibri" w:eastAsia="Calibri" w:hAnsi="Calibri"/>
                  <w:b w:val="false"/>
                  <w:bCs w:val="false"/>
                  <w:i w:val="false"/>
                  <w:iCs w:val="false"/>
                  <w:caps w:val="false"/>
                  <w:color w:val="2E74B5"/>
                  <w:sz w:val="16"/>
                  <w:szCs w:val="16"/>
                  <w:u w:val="single" w:color="2E74B5"/>
                </w:rPr>
                <w:t xml:space="preserve">https://www.eol.ucar.edu/field_projects/perdig%C3%A3o</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A.11 ERA5 / ERA5-Land</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 covariate</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Global atmospheric covariates, pressure levels and surface fields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Hourly, multidecadal global coverage</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via Copernicus CDS terms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Foundation pretraining, historical covariates and climatology</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Coarse boundary layer and terrain; not a Cn² label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ivzbxccy_v6qwnbnqjh7o">
              <w:r>
                <w:rPr>
                  <w:rFonts w:ascii="Calibri" w:cs="Calibri" w:eastAsia="Calibri" w:hAnsi="Calibri"/>
                  <w:b w:val="false"/>
                  <w:bCs w:val="false"/>
                  <w:i w:val="false"/>
                  <w:iCs w:val="false"/>
                  <w:caps w:val="false"/>
                  <w:color w:val="2E74B5"/>
                  <w:sz w:val="16"/>
                  <w:szCs w:val="16"/>
                  <w:u w:val="single" w:color="2E74B5"/>
                </w:rPr>
                <w:t xml:space="preserve">https://cds.climate.copernicus.eu/datasets/reanalysis-era5-pressure-levels</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A.12 NOAA HRRR</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 covariate</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3-km hourly analyses/forecasts with rich boundary-layer fields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CONUS archive since 2014</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cloud archive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Higher-resolution U.S. covariates and forecast-time realism</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Model changes and archive volume; no direct Cn²</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jjgsrbnrxevu56s3s10pk">
              <w:r>
                <w:rPr>
                  <w:rFonts w:ascii="Calibri" w:cs="Calibri" w:eastAsia="Calibri" w:hAnsi="Calibri"/>
                  <w:b w:val="false"/>
                  <w:bCs w:val="false"/>
                  <w:i w:val="false"/>
                  <w:iCs w:val="false"/>
                  <w:caps w:val="false"/>
                  <w:color w:val="2E74B5"/>
                  <w:sz w:val="16"/>
                  <w:szCs w:val="16"/>
                  <w:u w:val="single" w:color="2E74B5"/>
                </w:rPr>
                <w:t xml:space="preserve">https://registry.opendata.aws/noaa-hrrr-pds/</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A.13 New York State Mesonet</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5-min surface meteorology; flux network at selected stations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127 stations; 17 used by OTCliM</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Data request / terms vary by use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Near-surface cross-site benchmark and urban/rural regimes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 and redistribution constraints; Cn² subset provenance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5a3ycutdnzkyt59bzp9r7">
              <w:r>
                <w:rPr>
                  <w:rFonts w:ascii="Calibri" w:cs="Calibri" w:eastAsia="Calibri" w:hAnsi="Calibri"/>
                  <w:b w:val="false"/>
                  <w:bCs w:val="false"/>
                  <w:i w:val="false"/>
                  <w:iCs w:val="false"/>
                  <w:caps w:val="false"/>
                  <w:color w:val="2E74B5"/>
                  <w:sz w:val="16"/>
                  <w:szCs w:val="16"/>
                  <w:u w:val="single" w:color="2E74B5"/>
                </w:rPr>
                <w:t xml:space="preserve">https://nysmesonet.org/</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A.14 OCAN g-SCIDAR profile archive</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 if licensed</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High-resolution vertical Cn² profiles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Nearly 300 nights; hundreds of thousands of profiles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Paper public; database access not established</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Potential profile foundation corpus / external collaboration</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Gated or author-mediated; observatory/nighttime domain</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i7tvd72_yeclbeqqw6pki">
              <w:r>
                <w:rPr>
                  <w:rFonts w:ascii="Calibri" w:cs="Calibri" w:eastAsia="Calibri" w:hAnsi="Calibri"/>
                  <w:b w:val="false"/>
                  <w:bCs w:val="false"/>
                  <w:i w:val="false"/>
                  <w:iCs w:val="false"/>
                  <w:caps w:val="false"/>
                  <w:color w:val="2E74B5"/>
                  <w:sz w:val="16"/>
                  <w:szCs w:val="16"/>
                  <w:u w:val="single" w:color="2E74B5"/>
                </w:rPr>
                <w:t xml:space="preserve">https://arxiv.org/abs/2607.25940</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A.15 Chesapeake Bay neural scintillometry corpus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 if licensed</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Pupil-plane imagery + path Cn² + air–water temperature difference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&gt;12 million images, 16.2 km, nearly five months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Paper open; corpus availability not stated</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Large-scale optical encoder and instrument modeling</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Requires partnership; one maritime path/instrument</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a5b9nfzyxe3a8wyrwmoe6">
              <w:r>
                <w:rPr>
                  <w:rFonts w:ascii="Calibri" w:cs="Calibri" w:eastAsia="Calibri" w:hAnsi="Calibri"/>
                  <w:b w:val="false"/>
                  <w:bCs w:val="false"/>
                  <w:i w:val="false"/>
                  <w:iCs w:val="false"/>
                  <w:caps w:val="false"/>
                  <w:color w:val="2E74B5"/>
                  <w:sz w:val="16"/>
                  <w:szCs w:val="16"/>
                  <w:u w:val="single" w:color="2E74B5"/>
                </w:rPr>
                <w:t xml:space="preserve">https://opg.optica.org/ao/abstract.cfm?uri=ao-65-19-H86</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3"/>
        <w:keepNext/>
        <w:keepLines w:val="false"/>
        <w:spacing w:after="80" w:before="120" w:line="276" w:lineRule="auto"/>
      </w:pPr>
      <w:r>
        <w:rPr>
          <w:rFonts w:ascii="Calibri" w:cs="Calibri" w:eastAsia="Calibri" w:hAnsi="Calibri"/>
          <w:b/>
          <w:bCs/>
          <w:i w:val="false"/>
          <w:iCs w:val="false"/>
          <w:caps w:val="false"/>
          <w:color w:val="10233D"/>
          <w:sz w:val="24"/>
          <w:szCs w:val="24"/>
        </w:rPr>
        <w:t xml:space="preserve">A.16 On-demand WRF / LES / phase-screen generation</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500"/>
        <w:gridCol w:w="7860"/>
      </w:tblGrid>
      <w:tr>
        <w:trPr>
          <w:cantSplit/>
          <w:tblHeader/>
        </w:trPr>
        <w:tc>
          <w:tcPr>
            <w:tcW w:type="dxa" w:w="15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Field</w:t>
            </w:r>
          </w:p>
        </w:tc>
        <w:tc>
          <w:tcPr>
            <w:tcW w:type="dxa" w:w="78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Detail</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Priority</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Teacher only</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Label</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Synthetic latent physics, Cn² teachers and optical observables</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Scale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Controllable, effectively unlimited</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Access</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Open software; compute- and expertise-intensive</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Best use</w:t>
            </w:r>
          </w:p>
        </w:tc>
        <w:tc>
          <w:tcPr>
            <w:tcW w:type="dxa" w:w="78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Coverage of rare regimes, pretraining and controlled ablations</w:t>
            </w:r>
          </w:p>
        </w:tc>
      </w:tr>
      <w:tr>
        <w:trPr>
          <w:cantSplit w:val="false"/>
        </w:trPr>
        <w:tc>
          <w:tcPr>
            <w:tcW w:type="dxa" w:w="15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Main risk</w:t>
            </w:r>
          </w:p>
        </w:tc>
        <w:tc>
          <w:tcPr>
            <w:tcW w:type="dxa" w:w="78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Simulation bias must never be confused with field truth</w:t>
            </w:r>
          </w:p>
        </w:tc>
      </w:tr>
      <w:tr>
        <w:trPr>
          <w:cantSplit w:val="false"/>
        </w:trPr>
        <w:tc>
          <w:tcPr>
            <w:tcW w:type="dxa" w:w="15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6"/>
                <w:szCs w:val="16"/>
              </w:rPr>
              <w:t xml:space="preserve">Source</w:t>
            </w:r>
          </w:p>
        </w:tc>
        <w:tc>
          <w:tcPr>
            <w:tcW w:type="dxa" w:w="7860"/>
            <w:shd w:fill="FFFFFF" w:val="clear"/>
            <w:tcMar>
              <w:top w:type="dxa" w:w="90"/>
              <w:left w:type="dxa" w:w="110"/>
              <w:bottom w:type="dxa" w:w="90"/>
              <w:right w:type="dxa" w:w="110"/>
            </w:tcMar>
            <w:vAlign w:val="top"/>
          </w:tcPr>
          <w:p>
            <w:pPr>
              <w:keepNext w:val="false"/>
              <w:keepLines w:val="false"/>
              <w:spacing w:after="0" w:before="0" w:line="276" w:lineRule="auto"/>
            </w:pPr>
            <w:hyperlink w:history="1" r:id="rId4dppjxn48namfkyamvkao">
              <w:r>
                <w:rPr>
                  <w:rFonts w:ascii="Calibri" w:cs="Calibri" w:eastAsia="Calibri" w:hAnsi="Calibri"/>
                  <w:b w:val="false"/>
                  <w:bCs w:val="false"/>
                  <w:i w:val="false"/>
                  <w:iCs w:val="false"/>
                  <w:caps w:val="false"/>
                  <w:color w:val="2E74B5"/>
                  <w:sz w:val="16"/>
                  <w:szCs w:val="16"/>
                  <w:u w:val="single" w:color="2E74B5"/>
                </w:rPr>
                <w:t xml:space="preserve">https://www2.mmm.ucar.edu/wrf/users/</w:t>
              </w:r>
            </w:hyperlink>
          </w:p>
        </w:tc>
      </w:tr>
    </w:tbl>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Appendix B. Experiment backlog</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A deliberately broad backlog for ablation planning, student projects and follow-on papers.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1200"/>
        <w:gridCol w:w="4470"/>
        <w:gridCol w:w="3690"/>
      </w:tblGrid>
      <w:tr>
        <w:trPr>
          <w:cantSplit/>
          <w:tblHeader/>
        </w:trPr>
        <w:tc>
          <w:tcPr>
            <w:tcW w:type="dxa" w:w="12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Theme</w:t>
            </w:r>
          </w:p>
        </w:tc>
        <w:tc>
          <w:tcPr>
            <w:tcW w:type="dxa" w:w="447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Experiment</w:t>
            </w:r>
          </w:p>
        </w:tc>
        <w:tc>
          <w:tcPr>
            <w:tcW w:type="dxa" w:w="369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Question answered</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Instrument-bias embeddings vs explicit calibration correction</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Transfer across scintillometers / observatories</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CF-height vs pressure vs geopotential vertical coordinates</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Profile fidelity and cross-terrain transfer</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Quantile mapping of ERA5/HRRR to WRF distributions</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Teacher/inference covariate mismatch</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Raw vs QC-filtered vs uncertainty-weighted labels</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Robustness to noisy direct observations</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Data</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Campaign-balanced vs sample-balanced batches</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Prevent long campaigns dominating</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Pretraining</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Masked levels, channels and time windows</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Best atmospheric representation objective</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Pretraining</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ERA5 only vs ERA5+HRRR vs multi-NWP</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Transfer and model-version robustness</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Pretraining</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Predict θ variance/TKE/ε vs reconstruct weather only</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Turbulence-aware features</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Architecture</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1-D Squeezeformer vs vertical neural operator</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Continuous resolution and sharp layers</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Architecture</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AFNO/FNO vs local attention vs terrain graph</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Regional efficiency and complex-terrain skill</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Architecture</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Perceiver sensor tokens vs Set Transformer</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Irregular observation assimilation</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Architecture</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Soft environment experts vs single backbone</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Worst-regime performance</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Architecture</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Boundary/free-atmosphere split height fixed vs learned</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Stable layer and entrainment behavior</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Physics</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Direct Cn² vs C_T²/C_q²/C_Tq decoder</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Humidity-aware transfer</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Physics</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Cholesky covariance vs penalty constraints</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Numerical stability and physical validity</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Physics</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Variance-based teacher vs multi-parameterization ensemble</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Teacher bias reduction</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Physics</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Learned residual around physics vs full neural prediction</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Few-shot and OOD behavior</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Output</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Fixed levels vs continuous coordinate queries</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Super-resolution and arbitrary paths</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Output</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Lognormal NLL vs Student-t vs mixture density</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Heavy-tail calibration</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Output</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Quantile head vs conditional flow vs diffusion</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Extreme layers and sampling cost</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Output</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Vertical derivative/spectral loss</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Layer sharpness without hallucination</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Sampling</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Quantile-balanced / event-balanced sampling</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Rare strong turbulence recall</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Sampling</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Sunrise/sunset transition curriculum</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Rapid regime shift performance</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Assimilation</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One-day context set vs LoRA fine-tune</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Fast site adaptation</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Assimilation</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Posterior update with/without instrument identity</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Sensor calibration and uncertainty</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Uncertainty</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Deep ensemble vs single-model flow ensembles</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Epistemic/aleatoric separation</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Uncertainty</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Conformal intervals by regime</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Finite-sample coverage under heterogeneity</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OOD</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Latent density vs energy score vs ensemble disagreement</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Selective prediction and fallback</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Evaluation</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Random split vs blocked split audit</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Quantify leakage inflation</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Evaluation</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Leave site vs leave instrument vs leave climate</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Locate source of domain shift</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Evaluation</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Profile metrics vs integrated optics metrics</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Detect smoothing-induced optimism</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Evaluation</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Worst-site objective / distributionally robust training</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Avoid average-score masking</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Sensor</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Video physics-CNN as observation token</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Cheap passive local updates</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Sensor</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Pupil-plane CNN pretraining then meteorological fusion</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Neural scintillometry generalization</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Sensor</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MASS/DIMM/SLODAR joint vertical response learning</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Profile resolution and instrument fusion</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Regional</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Independent columns vs spatial operator</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Value of horizontal context</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Regional</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Terrain graph at 30–100 m nested in 3-km NWP</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Boundary-layer downscaling</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Regional</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Coastline/wake directional features</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Near-maritime and land–sea interface skill</w:t>
            </w:r>
          </w:p>
        </w:tc>
      </w:tr>
      <w:tr>
        <w:trPr>
          <w:cantSplit w:val="false"/>
        </w:trPr>
        <w:tc>
          <w:tcPr>
            <w:tcW w:type="dxa" w:w="12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Generative</w:t>
            </w:r>
          </w:p>
        </w:tc>
        <w:tc>
          <w:tcPr>
            <w:tcW w:type="dxa" w:w="447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Phase screens conditioned on latent scales and profile</w:t>
            </w:r>
          </w:p>
        </w:tc>
        <w:tc>
          <w:tcPr>
            <w:tcW w:type="dxa" w:w="369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Downstream statistical consistency</w:t>
            </w:r>
          </w:p>
        </w:tc>
      </w:tr>
      <w:tr>
        <w:trPr>
          <w:cantSplit w:val="false"/>
        </w:trPr>
        <w:tc>
          <w:tcPr>
            <w:tcW w:type="dxa" w:w="12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Product</w:t>
            </w:r>
          </w:p>
        </w:tc>
        <w:tc>
          <w:tcPr>
            <w:tcW w:type="dxa" w:w="447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Natural-language explanation grounded in model card</w:t>
            </w:r>
          </w:p>
        </w:tc>
        <w:tc>
          <w:tcPr>
            <w:tcW w:type="dxa" w:w="369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7"/>
                <w:szCs w:val="17"/>
              </w:rPr>
              <w:t xml:space="preserve">Usability without unsupported claims</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Appendix C. Website content checklist</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Layout w:type="fixed"/>
      </w:tblPr>
      <w:tblGrid>
        <w:gridCol w:w="2100"/>
        <w:gridCol w:w="7260"/>
      </w:tblGrid>
      <w:tr>
        <w:trPr>
          <w:cantSplit/>
          <w:tblHeader/>
        </w:trPr>
        <w:tc>
          <w:tcPr>
            <w:tcW w:type="dxa" w:w="210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Artifact</w:t>
            </w:r>
          </w:p>
        </w:tc>
        <w:tc>
          <w:tcPr>
            <w:tcW w:type="dxa" w:w="7260"/>
            <w:shd w:fill="10233D" w:val="clear"/>
            <w:tcMar>
              <w:top w:type="dxa" w:w="90"/>
              <w:left w:type="dxa" w:w="110"/>
              <w:bottom w:type="dxa" w:w="90"/>
              <w:right w:type="dxa" w:w="110"/>
            </w:tcMar>
            <w:vAlign w:val="center"/>
          </w:tcPr>
          <w:p>
            <w:pPr>
              <w:keepNext w:val="false"/>
              <w:keepLines w:val="false"/>
              <w:spacing w:after="0" w:before="0" w:line="230" w:lineRule="auto"/>
            </w:pPr>
            <w:r>
              <w:rPr>
                <w:rFonts w:ascii="Calibri" w:cs="Calibri" w:eastAsia="Calibri" w:hAnsi="Calibri"/>
                <w:b/>
                <w:bCs/>
                <w:i w:val="false"/>
                <w:iCs w:val="false"/>
                <w:caps w:val="false"/>
                <w:color w:val="FFFFFF"/>
                <w:sz w:val="17"/>
                <w:szCs w:val="17"/>
              </w:rPr>
              <w:t xml:space="preserve">Required content</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Model card</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Architecture, data summary, intended use, validated domains, metrics by site/regime, uncertainty, OOD, limitations, license, release authority</w:t>
            </w:r>
          </w:p>
        </w:tc>
      </w:tr>
      <w:tr>
        <w:trPr>
          <w:cantSplit w:val="false"/>
        </w:trPr>
        <w:tc>
          <w:tcPr>
            <w:tcW w:type="dxa" w:w="21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Dataset card</w:t>
            </w:r>
          </w:p>
        </w:tc>
        <w:tc>
          <w:tcPr>
            <w:tcW w:type="dxa" w:w="72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Source/owner, license, instrument, geometry, date/site coverage, QC, missingness, transformations, known bias, allowed redistribution</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Benchmark card</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Task definition, split hash, target, inputs allowed at inference, metrics, baselines, leakage tests and submission format</w:t>
            </w:r>
          </w:p>
        </w:tc>
      </w:tr>
      <w:tr>
        <w:trPr>
          <w:cantSplit w:val="false"/>
        </w:trPr>
        <w:tc>
          <w:tcPr>
            <w:tcW w:type="dxa" w:w="21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Paper page</w:t>
            </w:r>
          </w:p>
        </w:tc>
        <w:tc>
          <w:tcPr>
            <w:tcW w:type="dxa" w:w="72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Abstract, key figures, methods, result tables, code/data/model links, citation export, corrections and version history</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Prediction bundle</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Request, model/version/hash, source timestamps, units/conventions, ensemble summaries, OOD status and warnings</w:t>
            </w:r>
          </w:p>
        </w:tc>
      </w:tr>
      <w:tr>
        <w:trPr>
          <w:cantSplit w:val="false"/>
        </w:trPr>
        <w:tc>
          <w:tcPr>
            <w:tcW w:type="dxa" w:w="210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Leaderboard</w:t>
            </w:r>
          </w:p>
        </w:tc>
        <w:tc>
          <w:tcPr>
            <w:tcW w:type="dxa" w:w="7260"/>
            <w:shd w:fill="F2F4F7"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Per-site and aggregate scores, confidence intervals, compute/latency, reproducibility status and external validation badge</w:t>
            </w:r>
          </w:p>
        </w:tc>
      </w:tr>
      <w:tr>
        <w:trPr>
          <w:cantSplit w:val="false"/>
        </w:trPr>
        <w:tc>
          <w:tcPr>
            <w:tcW w:type="dxa" w:w="210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Release record</w:t>
            </w:r>
          </w:p>
        </w:tc>
        <w:tc>
          <w:tcPr>
            <w:tcW w:type="dxa" w:w="7260"/>
            <w:shd w:fill="FFFFFF" w:val="clear"/>
            <w:tcMar>
              <w:top w:type="dxa" w:w="90"/>
              <w:left w:type="dxa" w:w="110"/>
              <w:bottom w:type="dxa" w:w="90"/>
              <w:right w:type="dxa" w:w="110"/>
            </w:tcMar>
            <w:vAlign w:val="top"/>
          </w:tcPr>
          <w:p>
            <w:pPr>
              <w:keepNext w:val="false"/>
              <w:keepLines w:val="false"/>
              <w:spacing w:after="0" w:before="0" w:line="230" w:lineRule="auto"/>
            </w:pPr>
            <w:r>
              <w:rPr>
                <w:rFonts w:ascii="Calibri" w:cs="Calibri" w:eastAsia="Calibri" w:hAnsi="Calibri"/>
                <w:b w:val="false"/>
                <w:bCs w:val="false"/>
                <w:i w:val="false"/>
                <w:iCs w:val="false"/>
                <w:caps w:val="false"/>
                <w:color w:val="172033"/>
                <w:sz w:val="18"/>
                <w:szCs w:val="18"/>
              </w:rPr>
              <w:t xml:space="preserve">Approval scope/date, artifact hashes, license/SBOM, responsible contact and withdrawal/update mechanism</w:t>
            </w:r>
          </w:p>
        </w:tc>
      </w:tr>
    </w:tbl>
    <w:p>
      <w:pPr>
        <w:pStyle w:val="Heading1"/>
        <w:keepNext/>
        <w:keepLines w:val="false"/>
        <w:spacing w:after="110" w:before="260" w:line="276" w:lineRule="auto"/>
      </w:pPr>
      <w:r>
        <w:rPr>
          <w:rFonts w:ascii="Calibri" w:cs="Calibri" w:eastAsia="Calibri" w:hAnsi="Calibri"/>
          <w:b/>
          <w:bCs/>
          <w:i w:val="false"/>
          <w:iCs w:val="false"/>
          <w:caps w:val="false"/>
          <w:color w:val="10233D"/>
          <w:sz w:val="32"/>
          <w:szCs w:val="32"/>
        </w:rPr>
        <w:t xml:space="preserve">Appendix D. Bibliography and discovery corpus</w:t>
      </w:r>
    </w:p>
    <w:p>
      <w:pPr>
        <w:keepNext w:val="false"/>
        <w:keepLines w:val="false"/>
        <w:spacing w:after="180" w:before="0" w:line="300" w:lineRule="auto"/>
      </w:pPr>
      <w:r>
        <w:rPr>
          <w:rFonts w:ascii="Calibri" w:cs="Calibri" w:eastAsia="Calibri" w:hAnsi="Calibri"/>
          <w:b w:val="false"/>
          <w:bCs w:val="false"/>
          <w:i/>
          <w:iCs/>
          <w:caps w:val="false"/>
          <w:color w:val="475467"/>
          <w:sz w:val="23"/>
          <w:szCs w:val="23"/>
        </w:rPr>
        <w:t xml:space="preserve">The first list contains the recent and cross-domain sources used to extend the 2025 review. The second carries forward that review’s 167-item bibliography as a comprehensive discovery index. Verify primary texts, licenses and current versions before publication or implementation.</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D.1 Recent and cross-domain additions</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 </w:t>
      </w:r>
      <w:r>
        <w:rPr>
          <w:rFonts w:ascii="Calibri" w:cs="Calibri" w:eastAsia="Calibri" w:hAnsi="Calibri"/>
          <w:b w:val="false"/>
          <w:bCs w:val="false"/>
          <w:i w:val="false"/>
          <w:iCs w:val="false"/>
          <w:caps w:val="false"/>
          <w:color w:val="202936"/>
          <w:sz w:val="17"/>
          <w:szCs w:val="17"/>
        </w:rPr>
        <w:t xml:space="preserve">Quatresooz, F., and Oestges, C. (2025). Cn² Modeling for Free-Space Optical Communications: A Review. IEEE Access 13, 21279–21305. https://doi.org/10.1109/ACCESS.2025.3535093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 </w:t>
      </w:r>
      <w:r>
        <w:rPr>
          <w:rFonts w:ascii="Calibri" w:cs="Calibri" w:eastAsia="Calibri" w:hAnsi="Calibri"/>
          <w:b w:val="false"/>
          <w:bCs w:val="false"/>
          <w:i w:val="false"/>
          <w:iCs w:val="false"/>
          <w:caps w:val="false"/>
          <w:color w:val="202936"/>
          <w:sz w:val="17"/>
          <w:szCs w:val="17"/>
        </w:rPr>
        <w:t xml:space="preserve">Pierzyna, M., Basu, S., and Saathof, R. (2026). OTProf: estimating high-resolution profiles of optical turbulence (Cn²) from reanalysis using deep learning. arXiv:2604.09346. https://arxiv.org/abs/2604.09346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 </w:t>
      </w:r>
      <w:r>
        <w:rPr>
          <w:rFonts w:ascii="Calibri" w:cs="Calibri" w:eastAsia="Calibri" w:hAnsi="Calibri"/>
          <w:b w:val="false"/>
          <w:bCs w:val="false"/>
          <w:i w:val="false"/>
          <w:iCs w:val="false"/>
          <w:caps w:val="false"/>
          <w:color w:val="202936"/>
          <w:sz w:val="17"/>
          <w:szCs w:val="17"/>
        </w:rPr>
        <w:t xml:space="preserve">Pierzyna, M. (2026). Dataset: OTProf. Zenodo. https://doi.org/10.5281/zenodo.20733692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 </w:t>
      </w:r>
      <w:r>
        <w:rPr>
          <w:rFonts w:ascii="Calibri" w:cs="Calibri" w:eastAsia="Calibri" w:hAnsi="Calibri"/>
          <w:b w:val="false"/>
          <w:bCs w:val="false"/>
          <w:i w:val="false"/>
          <w:iCs w:val="false"/>
          <w:caps w:val="false"/>
          <w:color w:val="202936"/>
          <w:sz w:val="17"/>
          <w:szCs w:val="17"/>
        </w:rPr>
        <w:t xml:space="preserve">Basu, S. (2026). Leveraging deep learning-based foundation models for optical turbulence (Cn²) estimation under data scarcity. Applied Optics 65, 2497–2504. https://doi.org/10.1364/AO.585045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 </w:t>
      </w:r>
      <w:r>
        <w:rPr>
          <w:rFonts w:ascii="Calibri" w:cs="Calibri" w:eastAsia="Calibri" w:hAnsi="Calibri"/>
          <w:b w:val="false"/>
          <w:bCs w:val="false"/>
          <w:i w:val="false"/>
          <w:iCs w:val="false"/>
          <w:caps w:val="false"/>
          <w:color w:val="202936"/>
          <w:sz w:val="17"/>
          <w:szCs w:val="17"/>
        </w:rPr>
        <w:t xml:space="preserve">Bass, J. M., Singh, A. M., Mahon, R., and Ferraro, M. S. (2026). Estimating atmospheric Cn² using deep convolutional neural networks. Applied Optics 65(19), H86–H94. https://opg.optica.org/ao/abstract.cfm?uri=ao-65-19-H86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 </w:t>
      </w:r>
      <w:r>
        <w:rPr>
          <w:rFonts w:ascii="Calibri" w:cs="Calibri" w:eastAsia="Calibri" w:hAnsi="Calibri"/>
          <w:b w:val="false"/>
          <w:bCs w:val="false"/>
          <w:i w:val="false"/>
          <w:iCs w:val="false"/>
          <w:caps w:val="false"/>
          <w:color w:val="202936"/>
          <w:sz w:val="17"/>
          <w:szCs w:val="17"/>
        </w:rPr>
        <w:t xml:space="preserve">Hou, J., et al. (2026). Data-driven learning of atmospheric turbulence phase screens via diffusion models. Applied Optics 65, 4525. https://opg.optica.org/ao/abstract.cfm?uri=ao-65-13-4525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 </w:t>
      </w:r>
      <w:r>
        <w:rPr>
          <w:rFonts w:ascii="Calibri" w:cs="Calibri" w:eastAsia="Calibri" w:hAnsi="Calibri"/>
          <w:b w:val="false"/>
          <w:bCs w:val="false"/>
          <w:i w:val="false"/>
          <w:iCs w:val="false"/>
          <w:caps w:val="false"/>
          <w:color w:val="202936"/>
          <w:sz w:val="17"/>
          <w:szCs w:val="17"/>
        </w:rPr>
        <w:t xml:space="preserve">Salas, A., García-Lorenzo, B., Castro-Almazán, J. A., and Trancho, G. (2026). CNN-Based Reanalysis of Optical Turbulence at the Canary Islands Observatories (OCAN). arXiv:2607.25940. https://arxiv.org/abs/2607.25940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 </w:t>
      </w:r>
      <w:r>
        <w:rPr>
          <w:rFonts w:ascii="Calibri" w:cs="Calibri" w:eastAsia="Calibri" w:hAnsi="Calibri"/>
          <w:b w:val="false"/>
          <w:bCs w:val="false"/>
          <w:i w:val="false"/>
          <w:iCs w:val="false"/>
          <w:caps w:val="false"/>
          <w:color w:val="202936"/>
          <w:sz w:val="17"/>
          <w:szCs w:val="17"/>
        </w:rPr>
        <w:t xml:space="preserve">Celik, U., Yasar, H. A., Keskin, M. Y., Bayar, C., Aslantas, I., and Midilli, Y. (2024). Estimation of ground-based atmospheric turbulence strength (Cn²) by neural network architecture. Applied Optics 63, 7402–7409. https://doi.org/10.1364/AO.532723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 </w:t>
      </w:r>
      <w:r>
        <w:rPr>
          <w:rFonts w:ascii="Calibri" w:cs="Calibri" w:eastAsia="Calibri" w:hAnsi="Calibri"/>
          <w:b w:val="false"/>
          <w:bCs w:val="false"/>
          <w:i w:val="false"/>
          <w:iCs w:val="false"/>
          <w:caps w:val="false"/>
          <w:color w:val="202936"/>
          <w:sz w:val="17"/>
          <w:szCs w:val="17"/>
        </w:rPr>
        <w:t xml:space="preserve">Pierzyna, M., Hartogensis, O., Basu, S., and Saathof, R. (2024). Intercomparison of flux-, gradient-, and variance-based optical turbulence parameterizations. Applied Optics 63, E107–E119. https://opg.optica.org/ao/abstract.cfm?uri=ao-63-16-E107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 </w:t>
      </w:r>
      <w:r>
        <w:rPr>
          <w:rFonts w:ascii="Calibri" w:cs="Calibri" w:eastAsia="Calibri" w:hAnsi="Calibri"/>
          <w:b w:val="false"/>
          <w:bCs w:val="false"/>
          <w:i w:val="false"/>
          <w:iCs w:val="false"/>
          <w:caps w:val="false"/>
          <w:color w:val="202936"/>
          <w:sz w:val="17"/>
          <w:szCs w:val="17"/>
        </w:rPr>
        <w:t xml:space="preserve">Pierzyna, M., Basu, S., and Saathof, R. (2025). OTCliM: generating a near-surface climatology of optical turbulence strength using gradient boosting. Artificial Intelligence for the Earth Systems 4(2). https://journals.ametsoc.org/view/journals/aies/4/2/AIES-D-24-0076.1.xml</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 </w:t>
      </w:r>
      <w:r>
        <w:rPr>
          <w:rFonts w:ascii="Calibri" w:cs="Calibri" w:eastAsia="Calibri" w:hAnsi="Calibri"/>
          <w:b w:val="false"/>
          <w:bCs w:val="false"/>
          <w:i w:val="false"/>
          <w:iCs w:val="false"/>
          <w:caps w:val="false"/>
          <w:color w:val="202936"/>
          <w:sz w:val="17"/>
          <w:szCs w:val="17"/>
        </w:rPr>
        <w:t xml:space="preserve">Jellen, C., Nelson, C., Brownell, C., and Burkhardt, J. (2024). Effective Benchmarks for Optical Turbulence Modeling. Artificial Intelligence for the Earth Systems 3(4). https://arxiv.org/abs/2401.03573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 </w:t>
      </w:r>
      <w:r>
        <w:rPr>
          <w:rFonts w:ascii="Calibri" w:cs="Calibri" w:eastAsia="Calibri" w:hAnsi="Calibri"/>
          <w:b w:val="false"/>
          <w:bCs w:val="false"/>
          <w:i w:val="false"/>
          <w:iCs w:val="false"/>
          <w:caps w:val="false"/>
          <w:color w:val="202936"/>
          <w:sz w:val="17"/>
          <w:szCs w:val="17"/>
        </w:rPr>
        <w:t xml:space="preserve">Saha, R. K., Salcin, E., Kim, J., Smith, J., and Jayasuriya, S. (2024). Turbulence Strength Cn² Estimation from Video using Physics-based Deep Learning. arXiv:2408.16623. https://arxiv.org/abs/2408.16623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 </w:t>
      </w:r>
      <w:r>
        <w:rPr>
          <w:rFonts w:ascii="Calibri" w:cs="Calibri" w:eastAsia="Calibri" w:hAnsi="Calibri"/>
          <w:b w:val="false"/>
          <w:bCs w:val="false"/>
          <w:i w:val="false"/>
          <w:iCs w:val="false"/>
          <w:caps w:val="false"/>
          <w:color w:val="202936"/>
          <w:sz w:val="17"/>
          <w:szCs w:val="17"/>
        </w:rPr>
        <w:t xml:space="preserve">Basu, S., and Holtslag, A. A. M. (2022). Revisiting and revising Tatarskii’s formulation for the temperature structure parameter in atmospheric flows. Environmental Fluid Mechanics. https://doi.org/10.1007/s10652-022-09880-3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 </w:t>
      </w:r>
      <w:r>
        <w:rPr>
          <w:rFonts w:ascii="Calibri" w:cs="Calibri" w:eastAsia="Calibri" w:hAnsi="Calibri"/>
          <w:b w:val="false"/>
          <w:bCs w:val="false"/>
          <w:i w:val="false"/>
          <w:iCs w:val="false"/>
          <w:caps w:val="false"/>
          <w:color w:val="202936"/>
          <w:sz w:val="17"/>
          <w:szCs w:val="17"/>
        </w:rPr>
        <w:t xml:space="preserve">Li, Z., Kovachki, N., Azizzadenesheli, K., et al. (2021). Fourier Neural Operator for Parametric Partial Differential Equations. ICLR. https://arxiv.org/abs/2010.08895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 </w:t>
      </w:r>
      <w:r>
        <w:rPr>
          <w:rFonts w:ascii="Calibri" w:cs="Calibri" w:eastAsia="Calibri" w:hAnsi="Calibri"/>
          <w:b w:val="false"/>
          <w:bCs w:val="false"/>
          <w:i w:val="false"/>
          <w:iCs w:val="false"/>
          <w:caps w:val="false"/>
          <w:color w:val="202936"/>
          <w:sz w:val="17"/>
          <w:szCs w:val="17"/>
        </w:rPr>
        <w:t xml:space="preserve">Lu, L., Jin, P., Pang, G., Zhang, Z., and Karniadakis, G. E. (2021). Learning nonlinear operators via DeepONet. Nature Machine Intelligence 3, 218–229. https://doi.org/10.1038/s42256-021-00302-5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 </w:t>
      </w:r>
      <w:r>
        <w:rPr>
          <w:rFonts w:ascii="Calibri" w:cs="Calibri" w:eastAsia="Calibri" w:hAnsi="Calibri"/>
          <w:b w:val="false"/>
          <w:bCs w:val="false"/>
          <w:i w:val="false"/>
          <w:iCs w:val="false"/>
          <w:caps w:val="false"/>
          <w:color w:val="202936"/>
          <w:sz w:val="17"/>
          <w:szCs w:val="17"/>
        </w:rPr>
        <w:t xml:space="preserve">Mardani, M., Brenowitz, N., Cohen, Y., et al. (2025). Residual corrective diffusion modeling for km-scale atmospheric downscaling. Communications Earth &amp; Environment 6. https://doi.org/10.1038/s43247-025-02042-5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 </w:t>
      </w:r>
      <w:r>
        <w:rPr>
          <w:rFonts w:ascii="Calibri" w:cs="Calibri" w:eastAsia="Calibri" w:hAnsi="Calibri"/>
          <w:b w:val="false"/>
          <w:bCs w:val="false"/>
          <w:i w:val="false"/>
          <w:iCs w:val="false"/>
          <w:caps w:val="false"/>
          <w:color w:val="202936"/>
          <w:sz w:val="17"/>
          <w:szCs w:val="17"/>
        </w:rPr>
        <w:t xml:space="preserve">Bodnar, C., Bruinsma, W. P., Lucic, A., et al. (2025). A foundation model for the Earth system. Nature. https://doi.org/10.1038/s41586-025-09005-y</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 </w:t>
      </w:r>
      <w:r>
        <w:rPr>
          <w:rFonts w:ascii="Calibri" w:cs="Calibri" w:eastAsia="Calibri" w:hAnsi="Calibri"/>
          <w:b w:val="false"/>
          <w:bCs w:val="false"/>
          <w:i w:val="false"/>
          <w:iCs w:val="false"/>
          <w:caps w:val="false"/>
          <w:color w:val="202936"/>
          <w:sz w:val="17"/>
          <w:szCs w:val="17"/>
        </w:rPr>
        <w:t xml:space="preserve">Kochkov, D., Yuval, J., Langmore, I., et al. (2024). Neural general circulation models for weather and climate. Nature 632, 1060–1066. https://doi.org/10.1038/s41586-024-07744-y</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[19] </w:t>
      </w:r>
      <w:r>
        <w:rPr>
          <w:rFonts w:ascii="Calibri" w:cs="Calibri" w:eastAsia="Calibri" w:hAnsi="Calibri"/>
          <w:b w:val="false"/>
          <w:bCs w:val="false"/>
          <w:i w:val="false"/>
          <w:iCs w:val="false"/>
          <w:caps w:val="false"/>
          <w:color w:val="202936"/>
          <w:sz w:val="17"/>
          <w:szCs w:val="17"/>
        </w:rPr>
        <w:t xml:space="preserve">Bi, K., Xie, L., Zhang, H., et al. (2023). Accurate medium-range global weather forecasting with 3D neural networks (Pangu-Weather). Nature 619, 533–538. https://doi.org/10.1038/s41586-023-06185-3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[20] </w:t>
      </w:r>
      <w:r>
        <w:rPr>
          <w:rFonts w:ascii="Calibri" w:cs="Calibri" w:eastAsia="Calibri" w:hAnsi="Calibri"/>
          <w:b w:val="false"/>
          <w:bCs w:val="false"/>
          <w:i w:val="false"/>
          <w:iCs w:val="false"/>
          <w:caps w:val="false"/>
          <w:color w:val="202936"/>
          <w:sz w:val="17"/>
          <w:szCs w:val="17"/>
        </w:rPr>
        <w:t xml:space="preserve">Price, I., Sanchez-Gonzalez, A., Alet, F., et al. (2025). Probabilistic weather forecasting with machine learning (GenCast). Nature 637, 84–90. https://doi.org/10.1038/s41586-024-08252-9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[21] </w:t>
      </w:r>
      <w:r>
        <w:rPr>
          <w:rFonts w:ascii="Calibri" w:cs="Calibri" w:eastAsia="Calibri" w:hAnsi="Calibri"/>
          <w:b w:val="false"/>
          <w:bCs w:val="false"/>
          <w:i w:val="false"/>
          <w:iCs w:val="false"/>
          <w:caps w:val="false"/>
          <w:color w:val="202936"/>
          <w:sz w:val="17"/>
          <w:szCs w:val="17"/>
        </w:rPr>
        <w:t xml:space="preserve">Lam, R., Sanchez-Gonzalez, A., Willson, M., et al. (2023). Learning skillful medium-range global weather forecasting (GraphCast). Science 382, 1416–1421. https://doi.org/10.1126/science.adi2336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[22] </w:t>
      </w:r>
      <w:r>
        <w:rPr>
          <w:rFonts w:ascii="Calibri" w:cs="Calibri" w:eastAsia="Calibri" w:hAnsi="Calibri"/>
          <w:b w:val="false"/>
          <w:bCs w:val="false"/>
          <w:i w:val="false"/>
          <w:iCs w:val="false"/>
          <w:caps w:val="false"/>
          <w:color w:val="202936"/>
          <w:sz w:val="17"/>
          <w:szCs w:val="17"/>
        </w:rPr>
        <w:t xml:space="preserve">Lessig, C., Luise, I., Gong, B., et al. (2023). AtmoRep: A stochastic model of atmosphere dynamics using large scale representation learning. arXiv:2308.13280. https://arxiv.org/abs/2308.13280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[23] </w:t>
      </w:r>
      <w:r>
        <w:rPr>
          <w:rFonts w:ascii="Calibri" w:cs="Calibri" w:eastAsia="Calibri" w:hAnsi="Calibri"/>
          <w:b w:val="false"/>
          <w:bCs w:val="false"/>
          <w:i w:val="false"/>
          <w:iCs w:val="false"/>
          <w:caps w:val="false"/>
          <w:color w:val="202936"/>
          <w:sz w:val="17"/>
          <w:szCs w:val="17"/>
        </w:rPr>
        <w:t xml:space="preserve">Jia, P., et al. (2022). Digital twin of atmospheric turbulence phase screens. Optics Express. https://pubmed.ncbi.nlm.nih.gov/36224857/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[24] </w:t>
      </w:r>
      <w:r>
        <w:rPr>
          <w:rFonts w:ascii="Calibri" w:cs="Calibri" w:eastAsia="Calibri" w:hAnsi="Calibri"/>
          <w:b w:val="false"/>
          <w:bCs w:val="false"/>
          <w:i w:val="false"/>
          <w:iCs w:val="false"/>
          <w:caps w:val="false"/>
          <w:color w:val="202936"/>
          <w:sz w:val="17"/>
          <w:szCs w:val="17"/>
        </w:rPr>
        <w:t xml:space="preserve">Handler, R. A., et al. (2024). Model for the structure function constant for index-of-refraction fluctuations in Rayleigh–Bénard turbulence. Physical Review Fluids 9, 054605. https://doi.org/10.1103/PhysRevFluids.9.054605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[25] </w:t>
      </w:r>
      <w:r>
        <w:rPr>
          <w:rFonts w:ascii="Calibri" w:cs="Calibri" w:eastAsia="Calibri" w:hAnsi="Calibri"/>
          <w:b w:val="false"/>
          <w:bCs w:val="false"/>
          <w:i w:val="false"/>
          <w:iCs w:val="false"/>
          <w:caps w:val="false"/>
          <w:color w:val="202936"/>
          <w:sz w:val="17"/>
          <w:szCs w:val="17"/>
        </w:rPr>
        <w:t xml:space="preserve">U.S. Defense Office of Prepublication and Security Review. Prepublication and Manuscripts guidance. https://www.esd.whs.mil/Records-Declass/Security-Review/PrePublication-and-Manuscripts/</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[26] </w:t>
      </w:r>
      <w:r>
        <w:rPr>
          <w:rFonts w:ascii="Calibri" w:cs="Calibri" w:eastAsia="Calibri" w:hAnsi="Calibri"/>
          <w:b w:val="false"/>
          <w:bCs w:val="false"/>
          <w:i w:val="false"/>
          <w:iCs w:val="false"/>
          <w:caps w:val="false"/>
          <w:color w:val="202936"/>
          <w:sz w:val="17"/>
          <w:szCs w:val="17"/>
        </w:rPr>
        <w:t xml:space="preserve">U.S. Bureau of Industry and Security. Export Administration Regulations, Part 734. https://www.bis.gov/regulations/ear/734</w:t>
      </w:r>
    </w:p>
    <w:p>
      <w:pPr>
        <w:pStyle w:val="Heading2"/>
        <w:keepNext/>
        <w:keepLines w:val="false"/>
        <w:spacing w:after="80" w:before="190" w:line="276" w:lineRule="auto"/>
      </w:pPr>
      <w:r>
        <w:rPr>
          <w:rFonts w:ascii="Calibri" w:cs="Calibri" w:eastAsia="Calibri" w:hAnsi="Calibri"/>
          <w:b/>
          <w:bCs/>
          <w:i w:val="false"/>
          <w:iCs w:val="false"/>
          <w:caps w:val="false"/>
          <w:color w:val="2E74B5"/>
          <w:sz w:val="27"/>
          <w:szCs w:val="27"/>
        </w:rPr>
        <w:t xml:space="preserve">D.2 2025 review discovery index</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[27] </w:t>
      </w:r>
      <w:r>
        <w:rPr>
          <w:rFonts w:ascii="Calibri" w:cs="Calibri" w:eastAsia="Calibri" w:hAnsi="Calibri"/>
          <w:b w:val="false"/>
          <w:bCs w:val="false"/>
          <w:i w:val="false"/>
          <w:iCs w:val="false"/>
          <w:caps w:val="false"/>
          <w:color w:val="202936"/>
          <w:sz w:val="17"/>
          <w:szCs w:val="17"/>
        </w:rPr>
        <w:t xml:space="preserve">F. Quatresooz, G. O. D. Xivry, O. Absil, D. Vanhoenacker-Janvier, and C. Oestges, ‘‘Challenges for optical turbulence characterization and prediction at optical communication sites,’’ Proc. SPIE, vol. 12777, pp. 2410–2424, Jul.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[28] </w:t>
      </w:r>
      <w:r>
        <w:rPr>
          <w:rFonts w:ascii="Calibri" w:cs="Calibri" w:eastAsia="Calibri" w:hAnsi="Calibri"/>
          <w:b w:val="false"/>
          <w:bCs w:val="false"/>
          <w:i w:val="false"/>
          <w:iCs w:val="false"/>
          <w:caps w:val="false"/>
          <w:color w:val="202936"/>
          <w:sz w:val="17"/>
          <w:szCs w:val="17"/>
        </w:rPr>
        <w:t xml:space="preserve">V. I. Tatarskii, ‘‘The effects of the turbulent atmosphere on wave propagation,’’ Jerusalem, Isr. Program Sci. Translations, Dec. 1972. [Online]. Available: https://ui.adsabs.harvard.edu/abs/1971etaw.book.....T/abstract</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[29] </w:t>
      </w:r>
      <w:r>
        <w:rPr>
          <w:rFonts w:ascii="Calibri" w:cs="Calibri" w:eastAsia="Calibri" w:hAnsi="Calibri"/>
          <w:b w:val="false"/>
          <w:bCs w:val="false"/>
          <w:i w:val="false"/>
          <w:iCs w:val="false"/>
          <w:caps w:val="false"/>
          <w:color w:val="202936"/>
          <w:sz w:val="17"/>
          <w:szCs w:val="17"/>
        </w:rPr>
        <w:t xml:space="preserve">F. Roddier, ‘‘V the effects of atmospheric turbulence in optical astronomy,’’ in Progress in Optics, vol. 19. Amsterdam, The Netherlands: Elsevier, 1981, pp. 281–376.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[30] </w:t>
      </w:r>
      <w:r>
        <w:rPr>
          <w:rFonts w:ascii="Calibri" w:cs="Calibri" w:eastAsia="Calibri" w:hAnsi="Calibri"/>
          <w:b w:val="false"/>
          <w:bCs w:val="false"/>
          <w:i w:val="false"/>
          <w:iCs w:val="false"/>
          <w:caps w:val="false"/>
          <w:color w:val="202936"/>
          <w:sz w:val="17"/>
          <w:szCs w:val="17"/>
        </w:rPr>
        <w:t xml:space="preserve">L. C. Andrews and R. L. Phillips, ‘‘Laser beam propagation through random media,’’ in Laser Beam Propagation Through Random Media, 2nd ed., Washington, DC, USA: SPIE, 2005.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[31] </w:t>
      </w:r>
      <w:r>
        <w:rPr>
          <w:rFonts w:ascii="Calibri" w:cs="Calibri" w:eastAsia="Calibri" w:hAnsi="Calibri"/>
          <w:b w:val="false"/>
          <w:bCs w:val="false"/>
          <w:i w:val="false"/>
          <w:iCs w:val="false"/>
          <w:caps w:val="false"/>
          <w:color w:val="202936"/>
          <w:sz w:val="17"/>
          <w:szCs w:val="17"/>
        </w:rPr>
        <w:t xml:space="preserve">R. Griffiths, K. E. Hartley, J. Osborn, O. J. D. Farley, R. W. Wilson, M. Townson, L. Beesley, A. Rodriguez-Gomez, A. Comeron-Tejero, and D. Alaluf, ‘‘TURBO: An automatic 24-hour turbulence monitoring station in Barcelona,’’ in Proc. Int. Conf. Space Opt., Aug. 2024, p. 300.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[32] </w:t>
      </w:r>
      <w:r>
        <w:rPr>
          <w:rFonts w:ascii="Calibri" w:cs="Calibri" w:eastAsia="Calibri" w:hAnsi="Calibri"/>
          <w:b w:val="false"/>
          <w:bCs w:val="false"/>
          <w:i w:val="false"/>
          <w:iCs w:val="false"/>
          <w:caps w:val="false"/>
          <w:color w:val="202936"/>
          <w:sz w:val="17"/>
          <w:szCs w:val="17"/>
        </w:rPr>
        <w:t xml:space="preserve">A. Ziad, C. Giordano, A. Aresta, E. Aristidi, C. Bailet, F. Berto, C. Bertolin, M. Carbillet, S. Cavazzani, D. Ceus, and T. Charbonnel, ‘‘ANATOLIA: A high-performance mobile station for atmospheric characterization for astronomical observations and optical communications,’’ in Adaptive Optics for Extremely Large Telescopes, 7th ed., 2023. [Online]. Available: https://hal.science/hal-04402830/document</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[33] </w:t>
      </w:r>
      <w:r>
        <w:rPr>
          <w:rFonts w:ascii="Calibri" w:cs="Calibri" w:eastAsia="Calibri" w:hAnsi="Calibri"/>
          <w:b w:val="false"/>
          <w:bCs w:val="false"/>
          <w:i w:val="false"/>
          <w:iCs w:val="false"/>
          <w:caps w:val="false"/>
          <w:color w:val="202936"/>
          <w:sz w:val="17"/>
          <w:szCs w:val="17"/>
        </w:rPr>
        <w:t xml:space="preserve">L. Paillier, Y. Lai-Tim, A. Poiron, E. Klotz, S. Lefebvre, C. Musso, T. Fusco, C. Petit, A. M. Bonnefois, E. Chalali, K. Caillault, L. Hespel, L. Krafft, J. Montri, F. Quatresooz, S. Poulenard, and N. Véedrenne, ‘‘Propagation channel assessment for GEO feeder links,’’ in Proc. IEEE Int. Conf. Space Opt. Syst. Appl. (ICSOS), Oct. 2023, pp. 93–102.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[34] </w:t>
      </w:r>
      <w:r>
        <w:rPr>
          <w:rFonts w:ascii="Calibri" w:cs="Calibri" w:eastAsia="Calibri" w:hAnsi="Calibri"/>
          <w:b w:val="false"/>
          <w:bCs w:val="false"/>
          <w:i w:val="false"/>
          <w:iCs w:val="false"/>
          <w:caps w:val="false"/>
          <w:color w:val="202936"/>
          <w:sz w:val="17"/>
          <w:szCs w:val="17"/>
        </w:rPr>
        <w:t xml:space="preserve">R. E. Good, R. R. Beland, E. A. Murphy, J. H. Brown, and E. M. Dewan, ‘‘Atmospheric models of optical turbulence,’’ Proc. SPIE, vol. 928, pp. 165–186, Aug. 1988.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[35] </w:t>
      </w:r>
      <w:r>
        <w:rPr>
          <w:rFonts w:ascii="Calibri" w:cs="Calibri" w:eastAsia="Calibri" w:hAnsi="Calibri"/>
          <w:b w:val="false"/>
          <w:bCs w:val="false"/>
          <w:i w:val="false"/>
          <w:iCs w:val="false"/>
          <w:caps w:val="false"/>
          <w:color w:val="202936"/>
          <w:sz w:val="17"/>
          <w:szCs w:val="17"/>
        </w:rPr>
        <w:t xml:space="preserve">R. B. Robert, ‘‘Propagation through atmospheric optical turbulence,’’ Atmos. Propag. Radiat., vol. 159, pp. 157–232, Jan. 1993.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[36] </w:t>
      </w:r>
      <w:r>
        <w:rPr>
          <w:rFonts w:ascii="Calibri" w:cs="Calibri" w:eastAsia="Calibri" w:hAnsi="Calibri"/>
          <w:b w:val="false"/>
          <w:bCs w:val="false"/>
          <w:i w:val="false"/>
          <w:iCs w:val="false"/>
          <w:caps w:val="false"/>
          <w:color w:val="202936"/>
          <w:sz w:val="17"/>
          <w:szCs w:val="17"/>
        </w:rPr>
        <w:t xml:space="preserve">J. C. Ricklin, S. M. Hammel, F. D. Eaton, and S. L. Lachinova, ‘‘Atmospheric channel effects on free-space laser communication,’’ J. Opt. Fiber Commun. Rep., vol. 3, no. 2, pp. 111–158, Apr. 2006.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[37] </w:t>
      </w:r>
      <w:r>
        <w:rPr>
          <w:rFonts w:ascii="Calibri" w:cs="Calibri" w:eastAsia="Calibri" w:hAnsi="Calibri"/>
          <w:b w:val="false"/>
          <w:bCs w:val="false"/>
          <w:i w:val="false"/>
          <w:iCs w:val="false"/>
          <w:caps w:val="false"/>
          <w:color w:val="202936"/>
          <w:sz w:val="17"/>
          <w:szCs w:val="17"/>
        </w:rPr>
        <w:t xml:space="preserve">L. Canuet, ‘‘Atmospheric turbulence profile modeling for satelliteground laser communication,’’ M.S. thesis, Univ. Politècnica de Catalunya, Barcelona, Spain, 2014. [Online]. Available: https://upcommons.upc.edu/handle/2117/86039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[38] </w:t>
      </w:r>
      <w:r>
        <w:rPr>
          <w:rFonts w:ascii="Calibri" w:cs="Calibri" w:eastAsia="Calibri" w:hAnsi="Calibri"/>
          <w:b w:val="false"/>
          <w:bCs w:val="false"/>
          <w:i w:val="false"/>
          <w:iCs w:val="false"/>
          <w:caps w:val="false"/>
          <w:color w:val="202936"/>
          <w:sz w:val="17"/>
          <w:szCs w:val="17"/>
        </w:rPr>
        <w:t xml:space="preserve">M. Miller and P. Zieske, Turbulence Environment Characterization. Everett, MA, USA: Defense Advanced Research Projects Agency, 1978. [Online]. Available: https://apps.dtic.mil/sti/citations/ADA072379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[39] </w:t>
      </w:r>
      <w:r>
        <w:rPr>
          <w:rFonts w:ascii="Calibri" w:cs="Calibri" w:eastAsia="Calibri" w:hAnsi="Calibri"/>
          <w:b w:val="false"/>
          <w:bCs w:val="false"/>
          <w:i w:val="false"/>
          <w:iCs w:val="false"/>
          <w:caps w:val="false"/>
          <w:color w:val="202936"/>
          <w:sz w:val="17"/>
          <w:szCs w:val="17"/>
        </w:rPr>
        <w:t xml:space="preserve">M. C. Roggemann, B. M. Welsh, and B. R. Hunt, Imaging Through Turbulence. Boca Raton, FL, USA: CRC Press, 1996.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[40] </w:t>
      </w:r>
      <w:r>
        <w:rPr>
          <w:rFonts w:ascii="Calibri" w:cs="Calibri" w:eastAsia="Calibri" w:hAnsi="Calibri"/>
          <w:b w:val="false"/>
          <w:bCs w:val="false"/>
          <w:i w:val="false"/>
          <w:iCs w:val="false"/>
          <w:caps w:val="false"/>
          <w:color w:val="202936"/>
          <w:sz w:val="17"/>
          <w:szCs w:val="17"/>
        </w:rPr>
        <w:t xml:space="preserve">R. R. Parenti and R. J. Sasiela, ‘‘Laser-guide-star systems for astronomical applications,’’ J. Opt. Soc. Amer. A, Opt. Image Sci., vol. 11, no. 1, pp. 288–309, 1994.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[41] </w:t>
      </w:r>
      <w:r>
        <w:rPr>
          <w:rFonts w:ascii="Calibri" w:cs="Calibri" w:eastAsia="Calibri" w:hAnsi="Calibri"/>
          <w:b w:val="false"/>
          <w:bCs w:val="false"/>
          <w:i w:val="false"/>
          <w:iCs w:val="false"/>
          <w:caps w:val="false"/>
          <w:color w:val="202936"/>
          <w:sz w:val="17"/>
          <w:szCs w:val="17"/>
        </w:rPr>
        <w:t xml:space="preserve">D. H. Tofsted, S. G. O’Brien, and G. T. Vaucher, ‘‘An atmospheric turbulence profile model for use in army wargaming applications I,’’ U.S. Army Res. Lab., White Sands Missile Range, NM, USA, Tech. Rep. ARL-TR-3748, Feb. 2006.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[42] </w:t>
      </w:r>
      <w:r>
        <w:rPr>
          <w:rFonts w:ascii="Calibri" w:cs="Calibri" w:eastAsia="Calibri" w:hAnsi="Calibri"/>
          <w:b w:val="false"/>
          <w:bCs w:val="false"/>
          <w:i w:val="false"/>
          <w:iCs w:val="false"/>
          <w:caps w:val="false"/>
          <w:color w:val="202936"/>
          <w:sz w:val="17"/>
          <w:szCs w:val="17"/>
        </w:rPr>
        <w:t xml:space="preserve">D. P. Greenwood, ‘‘Bandwidth specification for adaptive optics systems,’’ J. Opt. Soc. Amer., vol. 67, no. 3, pp. 390–393, Mar. 1977.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[43] </w:t>
      </w:r>
      <w:r>
        <w:rPr>
          <w:rFonts w:ascii="Calibri" w:cs="Calibri" w:eastAsia="Calibri" w:hAnsi="Calibri"/>
          <w:b w:val="false"/>
          <w:bCs w:val="false"/>
          <w:i w:val="false"/>
          <w:iCs w:val="false"/>
          <w:caps w:val="false"/>
          <w:color w:val="202936"/>
          <w:sz w:val="17"/>
          <w:szCs w:val="17"/>
        </w:rPr>
        <w:t xml:space="preserve">A. Gurvich and M. Gracheva, ‘‘Simple models of turbulence,’’ Izv. Akad. Nauk SSSR, Fiz. Atmos. Okeana, vol. 16, pp. 1107–1111, Jan. 1980.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[44] </w:t>
      </w:r>
      <w:r>
        <w:rPr>
          <w:rFonts w:ascii="Calibri" w:cs="Calibri" w:eastAsia="Calibri" w:hAnsi="Calibri"/>
          <w:b w:val="false"/>
          <w:bCs w:val="false"/>
          <w:i w:val="false"/>
          <w:iCs w:val="false"/>
          <w:caps w:val="false"/>
          <w:color w:val="202936"/>
          <w:sz w:val="17"/>
          <w:szCs w:val="17"/>
        </w:rPr>
        <w:t xml:space="preserve">A. J. MacGovern, D. A. Nahrstedt, and M. M. Johnson, ‘‘Atmospheric propagation for tactical directed-energy applications,’’ Proc. SPIE, vol. 4034, pp. 128–139, Jul. 2000.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[45] </w:t>
      </w:r>
      <w:r>
        <w:rPr>
          <w:rFonts w:ascii="Calibri" w:cs="Calibri" w:eastAsia="Calibri" w:hAnsi="Calibri"/>
          <w:b w:val="false"/>
          <w:bCs w:val="false"/>
          <w:i w:val="false"/>
          <w:iCs w:val="false"/>
          <w:caps w:val="false"/>
          <w:color w:val="202936"/>
          <w:sz w:val="17"/>
          <w:szCs w:val="17"/>
        </w:rPr>
        <w:t xml:space="preserve">J. L. Bufton, ‘‘Comparison of vertical profile turbulence structure with stellar observations,’’ Appl. Opt., vol. 12, no. 8, pp. 1785–1793, 1973.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[46] </w:t>
      </w:r>
      <w:r>
        <w:rPr>
          <w:rFonts w:ascii="Calibri" w:cs="Calibri" w:eastAsia="Calibri" w:hAnsi="Calibri"/>
          <w:b w:val="false"/>
          <w:bCs w:val="false"/>
          <w:i w:val="false"/>
          <w:iCs w:val="false"/>
          <w:caps w:val="false"/>
          <w:color w:val="202936"/>
          <w:sz w:val="17"/>
          <w:szCs w:val="17"/>
        </w:rPr>
        <w:t xml:space="preserve">J. L. Bufton, A Radiosonde Thermal Sensor Technique for Measurement of Atmospheric Turbulence, vol. 7867. Washington, DC, USA: National Aeronautics and Space Administration, 1975. [Online]. Available: https://books.google.fr/books?id=78x9ao0cAzUC</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[47] </w:t>
      </w:r>
      <w:r>
        <w:rPr>
          <w:rFonts w:ascii="Calibri" w:cs="Calibri" w:eastAsia="Calibri" w:hAnsi="Calibri"/>
          <w:b w:val="false"/>
          <w:bCs w:val="false"/>
          <w:i w:val="false"/>
          <w:iCs w:val="false"/>
          <w:caps w:val="false"/>
          <w:color w:val="202936"/>
          <w:sz w:val="17"/>
          <w:szCs w:val="17"/>
        </w:rPr>
        <w:t xml:space="preserve">R. Hufnagel, ‘‘Propagation through atmospheric turbulence,’’ in The Infrared Handbook. USA: IRIA Center, Environmental Research Institute of Michigan, 1974, ch. 6. [Online]. Available: https://books.google.fr/books?hl=fr&amp;lr=&amp;id=MwKMUP3NAUsC</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[48] </w:t>
      </w:r>
      <w:r>
        <w:rPr>
          <w:rFonts w:ascii="Calibri" w:cs="Calibri" w:eastAsia="Calibri" w:hAnsi="Calibri"/>
          <w:b w:val="false"/>
          <w:bCs w:val="false"/>
          <w:i w:val="false"/>
          <w:iCs w:val="false"/>
          <w:caps w:val="false"/>
          <w:color w:val="202936"/>
          <w:sz w:val="17"/>
          <w:szCs w:val="17"/>
        </w:rPr>
        <w:t xml:space="preserve">P. Ulrich, ‘‘Hufnagel-Valley profiles for specified values of the coherence length and isoplanatic angle,’’ WJ Schafer Associates, Arlington, VA, USA, Tech. Rep. MA-TN-88-013, 1988.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[49] </w:t>
      </w:r>
      <w:r>
        <w:rPr>
          <w:rFonts w:ascii="Calibri" w:cs="Calibri" w:eastAsia="Calibri" w:hAnsi="Calibri"/>
          <w:b w:val="false"/>
          <w:bCs w:val="false"/>
          <w:i w:val="false"/>
          <w:iCs w:val="false"/>
          <w:caps w:val="false"/>
          <w:color w:val="202936"/>
          <w:sz w:val="17"/>
          <w:szCs w:val="17"/>
        </w:rPr>
        <w:t xml:space="preserve">G. C. Valley, ‘‘Isoplanatic degradation of tilt correction and short-term imaging systems,’’ Appl. Opt., vol. 19, no. 4, pp. 574–577, 1980.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[50] </w:t>
      </w:r>
      <w:r>
        <w:rPr>
          <w:rFonts w:ascii="Calibri" w:cs="Calibri" w:eastAsia="Calibri" w:hAnsi="Calibri"/>
          <w:b w:val="false"/>
          <w:bCs w:val="false"/>
          <w:i w:val="false"/>
          <w:iCs w:val="false"/>
          <w:caps w:val="false"/>
          <w:color w:val="202936"/>
          <w:sz w:val="17"/>
          <w:szCs w:val="17"/>
        </w:rPr>
        <w:t xml:space="preserve">L. C. Andrews, R. L. Phillips, D. Wayne, T. Leclerc, P. Sauer, R. Crabbs, and J. Kiriazes, ‘‘Near-ground vertical profile of refractiveindex fluctuations,’’ Proc. SPIE, vol. 7324, pp. 11–22, May 2009.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[51] </w:t>
      </w:r>
      <w:r>
        <w:rPr>
          <w:rFonts w:ascii="Calibri" w:cs="Calibri" w:eastAsia="Calibri" w:hAnsi="Calibri"/>
          <w:b w:val="false"/>
          <w:bCs w:val="false"/>
          <w:i w:val="false"/>
          <w:iCs w:val="false"/>
          <w:caps w:val="false"/>
          <w:color w:val="202936"/>
          <w:sz w:val="17"/>
          <w:szCs w:val="17"/>
        </w:rPr>
        <w:t xml:space="preserve">Propagation Data Required for the Design of Earth-Space Systems Operating Between 20 THz and 375 THz, document ITU-R P.1621-2, 2015.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[52] </w:t>
      </w:r>
      <w:r>
        <w:rPr>
          <w:rFonts w:ascii="Calibri" w:cs="Calibri" w:eastAsia="Calibri" w:hAnsi="Calibri"/>
          <w:b w:val="false"/>
          <w:bCs w:val="false"/>
          <w:i w:val="false"/>
          <w:iCs w:val="false"/>
          <w:caps w:val="false"/>
          <w:color w:val="202936"/>
          <w:sz w:val="17"/>
          <w:szCs w:val="17"/>
        </w:rPr>
        <w:t xml:space="preserve">F. Quatresooz, D. Vanhoenacker-Janvier, and C. Oestges, ‘‘Computation of optical refractive index structure parameter from its statistical definition using radiosonde data,’’ Radio Sci., vol. 58, no. 1, pp. 1–16, Jan.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[53] </w:t>
      </w:r>
      <w:r>
        <w:rPr>
          <w:rFonts w:ascii="Calibri" w:cs="Calibri" w:eastAsia="Calibri" w:hAnsi="Calibri"/>
          <w:b w:val="false"/>
          <w:bCs w:val="false"/>
          <w:i w:val="false"/>
          <w:iCs w:val="false"/>
          <w:caps w:val="false"/>
          <w:color w:val="202936"/>
          <w:sz w:val="17"/>
          <w:szCs w:val="17"/>
        </w:rPr>
        <w:t xml:space="preserve">J. W. Hardy, Adaptive Optics for Astronomical Telescopes, vol. 16. New York, NY, USA: Oxford Optical and Imaging Sci., 1998. [Online]. Available: https://books.google.fr/books?id=-0aAWyckS_8C</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[54] </w:t>
      </w:r>
      <w:r>
        <w:rPr>
          <w:rFonts w:ascii="Calibri" w:cs="Calibri" w:eastAsia="Calibri" w:hAnsi="Calibri"/>
          <w:b w:val="false"/>
          <w:bCs w:val="false"/>
          <w:i w:val="false"/>
          <w:iCs w:val="false"/>
          <w:caps w:val="false"/>
          <w:color w:val="202936"/>
          <w:sz w:val="17"/>
          <w:szCs w:val="17"/>
        </w:rPr>
        <w:t xml:space="preserve">L. C. Roberts and L. W. Bradford, ‘‘Improved models of upper-level wind for several astronomical observatories,’’ Opt. Exp., vol. 19, no. 2, pp. 820–837, 2011.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[55] </w:t>
      </w:r>
      <w:r>
        <w:rPr>
          <w:rFonts w:ascii="Calibri" w:cs="Calibri" w:eastAsia="Calibri" w:hAnsi="Calibri"/>
          <w:b w:val="false"/>
          <w:bCs w:val="false"/>
          <w:i w:val="false"/>
          <w:iCs w:val="false"/>
          <w:caps w:val="false"/>
          <w:color w:val="202936"/>
          <w:sz w:val="17"/>
          <w:szCs w:val="17"/>
        </w:rPr>
        <w:t xml:space="preserve">A. K. Majumdar and J. C. Ricklin, Free-Space Laser Communications: Principles and Advances, vol. 2. Berlin, Germany: Springer, 2010.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[56] </w:t>
      </w:r>
      <w:r>
        <w:rPr>
          <w:rFonts w:ascii="Calibri" w:cs="Calibri" w:eastAsia="Calibri" w:hAnsi="Calibri"/>
          <w:b w:val="false"/>
          <w:bCs w:val="false"/>
          <w:i w:val="false"/>
          <w:iCs w:val="false"/>
          <w:caps w:val="false"/>
          <w:color w:val="202936"/>
          <w:sz w:val="17"/>
          <w:szCs w:val="17"/>
        </w:rPr>
        <w:t xml:space="preserve">D. Giggenbach, ‘‘Optimierung der optischen freiraumkommunikation durch die turbulente atmosphare-focal array receiver,’’ Ph.D. thesis, Shaker-Verlag, Oberpfaffenhofen, Germany, 2005. [Online]. Available: https://elib.dlr.de/7610/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[57] </w:t>
      </w:r>
      <w:r>
        <w:rPr>
          <w:rFonts w:ascii="Calibri" w:cs="Calibri" w:eastAsia="Calibri" w:hAnsi="Calibri"/>
          <w:b w:val="false"/>
          <w:bCs w:val="false"/>
          <w:i w:val="false"/>
          <w:iCs w:val="false"/>
          <w:caps w:val="false"/>
          <w:color w:val="202936"/>
          <w:sz w:val="17"/>
          <w:szCs w:val="17"/>
        </w:rPr>
        <w:t xml:space="preserve">R. M. Calvo, P. Becker, D. Giggenbach, F. Moll, M. Schwarzer, M. Hinz, and Z. Sodnik, ‘‘Transmitter diversity verification on Artemis geostationary satellite,’’ Proc. SPIE, vol. 8971, pp. 24–37, Mar. 2014.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[58] </w:t>
      </w:r>
      <w:r>
        <w:rPr>
          <w:rFonts w:ascii="Calibri" w:cs="Calibri" w:eastAsia="Calibri" w:hAnsi="Calibri"/>
          <w:b w:val="false"/>
          <w:bCs w:val="false"/>
          <w:i w:val="false"/>
          <w:iCs w:val="false"/>
          <w:caps w:val="false"/>
          <w:color w:val="202936"/>
          <w:sz w:val="17"/>
          <w:szCs w:val="17"/>
        </w:rPr>
        <w:t xml:space="preserve">R. K. Tyson, ‘‘Adaptive optics and ground-to-space laser communications,’’ Appl. Opt., vol. 35, no. 19, pp. 3640–3646, 1996.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[59] </w:t>
      </w:r>
      <w:r>
        <w:rPr>
          <w:rFonts w:ascii="Calibri" w:cs="Calibri" w:eastAsia="Calibri" w:hAnsi="Calibri"/>
          <w:b w:val="false"/>
          <w:bCs w:val="false"/>
          <w:i w:val="false"/>
          <w:iCs w:val="false"/>
          <w:caps w:val="false"/>
          <w:color w:val="202936"/>
          <w:sz w:val="17"/>
          <w:szCs w:val="17"/>
        </w:rPr>
        <w:t xml:space="preserve">L. C. Andrews, R. L. Phillips, D. Wayne, P. Sauer, T. Leclerc, and R. Crabbs, ‘‘Creating a Cn 2 profile as a function of altitude using scintillation measurements along a slant path,’’ Proc. SPIE, vol. 8238, pp. 95–106, Feb. 2012.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[60] </w:t>
      </w:r>
      <w:r>
        <w:rPr>
          <w:rFonts w:ascii="Calibri" w:cs="Calibri" w:eastAsia="Calibri" w:hAnsi="Calibri"/>
          <w:b w:val="false"/>
          <w:bCs w:val="false"/>
          <w:i w:val="false"/>
          <w:iCs w:val="false"/>
          <w:caps w:val="false"/>
          <w:color w:val="202936"/>
          <w:sz w:val="17"/>
          <w:szCs w:val="17"/>
        </w:rPr>
        <w:t xml:space="preserve">L. C. Andrews, Field Guide to Atmospheric Optics, 2nd ed., Washington, DC, USA: SPIE, 2019.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[61] </w:t>
      </w:r>
      <w:r>
        <w:rPr>
          <w:rFonts w:ascii="Calibri" w:cs="Calibri" w:eastAsia="Calibri" w:hAnsi="Calibri"/>
          <w:b w:val="false"/>
          <w:bCs w:val="false"/>
          <w:i w:val="false"/>
          <w:iCs w:val="false"/>
          <w:caps w:val="false"/>
          <w:color w:val="202936"/>
          <w:sz w:val="17"/>
          <w:szCs w:val="17"/>
        </w:rPr>
        <w:t xml:space="preserve">L. B. Stotts and L. C. Andrews, ‘‘Adaptive optics model characterizing turbulence mitigation for free space optical communications link budgets,’’ Opt. Exp., vol. 29, no. 13, pp. 20307–20321,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[62] </w:t>
      </w:r>
      <w:r>
        <w:rPr>
          <w:rFonts w:ascii="Calibri" w:cs="Calibri" w:eastAsia="Calibri" w:hAnsi="Calibri"/>
          <w:b w:val="false"/>
          <w:bCs w:val="false"/>
          <w:i w:val="false"/>
          <w:iCs w:val="false"/>
          <w:caps w:val="false"/>
          <w:color w:val="202936"/>
          <w:sz w:val="17"/>
          <w:szCs w:val="17"/>
        </w:rPr>
        <w:t xml:space="preserve">D. Sadot, ‘‘Forecasting optical turbulence strength on the basis of macroscale meteorology and aerosols: Models and validation,’’ Opt. Eng., vol. 31, no. 2, pp. 200–212, 1992.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[63] </w:t>
      </w:r>
      <w:r>
        <w:rPr>
          <w:rFonts w:ascii="Calibri" w:cs="Calibri" w:eastAsia="Calibri" w:hAnsi="Calibri"/>
          <w:b w:val="false"/>
          <w:bCs w:val="false"/>
          <w:i w:val="false"/>
          <w:iCs w:val="false"/>
          <w:caps w:val="false"/>
          <w:color w:val="202936"/>
          <w:sz w:val="17"/>
          <w:szCs w:val="17"/>
        </w:rPr>
        <w:t xml:space="preserve">L. B. Stotts and L. C. Andrews, ‘‘Improving the Hufnagel–Andrews– Phillips refractive index structure parameter model using turbulent intensity,’’ Opt. Exp., vol. 31, no. 9, pp. 14265–14277,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[64] </w:t>
      </w:r>
      <w:r>
        <w:rPr>
          <w:rFonts w:ascii="Calibri" w:cs="Calibri" w:eastAsia="Calibri" w:hAnsi="Calibri"/>
          <w:b w:val="false"/>
          <w:bCs w:val="false"/>
          <w:i w:val="false"/>
          <w:iCs w:val="false"/>
          <w:caps w:val="false"/>
          <w:color w:val="202936"/>
          <w:sz w:val="17"/>
          <w:szCs w:val="17"/>
        </w:rPr>
        <w:t xml:space="preserve">D. A. Mahmood, S. S. Naif, M. H. Al-Jiboori, and T. Al-Rbayee, ‘‘Improving Hufnagel–Andrews–Phillips model for prediction Cn 2 using empirical wind speed profiles,’’ J. Atmos. Solar-Terr. Phys., vol. 240, Nov. 2022, Art. no. 105952.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[65] </w:t>
      </w:r>
      <w:r>
        <w:rPr>
          <w:rFonts w:ascii="Calibri" w:cs="Calibri" w:eastAsia="Calibri" w:hAnsi="Calibri"/>
          <w:b w:val="false"/>
          <w:bCs w:val="false"/>
          <w:i w:val="false"/>
          <w:iCs w:val="false"/>
          <w:caps w:val="false"/>
          <w:color w:val="202936"/>
          <w:sz w:val="17"/>
          <w:szCs w:val="17"/>
        </w:rPr>
        <w:t xml:space="preserve">T. Cherubini and S. Businger, ‘‘Another look at the refractive index structure function,’’ J. Appl. Meteorol. Climatol., vol. 52, no. 2, pp. 498–506, Feb. 2013.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[66] </w:t>
      </w:r>
      <w:r>
        <w:rPr>
          <w:rFonts w:ascii="Calibri" w:cs="Calibri" w:eastAsia="Calibri" w:hAnsi="Calibri"/>
          <w:b w:val="false"/>
          <w:bCs w:val="false"/>
          <w:i w:val="false"/>
          <w:iCs w:val="false"/>
          <w:caps w:val="false"/>
          <w:color w:val="202936"/>
          <w:sz w:val="17"/>
          <w:szCs w:val="17"/>
        </w:rPr>
        <w:t xml:space="preserve">T. E. VanZandt, J. L. Green, K. S. Gage, and W. L. Clark, ‘‘Vertical profiles of refractivity turbulence structure constant: Comparison of observations by the sunset radar with a new theoretical model,’’ Radio Sci., vol. 13, no. 5, pp. 819–829, Sep. 1978.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[67] </w:t>
      </w:r>
      <w:r>
        <w:rPr>
          <w:rFonts w:ascii="Calibri" w:cs="Calibri" w:eastAsia="Calibri" w:hAnsi="Calibri"/>
          <w:b w:val="false"/>
          <w:bCs w:val="false"/>
          <w:i w:val="false"/>
          <w:iCs w:val="false"/>
          <w:caps w:val="false"/>
          <w:color w:val="202936"/>
          <w:sz w:val="17"/>
          <w:szCs w:val="17"/>
        </w:rPr>
        <w:t xml:space="preserve">A. D. Wheelon, Electromagnetic Scintillation: Volume 1, Geometrical Optics. Cambridge, U.K.: Cambridge Univ. Press, 2001.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[68] </w:t>
      </w:r>
      <w:r>
        <w:rPr>
          <w:rFonts w:ascii="Calibri" w:cs="Calibri" w:eastAsia="Calibri" w:hAnsi="Calibri"/>
          <w:b w:val="false"/>
          <w:bCs w:val="false"/>
          <w:i w:val="false"/>
          <w:iCs w:val="false"/>
          <w:caps w:val="false"/>
          <w:color w:val="202936"/>
          <w:sz w:val="17"/>
          <w:szCs w:val="17"/>
        </w:rPr>
        <w:t xml:space="preserve">E. L. Andreas, ‘‘Estimating Cn 2 over snow and sea ice from meteorological data,’’ J. Opt. Soc. Amer. A, Opt. Image Sci., vol. 5, no. 4, pp. 481–495, 1988.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[69] </w:t>
      </w:r>
      <w:r>
        <w:rPr>
          <w:rFonts w:ascii="Calibri" w:cs="Calibri" w:eastAsia="Calibri" w:hAnsi="Calibri"/>
          <w:b w:val="false"/>
          <w:bCs w:val="false"/>
          <w:i w:val="false"/>
          <w:iCs w:val="false"/>
          <w:caps w:val="false"/>
          <w:color w:val="202936"/>
          <w:sz w:val="17"/>
          <w:szCs w:val="17"/>
        </w:rPr>
        <w:t xml:space="preserve">J. C. Owens, ‘‘Optical refractive index of air: Dependence on pressure, temperature and composition,’’ Appl. Opt., vol. 6, no. 1, pp. 51–59, 1967. 21302 n Modeling for Free-Space Optical Communications: A Review</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[70] </w:t>
      </w:r>
      <w:r>
        <w:rPr>
          <w:rFonts w:ascii="Calibri" w:cs="Calibri" w:eastAsia="Calibri" w:hAnsi="Calibri"/>
          <w:b w:val="false"/>
          <w:bCs w:val="false"/>
          <w:i w:val="false"/>
          <w:iCs w:val="false"/>
          <w:caps w:val="false"/>
          <w:color w:val="202936"/>
          <w:sz w:val="17"/>
          <w:szCs w:val="17"/>
        </w:rPr>
        <w:t xml:space="preserve">R. J. Hill and R. S. Lawrence, ‘‘Refractive index of water vapor in infrared windows,’’ Infr. Phys., vol. 26, no. 6, pp. 371–376, Nov. 1986.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[71] </w:t>
      </w:r>
      <w:r>
        <w:rPr>
          <w:rFonts w:ascii="Calibri" w:cs="Calibri" w:eastAsia="Calibri" w:hAnsi="Calibri"/>
          <w:b w:val="false"/>
          <w:bCs w:val="false"/>
          <w:i w:val="false"/>
          <w:iCs w:val="false"/>
          <w:caps w:val="false"/>
          <w:color w:val="202936"/>
          <w:sz w:val="17"/>
          <w:szCs w:val="17"/>
        </w:rPr>
        <w:t xml:space="preserve">B. R. Bean and E. J. Dutton, Radio Meteorology, vol. 92. Superintendentof Documents, U.S. Government Print Office, 1966. [Online]. Available: https://books.google.fr/books?id=Jw9RAAAAMAAJ</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[72] </w:t>
      </w:r>
      <w:r>
        <w:rPr>
          <w:rFonts w:ascii="Calibri" w:cs="Calibri" w:eastAsia="Calibri" w:hAnsi="Calibri"/>
          <w:b w:val="false"/>
          <w:bCs w:val="false"/>
          <w:i w:val="false"/>
          <w:iCs w:val="false"/>
          <w:caps w:val="false"/>
          <w:color w:val="202936"/>
          <w:sz w:val="17"/>
          <w:szCs w:val="17"/>
        </w:rPr>
        <w:t xml:space="preserve">E. Smith and S. Weintraub, ‘‘The constants in the equation for atmospheric refractive index at radio frequencies,’’ Proc. IRE, vol. 41, no. 8, pp. 1035–1037, Aug. 1953.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[73] </w:t>
      </w:r>
      <w:r>
        <w:rPr>
          <w:rFonts w:ascii="Calibri" w:cs="Calibri" w:eastAsia="Calibri" w:hAnsi="Calibri"/>
          <w:b w:val="false"/>
          <w:bCs w:val="false"/>
          <w:i w:val="false"/>
          <w:iCs w:val="false"/>
          <w:caps w:val="false"/>
          <w:color w:val="202936"/>
          <w:sz w:val="17"/>
          <w:szCs w:val="17"/>
        </w:rPr>
        <w:t xml:space="preserve">The Radio Refractive Index: Its Formula and Refractivity Data, document ITU-R P.453-14, 2019.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[74] </w:t>
      </w:r>
      <w:r>
        <w:rPr>
          <w:rFonts w:ascii="Calibri" w:cs="Calibri" w:eastAsia="Calibri" w:hAnsi="Calibri"/>
          <w:b w:val="false"/>
          <w:bCs w:val="false"/>
          <w:i w:val="false"/>
          <w:iCs w:val="false"/>
          <w:caps w:val="false"/>
          <w:color w:val="202936"/>
          <w:sz w:val="17"/>
          <w:szCs w:val="17"/>
        </w:rPr>
        <w:t xml:space="preserve">A. Ishimaru, Wave Propagation and Scattering in Random Media, vol. 2. New York, NY, USA: Academic Press, 1978.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[75] </w:t>
      </w:r>
      <w:r>
        <w:rPr>
          <w:rFonts w:ascii="Calibri" w:cs="Calibri" w:eastAsia="Calibri" w:hAnsi="Calibri"/>
          <w:b w:val="false"/>
          <w:bCs w:val="false"/>
          <w:i w:val="false"/>
          <w:iCs w:val="false"/>
          <w:caps w:val="false"/>
          <w:color w:val="202936"/>
          <w:sz w:val="17"/>
          <w:szCs w:val="17"/>
        </w:rPr>
        <w:t xml:space="preserve">T. Foken and C. J. Napo, Micrometeorology, vol. 2. Berlin, Germany: Springer, 2008.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[76] </w:t>
      </w:r>
      <w:r>
        <w:rPr>
          <w:rFonts w:ascii="Calibri" w:cs="Calibri" w:eastAsia="Calibri" w:hAnsi="Calibri"/>
          <w:b w:val="false"/>
          <w:bCs w:val="false"/>
          <w:i w:val="false"/>
          <w:iCs w:val="false"/>
          <w:caps w:val="false"/>
          <w:color w:val="202936"/>
          <w:sz w:val="17"/>
          <w:szCs w:val="17"/>
        </w:rPr>
        <w:t xml:space="preserve">M. Xu, S. Shao, N. Weng, and Q. Liu, ‘‘Analysis of the optical turbulence model using meteorological data,’’ Remote Sens., vol. 14, no. 13, p. 3085, Jun. 2022.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[77] </w:t>
      </w:r>
      <w:r>
        <w:rPr>
          <w:rFonts w:ascii="Calibri" w:cs="Calibri" w:eastAsia="Calibri" w:hAnsi="Calibri"/>
          <w:b w:val="false"/>
          <w:bCs w:val="false"/>
          <w:i w:val="false"/>
          <w:iCs w:val="false"/>
          <w:caps w:val="false"/>
          <w:color w:val="202936"/>
          <w:sz w:val="17"/>
          <w:szCs w:val="17"/>
        </w:rPr>
        <w:t xml:space="preserve">S. Wu, C. Su, X. Wu, T. Luo, and X. Li, ‘‘A simple method to estimate the refractive index structure parameter (C2 n ) in the atmosphere,’’ Publications Astronomical Soc. Pacific, vol. 132, no. 1014, Aug. 2020, Art. no. 084501.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[78] </w:t>
      </w:r>
      <w:r>
        <w:rPr>
          <w:rFonts w:ascii="Calibri" w:cs="Calibri" w:eastAsia="Calibri" w:hAnsi="Calibri"/>
          <w:b w:val="false"/>
          <w:bCs w:val="false"/>
          <w:i w:val="false"/>
          <w:iCs w:val="false"/>
          <w:caps w:val="false"/>
          <w:color w:val="202936"/>
          <w:sz w:val="17"/>
          <w:szCs w:val="17"/>
        </w:rPr>
        <w:t xml:space="preserve">S. Businger, R. McLaren, R. Ogasawara, D. Simons, and R. J. Wainscoat, ‘‘Starcasting,’’ Bull. Amer. Meteorological Soc., vol. 83, no. 6, pp. 858–871, Jun. 2002.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[79] </w:t>
      </w:r>
      <w:r>
        <w:rPr>
          <w:rFonts w:ascii="Calibri" w:cs="Calibri" w:eastAsia="Calibri" w:hAnsi="Calibri"/>
          <w:b w:val="false"/>
          <w:bCs w:val="false"/>
          <w:i w:val="false"/>
          <w:iCs w:val="false"/>
          <w:caps w:val="false"/>
          <w:color w:val="202936"/>
          <w:sz w:val="17"/>
          <w:szCs w:val="17"/>
        </w:rPr>
        <w:t xml:space="preserve">C. Qing, X. Wu, X. Li, T. Luo, C. Su, and W. Zhu, ‘‘Mesoscale optical turbulence simulations above Tibetan Plateau: First attempt,’’ Opt. Exp., vol. 28, no. 4, pp. 4571–4586, 2020.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[80] </w:t>
      </w:r>
      <w:r>
        <w:rPr>
          <w:rFonts w:ascii="Calibri" w:cs="Calibri" w:eastAsia="Calibri" w:hAnsi="Calibri"/>
          <w:b w:val="false"/>
          <w:bCs w:val="false"/>
          <w:i w:val="false"/>
          <w:iCs w:val="false"/>
          <w:caps w:val="false"/>
          <w:color w:val="202936"/>
          <w:sz w:val="17"/>
          <w:szCs w:val="17"/>
        </w:rPr>
        <w:t xml:space="preserve">G. Y. Jumper, E. A. Murphy, F. H. Ruggiero, J. R. Roadcap, A. J. Ratkowski, J. Vernin, and H. Trinquet, ‘‘OHP–APT 2002 gravity wave campaign: Waves, turbulence and forecasts,’’ Environ. Fluid Mech., vol. 7, no. 5, pp. 351–370, Oct. 2007.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[81] </w:t>
      </w:r>
      <w:r>
        <w:rPr>
          <w:rFonts w:ascii="Calibri" w:cs="Calibri" w:eastAsia="Calibri" w:hAnsi="Calibri"/>
          <w:b w:val="false"/>
          <w:bCs w:val="false"/>
          <w:i w:val="false"/>
          <w:iCs w:val="false"/>
          <w:caps w:val="false"/>
          <w:color w:val="202936"/>
          <w:sz w:val="17"/>
          <w:szCs w:val="17"/>
        </w:rPr>
        <w:t xml:space="preserve">P. A. Frederickson, ‘‘Integrating atmospheric optical turbulence and numerical weather prediction models for laser performance predictions,’’ Proc. SPIE, vol. 11133, pp. 145–152, Sep. 2019.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[82] </w:t>
      </w:r>
      <w:r>
        <w:rPr>
          <w:rFonts w:ascii="Calibri" w:cs="Calibri" w:eastAsia="Calibri" w:hAnsi="Calibri"/>
          <w:b w:val="false"/>
          <w:bCs w:val="false"/>
          <w:i w:val="false"/>
          <w:iCs w:val="false"/>
          <w:caps w:val="false"/>
          <w:color w:val="202936"/>
          <w:sz w:val="17"/>
          <w:szCs w:val="17"/>
        </w:rPr>
        <w:t xml:space="preserve">E. M. Dewan, A Model for Cn 2 (Optical Turbulence) Profiles Using Radiosonde Data. MA, USA: Directorate of Geophysics, Air Force Materiel Command, 1993. [Online]. Available: https://books.google.fr/books?id=zngiAQAAIAAJ</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[83] </w:t>
      </w:r>
      <w:r>
        <w:rPr>
          <w:rFonts w:ascii="Calibri" w:cs="Calibri" w:eastAsia="Calibri" w:hAnsi="Calibri"/>
          <w:b w:val="false"/>
          <w:bCs w:val="false"/>
          <w:i w:val="false"/>
          <w:iCs w:val="false"/>
          <w:caps w:val="false"/>
          <w:color w:val="202936"/>
          <w:sz w:val="17"/>
          <w:szCs w:val="17"/>
        </w:rPr>
        <w:t xml:space="preserve">R. B. Stull, An Introduction to Boundary Layer Meteorology, vol. 13. Berlin, Germany: Springer, 1988.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[84] </w:t>
      </w:r>
      <w:r>
        <w:rPr>
          <w:rFonts w:ascii="Calibri" w:cs="Calibri" w:eastAsia="Calibri" w:hAnsi="Calibri"/>
          <w:b w:val="false"/>
          <w:bCs w:val="false"/>
          <w:i w:val="false"/>
          <w:iCs w:val="false"/>
          <w:caps w:val="false"/>
          <w:color w:val="202936"/>
          <w:sz w:val="17"/>
          <w:szCs w:val="17"/>
        </w:rPr>
        <w:t xml:space="preserve">E. M. Dewan and N. Grossbard, ‘‘The inertial range ‘outer scale’ and optical turbulence,’’ Environ. Fluid Mech., vol. 7, no. 5, pp. 383–396, Oct. 2007.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[85] </w:t>
      </w:r>
      <w:r>
        <w:rPr>
          <w:rFonts w:ascii="Calibri" w:cs="Calibri" w:eastAsia="Calibri" w:hAnsi="Calibri"/>
          <w:b w:val="false"/>
          <w:bCs w:val="false"/>
          <w:i w:val="false"/>
          <w:iCs w:val="false"/>
          <w:caps w:val="false"/>
          <w:color w:val="202936"/>
          <w:sz w:val="17"/>
          <w:szCs w:val="17"/>
        </w:rPr>
        <w:t xml:space="preserve">A. Y. Shikhovtsev, C. Qing, E. A. Kopylov, S. A. Potanin, and P. G. Kovadlo, ‘‘Vertical distribution of optical turbulence at the peak terskol observatory and mount kurapdag,’’ Remote Sens., vol. 16, no. 12, p. 2102, Jun. 2024.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[86] </w:t>
      </w:r>
      <w:r>
        <w:rPr>
          <w:rFonts w:ascii="Calibri" w:cs="Calibri" w:eastAsia="Calibri" w:hAnsi="Calibri"/>
          <w:b w:val="false"/>
          <w:bCs w:val="false"/>
          <w:i w:val="false"/>
          <w:iCs w:val="false"/>
          <w:caps w:val="false"/>
          <w:color w:val="202936"/>
          <w:sz w:val="17"/>
          <w:szCs w:val="17"/>
        </w:rPr>
        <w:t xml:space="preserve">A. Jackson, ‘‘Modified-dewan optical turbulence parameterizations, air force research laboratory technical report,’’ Air Force Res. Lab., Hanscom AFB, MA, USA, Tech. Rep. AFRL-VS-HA-TR-2004-1116, 2004.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[87] </w:t>
      </w:r>
      <w:r>
        <w:rPr>
          <w:rFonts w:ascii="Calibri" w:cs="Calibri" w:eastAsia="Calibri" w:hAnsi="Calibri"/>
          <w:b w:val="false"/>
          <w:bCs w:val="false"/>
          <w:i w:val="false"/>
          <w:iCs w:val="false"/>
          <w:caps w:val="false"/>
          <w:color w:val="202936"/>
          <w:sz w:val="17"/>
          <w:szCs w:val="17"/>
        </w:rPr>
        <w:t xml:space="preserve">F. H. Ruggiero and D. A. DeBenedictis, ‘‘Forecasting optical turbulence from mesoscale numerical weather prediction models,’’ in Proc. DoD High Perform. Modernization Program Users Group Conf., 2002, pp. 10–14.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[88] </w:t>
      </w:r>
      <w:r>
        <w:rPr>
          <w:rFonts w:ascii="Calibri" w:cs="Calibri" w:eastAsia="Calibri" w:hAnsi="Calibri"/>
          <w:b w:val="false"/>
          <w:bCs w:val="false"/>
          <w:i w:val="false"/>
          <w:iCs w:val="false"/>
          <w:caps w:val="false"/>
          <w:color w:val="202936"/>
          <w:sz w:val="17"/>
          <w:szCs w:val="17"/>
        </w:rPr>
        <w:t xml:space="preserve">X. Hu, X. Wu, Q. Yang, Y. Guo, Z. Wang, C. Yan, Z. Qiao, C. Qing, X. Li, and X. Qian, ‘‘Effect of data spatial vertical resolution on the estimation of vertical profiles of the refractive index structure constant,’’ Opt. Exp., vol. 31, no. 16, pp. 25815–25828,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[89] </w:t>
      </w:r>
      <w:r>
        <w:rPr>
          <w:rFonts w:ascii="Calibri" w:cs="Calibri" w:eastAsia="Calibri" w:hAnsi="Calibri"/>
          <w:b w:val="false"/>
          <w:bCs w:val="false"/>
          <w:i w:val="false"/>
          <w:iCs w:val="false"/>
          <w:caps w:val="false"/>
          <w:color w:val="202936"/>
          <w:sz w:val="17"/>
          <w:szCs w:val="17"/>
        </w:rPr>
        <w:t xml:space="preserve">R. R. Beland and J. H. Brown, ‘‘A deterministic temperature model for stratospheric optical turbulence,’’ Phys. Scripta, vol. 37, no. 3, pp. 419–423, Mar. 1988.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[90] </w:t>
      </w:r>
      <w:r>
        <w:rPr>
          <w:rFonts w:ascii="Calibri" w:cs="Calibri" w:eastAsia="Calibri" w:hAnsi="Calibri"/>
          <w:b w:val="false"/>
          <w:bCs w:val="false"/>
          <w:i w:val="false"/>
          <w:iCs w:val="false"/>
          <w:caps w:val="false"/>
          <w:color w:val="202936"/>
          <w:sz w:val="17"/>
          <w:szCs w:val="17"/>
        </w:rPr>
        <w:t xml:space="preserve">C. E. Coulman, J. Vernin, Y. Coqueugniot, and J. L. Caccia, ‘‘Outer scale of turbulence appropriate to modeling refractive-index structure profiles,’’ Appl. Opt., vol. 27, no. 1, pp. 155–160, 1988.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[91] </w:t>
      </w:r>
      <w:r>
        <w:rPr>
          <w:rFonts w:ascii="Calibri" w:cs="Calibri" w:eastAsia="Calibri" w:hAnsi="Calibri"/>
          <w:b w:val="false"/>
          <w:bCs w:val="false"/>
          <w:i w:val="false"/>
          <w:iCs w:val="false"/>
          <w:caps w:val="false"/>
          <w:color w:val="202936"/>
          <w:sz w:val="17"/>
          <w:szCs w:val="17"/>
        </w:rPr>
        <w:t xml:space="preserve">V. P. Lukin, ‘‘Outer scale of atmospheric turbulence,’’ Proc. SPIE, vol. 5981, Oct. 2005, Art. no. 598101.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[92] </w:t>
      </w:r>
      <w:r>
        <w:rPr>
          <w:rFonts w:ascii="Calibri" w:cs="Calibri" w:eastAsia="Calibri" w:hAnsi="Calibri"/>
          <w:b w:val="false"/>
          <w:bCs w:val="false"/>
          <w:i w:val="false"/>
          <w:iCs w:val="false"/>
          <w:caps w:val="false"/>
          <w:color w:val="202936"/>
          <w:sz w:val="17"/>
          <w:szCs w:val="17"/>
        </w:rPr>
        <w:t xml:space="preserve">L. Montoya, J. De La Rosa, J. Castro-Almazán, I. Montilla, and M. Collados, ‘‘Modeling day time turbulence profiles: Application to Teide observatory,’’ in Adaptive Optics for Extremely Large Telescopes, 2017.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[93] </w:t>
      </w:r>
      <w:r>
        <w:rPr>
          <w:rFonts w:ascii="Calibri" w:cs="Calibri" w:eastAsia="Calibri" w:hAnsi="Calibri"/>
          <w:b w:val="false"/>
          <w:bCs w:val="false"/>
          <w:i w:val="false"/>
          <w:iCs w:val="false"/>
          <w:caps w:val="false"/>
          <w:color w:val="202936"/>
          <w:sz w:val="17"/>
          <w:szCs w:val="17"/>
        </w:rPr>
        <w:t xml:space="preserve">D. L. Fried, ‘‘Optical heterodyne detection of an atmospherically distorted signal wave front,’’ Proc. IEEE, vol. 55, no. 1, pp. 57–77, Jan. 1967.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[94] </w:t>
      </w:r>
      <w:r>
        <w:rPr>
          <w:rFonts w:ascii="Calibri" w:cs="Calibri" w:eastAsia="Calibri" w:hAnsi="Calibri"/>
          <w:b w:val="false"/>
          <w:bCs w:val="false"/>
          <w:i w:val="false"/>
          <w:iCs w:val="false"/>
          <w:caps w:val="false"/>
          <w:color w:val="202936"/>
          <w:sz w:val="17"/>
          <w:szCs w:val="17"/>
        </w:rPr>
        <w:t xml:space="preserve">A. Abahamid, A. Jabiri, J. Vernin, Z. Benkhaldoun, M. Azouit, and A. Agabi, ‘‘Optical turbulence modeling in the boundary layer and free atmosphere using instrumented meteorological balloons,’’ Astron. Astrophys., vol. 416, no. 3, pp. 1193–1200, Mar. 2004.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[95] </w:t>
      </w:r>
      <w:r>
        <w:rPr>
          <w:rFonts w:ascii="Calibri" w:cs="Calibri" w:eastAsia="Calibri" w:hAnsi="Calibri"/>
          <w:b w:val="false"/>
          <w:bCs w:val="false"/>
          <w:i w:val="false"/>
          <w:iCs w:val="false"/>
          <w:caps w:val="false"/>
          <w:color w:val="202936"/>
          <w:sz w:val="17"/>
          <w:szCs w:val="17"/>
        </w:rPr>
        <w:t xml:space="preserve">J. Warnock, T. VanZandt, and J. Green, ‘‘A statistical model to estimate mean values of parameters of turbulence in the free atmosphere,’’ in Proc. Symp. Turbulence Diffusion, Boulder, CO, USA, 1985, pp. 156–159.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[96] </w:t>
      </w:r>
      <w:r>
        <w:rPr>
          <w:rFonts w:ascii="Calibri" w:cs="Calibri" w:eastAsia="Calibri" w:hAnsi="Calibri"/>
          <w:b w:val="false"/>
          <w:bCs w:val="false"/>
          <w:i w:val="false"/>
          <w:iCs w:val="false"/>
          <w:caps w:val="false"/>
          <w:color w:val="202936"/>
          <w:sz w:val="17"/>
          <w:szCs w:val="17"/>
        </w:rPr>
        <w:t xml:space="preserve">G. d’Auria, F. S. Marzano, and U. Merlo, ‘‘Model for estimating the refractive-index structure constant in clear-air intermittent turbulence,’’ Appl. Opt., vol. 32, no. 15, pp. 2674–2680, 1993.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[97] </w:t>
      </w:r>
      <w:r>
        <w:rPr>
          <w:rFonts w:ascii="Calibri" w:cs="Calibri" w:eastAsia="Calibri" w:hAnsi="Calibri"/>
          <w:b w:val="false"/>
          <w:bCs w:val="false"/>
          <w:i w:val="false"/>
          <w:iCs w:val="false"/>
          <w:caps w:val="false"/>
          <w:color w:val="202936"/>
          <w:sz w:val="17"/>
          <w:szCs w:val="17"/>
        </w:rPr>
        <w:t xml:space="preserve">H. Vasseur, ‘‘Prediction of tropospheric scintillation on satellite links from radiosonde data,’’ IEEE Trans. Antennas Propag., vol. 47, no. 2, pp. 293–301, Feb. 1999.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[98] </w:t>
      </w:r>
      <w:r>
        <w:rPr>
          <w:rFonts w:ascii="Calibri" w:cs="Calibri" w:eastAsia="Calibri" w:hAnsi="Calibri"/>
          <w:b w:val="false"/>
          <w:bCs w:val="false"/>
          <w:i w:val="false"/>
          <w:iCs w:val="false"/>
          <w:caps w:val="false"/>
          <w:color w:val="202936"/>
          <w:sz w:val="17"/>
          <w:szCs w:val="17"/>
        </w:rPr>
        <w:t xml:space="preserve">J. Warnock and T. Vanzandt, ‘‘Statistical model to estimate the refractivity turbulence structure constant Cn 2 in the free atmosphere,’’ NOAA Tech. Memorandum ERL AL-10, 1985.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[99] </w:t>
      </w:r>
      <w:r>
        <w:rPr>
          <w:rFonts w:ascii="Calibri" w:cs="Calibri" w:eastAsia="Calibri" w:hAnsi="Calibri"/>
          <w:b w:val="false"/>
          <w:bCs w:val="false"/>
          <w:i w:val="false"/>
          <w:iCs w:val="false"/>
          <w:caps w:val="false"/>
          <w:color w:val="202936"/>
          <w:sz w:val="17"/>
          <w:szCs w:val="17"/>
        </w:rPr>
        <w:t xml:space="preserve">S. Basu, A. W. DeMarco, and P. He, ‘‘On the dissipation rate of temperature fluctuations in stably stratified flows,’’ Environ. Fluid Mech., vol. 21, no. 1, pp. 63–82, Feb.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[100] </w:t>
      </w:r>
      <w:r>
        <w:rPr>
          <w:rFonts w:ascii="Calibri" w:cs="Calibri" w:eastAsia="Calibri" w:hAnsi="Calibri"/>
          <w:b w:val="false"/>
          <w:bCs w:val="false"/>
          <w:i w:val="false"/>
          <w:iCs w:val="false"/>
          <w:caps w:val="false"/>
          <w:color w:val="202936"/>
          <w:sz w:val="17"/>
          <w:szCs w:val="17"/>
        </w:rPr>
        <w:t xml:space="preserve">R. V. Ozmidov, ‘‘Vertical exchange in the ocean,’’ Phys. Oceanogr., vol. 9, no. 6, pp. 417–425, Nov. 1999.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[101] </w:t>
      </w:r>
      <w:r>
        <w:rPr>
          <w:rFonts w:ascii="Calibri" w:cs="Calibri" w:eastAsia="Calibri" w:hAnsi="Calibri"/>
          <w:b w:val="false"/>
          <w:bCs w:val="false"/>
          <w:i w:val="false"/>
          <w:iCs w:val="false"/>
          <w:caps w:val="false"/>
          <w:color w:val="202936"/>
          <w:sz w:val="17"/>
          <w:szCs w:val="17"/>
        </w:rPr>
        <w:t xml:space="preserve">S. Corrsin, Local Isotropy in Turbulent Shear Flow. Washington, DC, USA: National Advisory Committee for Aeronautics, 1958. [Online]. Available: https://ntrs.nasa.gov/api/citations/19930089981/ downloads/19930089981.pdf</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[102] </w:t>
      </w:r>
      <w:r>
        <w:rPr>
          <w:rFonts w:ascii="Calibri" w:cs="Calibri" w:eastAsia="Calibri" w:hAnsi="Calibri"/>
          <w:b w:val="false"/>
          <w:bCs w:val="false"/>
          <w:i w:val="false"/>
          <w:iCs w:val="false"/>
          <w:caps w:val="false"/>
          <w:color w:val="202936"/>
          <w:sz w:val="17"/>
          <w:szCs w:val="17"/>
        </w:rPr>
        <w:t xml:space="preserve">N. M. Gavrilov, H. Luce, M. Crochet, F. Dalaudier, and S. Fukao, ‘‘Turbulence parameter estimations from high-resolution balloon temperature measurements of the MUTSI-2000 campaign,’’ in Annales Geophysicae. Göttingen, Germany: Copernicus, 2005.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[103] </w:t>
      </w:r>
      <w:r>
        <w:rPr>
          <w:rFonts w:ascii="Calibri" w:cs="Calibri" w:eastAsia="Calibri" w:hAnsi="Calibri"/>
          <w:b w:val="false"/>
          <w:bCs w:val="false"/>
          <w:i w:val="false"/>
          <w:iCs w:val="false"/>
          <w:caps w:val="false"/>
          <w:color w:val="202936"/>
          <w:sz w:val="17"/>
          <w:szCs w:val="17"/>
        </w:rPr>
        <w:t xml:space="preserve">C. A. Clayson and L. Kantha, ‘‘On turbulence and mixing in the free atmosphere inferred from high-resolution soundings,’’ J. Atmos. Ocean. Technol., vol. 25, no. 6, pp. 833–852, Jun. 2008.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[104] </w:t>
      </w:r>
      <w:r>
        <w:rPr>
          <w:rFonts w:ascii="Calibri" w:cs="Calibri" w:eastAsia="Calibri" w:hAnsi="Calibri"/>
          <w:b w:val="false"/>
          <w:bCs w:val="false"/>
          <w:i w:val="false"/>
          <w:iCs w:val="false"/>
          <w:caps w:val="false"/>
          <w:color w:val="202936"/>
          <w:sz w:val="17"/>
          <w:szCs w:val="17"/>
        </w:rPr>
        <w:t xml:space="preserve">S. A. Thorpe, ‘‘Turbulence and mixing in a Scottish loch,’’ Phil. Trans. Roy. Soc. London. Ser. A, Math. Phys. Sci., vol. 286, no. 1334, pp. 125–181, 1977.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[105] </w:t>
      </w:r>
      <w:r>
        <w:rPr>
          <w:rFonts w:ascii="Calibri" w:cs="Calibri" w:eastAsia="Calibri" w:hAnsi="Calibri"/>
          <w:b w:val="false"/>
          <w:bCs w:val="false"/>
          <w:i w:val="false"/>
          <w:iCs w:val="false"/>
          <w:caps w:val="false"/>
          <w:color w:val="202936"/>
          <w:sz w:val="17"/>
          <w:szCs w:val="17"/>
        </w:rPr>
        <w:t xml:space="preserve">E. Martini, A. Freni, F. Cuccoli, and L. Facheris, ‘‘Derivation of clear-air turbulence parameters from high-resolution radiosonde data,’’ J. Atmos. Ocean. Technol., vol. 34, no. 2, pp. 277–293, Feb. 2017.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[106] </w:t>
      </w:r>
      <w:r>
        <w:rPr>
          <w:rFonts w:ascii="Calibri" w:cs="Calibri" w:eastAsia="Calibri" w:hAnsi="Calibri"/>
          <w:b w:val="false"/>
          <w:bCs w:val="false"/>
          <w:i w:val="false"/>
          <w:iCs w:val="false"/>
          <w:caps w:val="false"/>
          <w:color w:val="202936"/>
          <w:sz w:val="17"/>
          <w:szCs w:val="17"/>
        </w:rPr>
        <w:t xml:space="preserve">H. Zhang, L. Zhu, G. Sun, K. Zhang, Y. Liu, X. Ma, H. Zhang, Q. Liu, S. Cui, T. Luo, X. Li, and N. Weng, ‘‘A multi-model ensemble pattern method to estimate the refractive index structure parameter profile and integrated astronomical parameters in the atmosphere,’’ Remote Sens., vol. 15, no. 6, p. 1584, Mar.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[107] </w:t>
      </w:r>
      <w:r>
        <w:rPr>
          <w:rFonts w:ascii="Calibri" w:cs="Calibri" w:eastAsia="Calibri" w:hAnsi="Calibri"/>
          <w:b w:val="false"/>
          <w:bCs w:val="false"/>
          <w:i w:val="false"/>
          <w:iCs w:val="false"/>
          <w:caps w:val="false"/>
          <w:color w:val="202936"/>
          <w:sz w:val="17"/>
          <w:szCs w:val="17"/>
        </w:rPr>
        <w:t xml:space="preserve">S. Basu, ‘‘A simple approach for estimating the refractive index structure parameter (Cn 2) profile in the atmosphere,’’ Opt. Lett., vol. 40, no. 17, pp. 4130–4133, 2015.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[108] </w:t>
      </w:r>
      <w:r>
        <w:rPr>
          <w:rFonts w:ascii="Calibri" w:cs="Calibri" w:eastAsia="Calibri" w:hAnsi="Calibri"/>
          <w:b w:val="false"/>
          <w:bCs w:val="false"/>
          <w:i w:val="false"/>
          <w:iCs w:val="false"/>
          <w:caps w:val="false"/>
          <w:color w:val="202936"/>
          <w:sz w:val="17"/>
          <w:szCs w:val="17"/>
        </w:rPr>
        <w:t xml:space="preserve">D. Nath, M. V. Ratnam, A. K. Patra, B. V. K. Murthy, and S. V. B. Rao, ‘‘Turbulence characteristics over tropical station gadanki (13.5 ◦N, 79.2 ◦E) estimated using high-resolution GPS radiosonde data,’’ J. Geophys. Res., Atmos., vol. 115, no. D7, Apr. 2010. [Online]. Available: https://agupubs.onlinelibrary.wiley.com/doi/full/10.1029/2009JD012347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[109] </w:t>
      </w:r>
      <w:r>
        <w:rPr>
          <w:rFonts w:ascii="Calibri" w:cs="Calibri" w:eastAsia="Calibri" w:hAnsi="Calibri"/>
          <w:b w:val="false"/>
          <w:bCs w:val="false"/>
          <w:i w:val="false"/>
          <w:iCs w:val="false"/>
          <w:caps w:val="false"/>
          <w:color w:val="202936"/>
          <w:sz w:val="17"/>
          <w:szCs w:val="17"/>
        </w:rPr>
        <w:t xml:space="preserve">X. Hu, X. Wu, Q. Yang, Y. Guo, Z. Wang, C. Qing, X. Li, and X. Qian, ‘‘Estimation and characterization of atmospheric turbulence in the free atmosphere above the Tibetan Plateau using the Thorpe method,’’ Appl. Opt., vol. 62, no. 4, pp. 1115–1122,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[110] </w:t>
      </w:r>
      <w:r>
        <w:rPr>
          <w:rFonts w:ascii="Calibri" w:cs="Calibri" w:eastAsia="Calibri" w:hAnsi="Calibri"/>
          <w:b w:val="false"/>
          <w:bCs w:val="false"/>
          <w:i w:val="false"/>
          <w:iCs w:val="false"/>
          <w:caps w:val="false"/>
          <w:color w:val="202936"/>
          <w:sz w:val="17"/>
          <w:szCs w:val="17"/>
        </w:rPr>
        <w:t xml:space="preserve">R. Wilson, F. Dalaudier, and H. Luce, ‘‘Can one detect small-scale turbulence from standard meteorological radiosondes?’’ Atmos. Meas. Techn., vol. 4, no. 5, pp. 795–804, May 2011.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[111] </w:t>
      </w:r>
      <w:r>
        <w:rPr>
          <w:rFonts w:ascii="Calibri" w:cs="Calibri" w:eastAsia="Calibri" w:hAnsi="Calibri"/>
          <w:b w:val="false"/>
          <w:bCs w:val="false"/>
          <w:i w:val="false"/>
          <w:iCs w:val="false"/>
          <w:caps w:val="false"/>
          <w:color w:val="202936"/>
          <w:sz w:val="17"/>
          <w:szCs w:val="17"/>
        </w:rPr>
        <w:t xml:space="preserve">T. H. Ellison, ‘‘Turbulent transport of heat and momentum from an infinite rough plane,’’ J. Fluid Mech., vol. 2, no. 5, pp. 456–466, Jul. 1957.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[112] </w:t>
      </w:r>
      <w:r>
        <w:rPr>
          <w:rFonts w:ascii="Calibri" w:cs="Calibri" w:eastAsia="Calibri" w:hAnsi="Calibri"/>
          <w:b w:val="false"/>
          <w:bCs w:val="false"/>
          <w:i w:val="false"/>
          <w:iCs w:val="false"/>
          <w:caps w:val="false"/>
          <w:color w:val="202936"/>
          <w:sz w:val="17"/>
          <w:szCs w:val="17"/>
        </w:rPr>
        <w:t xml:space="preserve">E. Masciadri, J. Vernin, and P. Bougeault, ‘‘3D mapping of optical turbulence using an atmospheric numerical model: I. A useful tool for the ground-based astronomy,’’ Astron. Astrophys. Suppl. Ser., vol. 137, no. 1, pp. 185–202, May 1999.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[113] </w:t>
      </w:r>
      <w:r>
        <w:rPr>
          <w:rFonts w:ascii="Calibri" w:cs="Calibri" w:eastAsia="Calibri" w:hAnsi="Calibri"/>
          <w:b w:val="false"/>
          <w:bCs w:val="false"/>
          <w:i w:val="false"/>
          <w:iCs w:val="false"/>
          <w:caps w:val="false"/>
          <w:color w:val="202936"/>
          <w:sz w:val="17"/>
          <w:szCs w:val="17"/>
        </w:rPr>
        <w:t xml:space="preserve">J. W. Deardorff, ‘‘Stratocumulus-capped mixed layers derived from a three-dimensional model,’’ Boundary-Layer Meteorol., vol. 18, no. 4, pp. 495–527, Jun. 1980.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[114] </w:t>
      </w:r>
      <w:r>
        <w:rPr>
          <w:rFonts w:ascii="Calibri" w:cs="Calibri" w:eastAsia="Calibri" w:hAnsi="Calibri"/>
          <w:b w:val="false"/>
          <w:bCs w:val="false"/>
          <w:i w:val="false"/>
          <w:iCs w:val="false"/>
          <w:caps w:val="false"/>
          <w:color w:val="202936"/>
          <w:sz w:val="17"/>
          <w:szCs w:val="17"/>
        </w:rPr>
        <w:t xml:space="preserve">M. Tjernström, ‘‘Turbulence length scales in stably stratified free shear flow analyzed from slant aircraft profiles,’’ J. Appl. Meteorol., vol. 32, no. 5, pp. 948–963, May 1993.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[115] </w:t>
      </w:r>
      <w:r>
        <w:rPr>
          <w:rFonts w:ascii="Calibri" w:cs="Calibri" w:eastAsia="Calibri" w:hAnsi="Calibri"/>
          <w:b w:val="false"/>
          <w:bCs w:val="false"/>
          <w:i w:val="false"/>
          <w:iCs w:val="false"/>
          <w:caps w:val="false"/>
          <w:color w:val="202936"/>
          <w:sz w:val="17"/>
          <w:szCs w:val="17"/>
        </w:rPr>
        <w:t xml:space="preserve">J. F. Louis, ‘‘A short history of the operational PBL parameterization at ECMWF,’’ in Proc. Workshop Planet. Boundary Layer Parameterization, 1982.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[116] </w:t>
      </w:r>
      <w:r>
        <w:rPr>
          <w:rFonts w:ascii="Calibri" w:cs="Calibri" w:eastAsia="Calibri" w:hAnsi="Calibri"/>
          <w:b w:val="false"/>
          <w:bCs w:val="false"/>
          <w:i w:val="false"/>
          <w:iCs w:val="false"/>
          <w:caps w:val="false"/>
          <w:color w:val="202936"/>
          <w:sz w:val="17"/>
          <w:szCs w:val="17"/>
        </w:rPr>
        <w:t xml:space="preserve">D. Sprung, C. Ullwer, A. M. van Eijk, and K. Stein, ‘‘Investigation of vertical profiles of optical turbulence from mesoscale simulations runs and radiosonde data,’’ Proc. SPIE, vol. 11860, pp. 11–19, Sep.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[117] </w:t>
      </w:r>
      <w:r>
        <w:rPr>
          <w:rFonts w:ascii="Calibri" w:cs="Calibri" w:eastAsia="Calibri" w:hAnsi="Calibri"/>
          <w:b w:val="false"/>
          <w:bCs w:val="false"/>
          <w:i w:val="false"/>
          <w:iCs w:val="false"/>
          <w:caps w:val="false"/>
          <w:color w:val="202936"/>
          <w:sz w:val="17"/>
          <w:szCs w:val="17"/>
        </w:rPr>
        <w:t xml:space="preserve">C. Ullwer, D. Sprung, K. Stein, and A. van Eijk, ‘‘Sensitivity study on the number of height levels used in a numerical weather model to determine the vertical profile of Cn 2,’’ Proc. SPIE, vol. 12731, pp. 178–184, Oct. 2023. n Modeling for Free-Space Optical Communications: A Review</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[118] </w:t>
      </w:r>
      <w:r>
        <w:rPr>
          <w:rFonts w:ascii="Calibri" w:cs="Calibri" w:eastAsia="Calibri" w:hAnsi="Calibri"/>
          <w:b w:val="false"/>
          <w:bCs w:val="false"/>
          <w:i w:val="false"/>
          <w:iCs w:val="false"/>
          <w:caps w:val="false"/>
          <w:color w:val="202936"/>
          <w:sz w:val="17"/>
          <w:szCs w:val="17"/>
        </w:rPr>
        <w:t xml:space="preserve">A. Rafalimanana, C. Giordano, A. Ziad, and E. Aristidi, ‘‘Optimal prediction of atmospheric turbulence by means of the weather research and forecasting model,’’ Publications Astronomical Soc. Pacific, vol. 134, no. 1035, May 2022, Art. no. 055002.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[119] </w:t>
      </w:r>
      <w:r>
        <w:rPr>
          <w:rFonts w:ascii="Calibri" w:cs="Calibri" w:eastAsia="Calibri" w:hAnsi="Calibri"/>
          <w:b w:val="false"/>
          <w:bCs w:val="false"/>
          <w:i w:val="false"/>
          <w:iCs w:val="false"/>
          <w:caps w:val="false"/>
          <w:color w:val="202936"/>
          <w:sz w:val="17"/>
          <w:szCs w:val="17"/>
        </w:rPr>
        <w:t xml:space="preserve">V. Tatarski, Wave Propagation in a Turbulent Medium. New York, NY, USA: McGraw-Hill, 1961.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[120] </w:t>
      </w:r>
      <w:r>
        <w:rPr>
          <w:rFonts w:ascii="Calibri" w:cs="Calibri" w:eastAsia="Calibri" w:hAnsi="Calibri"/>
          <w:b w:val="false"/>
          <w:bCs w:val="false"/>
          <w:i w:val="false"/>
          <w:iCs w:val="false"/>
          <w:caps w:val="false"/>
          <w:color w:val="202936"/>
          <w:sz w:val="17"/>
          <w:szCs w:val="17"/>
        </w:rPr>
        <w:t xml:space="preserve">S. Wu, X. Wu, C. Su, Q. Yang, J. Xu, T. Luo, C. Huang, and C. Qing, ‘‘Reliable model to estimate the profile of the refractive index structure parameter (Cn 2) and integrated astroclimatic parameters in the atmosphere,’’ Opt. Exp., vol. 29, no. 8, pp. 12454–12470,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[121] </w:t>
      </w:r>
      <w:r>
        <w:rPr>
          <w:rFonts w:ascii="Calibri" w:cs="Calibri" w:eastAsia="Calibri" w:hAnsi="Calibri"/>
          <w:b w:val="false"/>
          <w:bCs w:val="false"/>
          <w:i w:val="false"/>
          <w:iCs w:val="false"/>
          <w:caps w:val="false"/>
          <w:color w:val="202936"/>
          <w:sz w:val="17"/>
          <w:szCs w:val="17"/>
        </w:rPr>
        <w:t xml:space="preserve">H. Trinquet and J. Vernin, ‘‘A statistical model to forecast the profile of the index structure constant,’’ Environ. Fluid Mech., vol. 7, no. 5, pp. 397–407, 2007.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[122] </w:t>
      </w:r>
      <w:r>
        <w:rPr>
          <w:rFonts w:ascii="Calibri" w:cs="Calibri" w:eastAsia="Calibri" w:hAnsi="Calibri"/>
          <w:b w:val="false"/>
          <w:bCs w:val="false"/>
          <w:i w:val="false"/>
          <w:iCs w:val="false"/>
          <w:caps w:val="false"/>
          <w:color w:val="202936"/>
          <w:sz w:val="17"/>
          <w:szCs w:val="17"/>
        </w:rPr>
        <w:t xml:space="preserve">C. Giordano, A. Rafalimanana, A. Ziad, E. Aristidi, J. Chabé, Y. Fanteï-Caujole, and C. Renaud, ‘‘Contribution of statistical site learning to improve optical turbulence forecasting,’’ Monthly Notices Roy. Astronomical Soc., vol. 504, no. 2, pp. 1927–1938, Apr.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[123] </w:t>
      </w:r>
      <w:r>
        <w:rPr>
          <w:rFonts w:ascii="Calibri" w:cs="Calibri" w:eastAsia="Calibri" w:hAnsi="Calibri"/>
          <w:b w:val="false"/>
          <w:bCs w:val="false"/>
          <w:i w:val="false"/>
          <w:iCs w:val="false"/>
          <w:caps w:val="false"/>
          <w:color w:val="202936"/>
          <w:sz w:val="17"/>
          <w:szCs w:val="17"/>
        </w:rPr>
        <w:t xml:space="preserve">C. Giordano, J. Vernin, H. Trinquet, and C. Muñoz-Tuñón, ‘‘Weather research and forecasting prevision model as a tool to search for the best sites for astronomy: Application to La Palma, Canary Islands,’’ Monthly Notices Roy. Astronomical Soc., vol. 440, no. 3, pp. 1964–1970, Apr. 2014.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[124] </w:t>
      </w:r>
      <w:r>
        <w:rPr>
          <w:rFonts w:ascii="Calibri" w:cs="Calibri" w:eastAsia="Calibri" w:hAnsi="Calibri"/>
          <w:b w:val="false"/>
          <w:bCs w:val="false"/>
          <w:i w:val="false"/>
          <w:iCs w:val="false"/>
          <w:caps w:val="false"/>
          <w:color w:val="202936"/>
          <w:sz w:val="17"/>
          <w:szCs w:val="17"/>
        </w:rPr>
        <w:t xml:space="preserve">X. Qian, Y. Yao, L. Zou, H. Wang, J. Yin, and Y. Li, ‘‘Modelling of atmospheric optical turbulence with the Weather Research and Forecasting model at the Ali observatory, Tibet,’’ Monthly Notices Roy. Astronomical Soc., vol. 505, no. 1, pp. 582–592, Dec.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[125] </w:t>
      </w:r>
      <w:r>
        <w:rPr>
          <w:rFonts w:ascii="Calibri" w:cs="Calibri" w:eastAsia="Calibri" w:hAnsi="Calibri"/>
          <w:b w:val="false"/>
          <w:bCs w:val="false"/>
          <w:i w:val="false"/>
          <w:iCs w:val="false"/>
          <w:caps w:val="false"/>
          <w:color w:val="202936"/>
          <w:sz w:val="17"/>
          <w:szCs w:val="17"/>
        </w:rPr>
        <w:t xml:space="preserve">D. Walters and K. Kunkel, ‘‘Atmospheric modulation transfer function for desert and mountain locations: The atmospheric effects on r0,’’ J. Opt. Soc. Amer., vol. 71, no. 4, pp. 397–405, 1981.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[126] </w:t>
      </w:r>
      <w:r>
        <w:rPr>
          <w:rFonts w:ascii="Calibri" w:cs="Calibri" w:eastAsia="Calibri" w:hAnsi="Calibri"/>
          <w:b w:val="false"/>
          <w:bCs w:val="false"/>
          <w:i w:val="false"/>
          <w:iCs w:val="false"/>
          <w:caps w:val="false"/>
          <w:color w:val="202936"/>
          <w:sz w:val="17"/>
          <w:szCs w:val="17"/>
        </w:rPr>
        <w:t xml:space="preserve">C. Qing, X. Wu, H. Huang, Q. Tian, W. Zhu, R. Rao, and X. Li, ‘‘Estimating the surface layer refractive index structure constant over snow and sea ice using Monin-Obukhov similarity theory with a mesoscale atmospheric model,’’ Opt. Exp., vol. 24, no. 18, pp. 20424–20436, 2016.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[127] </w:t>
      </w:r>
      <w:r>
        <w:rPr>
          <w:rFonts w:ascii="Calibri" w:cs="Calibri" w:eastAsia="Calibri" w:hAnsi="Calibri"/>
          <w:b w:val="false"/>
          <w:bCs w:val="false"/>
          <w:i w:val="false"/>
          <w:iCs w:val="false"/>
          <w:caps w:val="false"/>
          <w:color w:val="202936"/>
          <w:sz w:val="17"/>
          <w:szCs w:val="17"/>
        </w:rPr>
        <w:t xml:space="preserve">C. Ullwer, D. Sprung, E. Sucher, T. Kociok, P. Großmann, A. M. J. V. Eijk, and K. Stein, ‘‘Global simulations of Cn 2 using the weather research and forecast model WRF and comparison to experimental results,’’ Proc. SPIE, vol. 11133, pp. 126–136, Sep. 2019.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[128] </w:t>
      </w:r>
      <w:r>
        <w:rPr>
          <w:rFonts w:ascii="Calibri" w:cs="Calibri" w:eastAsia="Calibri" w:hAnsi="Calibri"/>
          <w:b w:val="false"/>
          <w:bCs w:val="false"/>
          <w:i w:val="false"/>
          <w:iCs w:val="false"/>
          <w:caps w:val="false"/>
          <w:color w:val="202936"/>
          <w:sz w:val="17"/>
          <w:szCs w:val="17"/>
        </w:rPr>
        <w:t xml:space="preserve">J. Gottlieb and N. S. Kopeika, ‘‘Prediction of coarse-aerosol statistics according to weather forecast,’’ Proc. SPIE, vol. 1487, pp. 184–191, Jul. 1991.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[129] </w:t>
      </w:r>
      <w:r>
        <w:rPr>
          <w:rFonts w:ascii="Calibri" w:cs="Calibri" w:eastAsia="Calibri" w:hAnsi="Calibri"/>
          <w:b w:val="false"/>
          <w:bCs w:val="false"/>
          <w:i w:val="false"/>
          <w:iCs w:val="false"/>
          <w:caps w:val="false"/>
          <w:color w:val="202936"/>
          <w:sz w:val="17"/>
          <w:szCs w:val="17"/>
        </w:rPr>
        <w:t xml:space="preserve">D. Sadot, ‘‘Prediction of overall atmospheric modulation transfer function with standard weather parameters: Comparison with measurements with two imaging systems,’’ Opt. Eng., vol. 34, no. 11, pp. 3239–3248, Nov. 1995.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[130] </w:t>
      </w:r>
      <w:r>
        <w:rPr>
          <w:rFonts w:ascii="Calibri" w:cs="Calibri" w:eastAsia="Calibri" w:hAnsi="Calibri"/>
          <w:b w:val="false"/>
          <w:bCs w:val="false"/>
          <w:i w:val="false"/>
          <w:iCs w:val="false"/>
          <w:caps w:val="false"/>
          <w:color w:val="202936"/>
          <w:sz w:val="17"/>
          <w:szCs w:val="17"/>
        </w:rPr>
        <w:t xml:space="preserve">Y. Yitzhaky, ‘‘Restoration of atmospherically blurred images according to weather-predicted atmospheric modulation transfer functions,’’ Opt. Eng., vol. 36, no. 11, pp. 3064–3072, Nov. 1997.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[131] </w:t>
      </w:r>
      <w:r>
        <w:rPr>
          <w:rFonts w:ascii="Calibri" w:cs="Calibri" w:eastAsia="Calibri" w:hAnsi="Calibri"/>
          <w:b w:val="false"/>
          <w:bCs w:val="false"/>
          <w:i w:val="false"/>
          <w:iCs w:val="false"/>
          <w:caps w:val="false"/>
          <w:color w:val="202936"/>
          <w:sz w:val="17"/>
          <w:szCs w:val="17"/>
        </w:rPr>
        <w:t xml:space="preserve">R. Barrios and F. Dios, ‘‘Wireless optical communications through the turbulent atmosphere: A review,’’ in Optical Communications Systems, Mar. 2012, ch. 1, pp. 1–40. [Online]. Available: https://books.google.fr/books?id=hnCPDwAAQBAJ</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[132] </w:t>
      </w:r>
      <w:r>
        <w:rPr>
          <w:rFonts w:ascii="Calibri" w:cs="Calibri" w:eastAsia="Calibri" w:hAnsi="Calibri"/>
          <w:b w:val="false"/>
          <w:bCs w:val="false"/>
          <w:i w:val="false"/>
          <w:iCs w:val="false"/>
          <w:caps w:val="false"/>
          <w:color w:val="202936"/>
          <w:sz w:val="17"/>
          <w:szCs w:val="17"/>
        </w:rPr>
        <w:t xml:space="preserve">L. Hudcova and O. Wilfert, ‘‘Prediction of atmospheric turbulence on the basis of weather conditions,’’ in Proc. Conf. Microw. Techn. (COMITE), Apr. 2017, pp. 1–5.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[133] </w:t>
      </w:r>
      <w:r>
        <w:rPr>
          <w:rFonts w:ascii="Calibri" w:cs="Calibri" w:eastAsia="Calibri" w:hAnsi="Calibri"/>
          <w:b w:val="false"/>
          <w:bCs w:val="false"/>
          <w:i w:val="false"/>
          <w:iCs w:val="false"/>
          <w:caps w:val="false"/>
          <w:color w:val="202936"/>
          <w:sz w:val="17"/>
          <w:szCs w:val="17"/>
        </w:rPr>
        <w:t xml:space="preserve">T. T. Leclerc, R. L. Phillips, L. C. Andrews, D. T. Wayne, P. Sauer, and R. Crabbs, ‘‘Prediction of the ground-level refractive index structure parameter from the measurement of atmospheric conditions,’’ Proc. SPIE, vol. 7685, pp. 74–81, Apr. 2010.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[134] </w:t>
      </w:r>
      <w:r>
        <w:rPr>
          <w:rFonts w:ascii="Calibri" w:cs="Calibri" w:eastAsia="Calibri" w:hAnsi="Calibri"/>
          <w:b w:val="false"/>
          <w:bCs w:val="false"/>
          <w:i w:val="false"/>
          <w:iCs w:val="false"/>
          <w:caps w:val="false"/>
          <w:color w:val="202936"/>
          <w:sz w:val="17"/>
          <w:szCs w:val="17"/>
        </w:rPr>
        <w:t xml:space="preserve">S. Bendersky, N. S. Kopeika, and N. Blaunstein, ‘‘Atmospheric optical turbulence over land in middle east coastal environments: Prediction modeling and measurements,’’ Appl. Opt., vol. 43, no. 20, pp. 4070–4079, 2004.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[135] </w:t>
      </w:r>
      <w:r>
        <w:rPr>
          <w:rFonts w:ascii="Calibri" w:cs="Calibri" w:eastAsia="Calibri" w:hAnsi="Calibri"/>
          <w:b w:val="false"/>
          <w:bCs w:val="false"/>
          <w:i w:val="false"/>
          <w:iCs w:val="false"/>
          <w:caps w:val="false"/>
          <w:color w:val="202936"/>
          <w:sz w:val="17"/>
          <w:szCs w:val="17"/>
        </w:rPr>
        <w:t xml:space="preserve">E. Ryznar and J. Bartlo, ‘‘Dependence of Cn 2 CT 2 in the atmospheric boundary layer on conventional meteorological variables,’’ College Eng., Dept. Atmos. Ocean. Sci., Univ. Michigan, Ann Arbor, MI, USA, Tech. Rep. AFGL-TR-86-0013, 1985, pp. 2143–48109.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[136] </w:t>
      </w:r>
      <w:r>
        <w:rPr>
          <w:rFonts w:ascii="Calibri" w:cs="Calibri" w:eastAsia="Calibri" w:hAnsi="Calibri"/>
          <w:b w:val="false"/>
          <w:bCs w:val="false"/>
          <w:i w:val="false"/>
          <w:iCs w:val="false"/>
          <w:caps w:val="false"/>
          <w:color w:val="202936"/>
          <w:sz w:val="17"/>
          <w:szCs w:val="17"/>
        </w:rPr>
        <w:t xml:space="preserve">T. S. Carvalho, C. P. Azzolin, A. F. Gurgel, V. G. A. Carneiro, and M. T. M. R. Giraldi, ‘‘Statistical modeling of atmospheric turbulence based on a low-cost experimental setup for measuring Cn 2 over water,’’ J. Opt. Soc. Amer. A, Opt. Image Sci., vol. 40, no. 4, pp. 101–107,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[137] </w:t>
      </w:r>
      <w:r>
        <w:rPr>
          <w:rFonts w:ascii="Calibri" w:cs="Calibri" w:eastAsia="Calibri" w:hAnsi="Calibri"/>
          <w:b w:val="false"/>
          <w:bCs w:val="false"/>
          <w:i w:val="false"/>
          <w:iCs w:val="false"/>
          <w:caps w:val="false"/>
          <w:color w:val="202936"/>
          <w:sz w:val="17"/>
          <w:szCs w:val="17"/>
        </w:rPr>
        <w:t xml:space="preserve">H. Wang, B. Li, X. Wu, C. Liu, Z. Hu, and P. Xu, ‘‘Prediction model of atmospheric refractive index structure parameter in coastal area,’’ J. Modern Opt., vol. 62, no. 16, pp. 1336–1346, Sep. 2015.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[138] </w:t>
      </w:r>
      <w:r>
        <w:rPr>
          <w:rFonts w:ascii="Calibri" w:cs="Calibri" w:eastAsia="Calibri" w:hAnsi="Calibri"/>
          <w:b w:val="false"/>
          <w:bCs w:val="false"/>
          <w:i w:val="false"/>
          <w:iCs w:val="false"/>
          <w:caps w:val="false"/>
          <w:color w:val="202936"/>
          <w:sz w:val="17"/>
          <w:szCs w:val="17"/>
        </w:rPr>
        <w:t xml:space="preserve">A. A. B. Raj, J. A. V. Selvi, and S. Durairaj, ‘‘Comparison of different models for ground-level atmospheric turbulence strength (Cn 2) prediction with a new model according to local weather data for FSO applications,’’ Appl. Opt., vol. 54, no. 4, pp. 802–815, 2015.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[139] </w:t>
      </w:r>
      <w:r>
        <w:rPr>
          <w:rFonts w:ascii="Calibri" w:cs="Calibri" w:eastAsia="Calibri" w:hAnsi="Calibri"/>
          <w:b w:val="false"/>
          <w:bCs w:val="false"/>
          <w:i w:val="false"/>
          <w:iCs w:val="false"/>
          <w:caps w:val="false"/>
          <w:color w:val="202936"/>
          <w:sz w:val="17"/>
          <w:szCs w:val="17"/>
        </w:rPr>
        <w:t xml:space="preserve">J. C. Wyngaard, Y. Izumi, and S. A. Collins, ‘‘Behavior of the refractiveindex-structure parameter near the ground,’’ J. Opt. Soc. Amer., vol. 61, no. 12, pp. 1646–1650, Dec. 1971.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[140] </w:t>
      </w:r>
      <w:r>
        <w:rPr>
          <w:rFonts w:ascii="Calibri" w:cs="Calibri" w:eastAsia="Calibri" w:hAnsi="Calibri"/>
          <w:b w:val="false"/>
          <w:bCs w:val="false"/>
          <w:i w:val="false"/>
          <w:iCs w:val="false"/>
          <w:caps w:val="false"/>
          <w:color w:val="202936"/>
          <w:sz w:val="17"/>
          <w:szCs w:val="17"/>
        </w:rPr>
        <w:t xml:space="preserve">P. A. Frederickson, K. L. Davidson, C. R. Zeisse, and C. S. Bendall, ‘‘Estimating the refractive index structure parameter Cn 2 over the ocean using bulk methods,’’ J. Appl. Meteorol., vol. 39, no. 10, pp. 1770–1783, Oct. 2000.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[141] </w:t>
      </w:r>
      <w:r>
        <w:rPr>
          <w:rFonts w:ascii="Calibri" w:cs="Calibri" w:eastAsia="Calibri" w:hAnsi="Calibri"/>
          <w:b w:val="false"/>
          <w:bCs w:val="false"/>
          <w:i w:val="false"/>
          <w:iCs w:val="false"/>
          <w:caps w:val="false"/>
          <w:color w:val="202936"/>
          <w:sz w:val="17"/>
          <w:szCs w:val="17"/>
        </w:rPr>
        <w:t xml:space="preserve">K. L. Davidson, G. E. Schacher, C. W. Fairall, and A. K. Goroch, ‘‘Verification of the bulk method for calculating overwater optical turbulence,’’ Appl. Opt., vol. 20, no. 17, pp. 2919–2924, 1981.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[142] </w:t>
      </w:r>
      <w:r>
        <w:rPr>
          <w:rFonts w:ascii="Calibri" w:cs="Calibri" w:eastAsia="Calibri" w:hAnsi="Calibri"/>
          <w:b w:val="false"/>
          <w:bCs w:val="false"/>
          <w:i w:val="false"/>
          <w:iCs w:val="false"/>
          <w:caps w:val="false"/>
          <w:color w:val="202936"/>
          <w:sz w:val="17"/>
          <w:szCs w:val="17"/>
        </w:rPr>
        <w:t xml:space="preserve">J. C. Wyngaard, Turbulence in the Atmosphere. Cambridge, U.K.: Cambridge Univ. Press, 2010.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[143] </w:t>
      </w:r>
      <w:r>
        <w:rPr>
          <w:rFonts w:ascii="Calibri" w:cs="Calibri" w:eastAsia="Calibri" w:hAnsi="Calibri"/>
          <w:b w:val="false"/>
          <w:bCs w:val="false"/>
          <w:i w:val="false"/>
          <w:iCs w:val="false"/>
          <w:caps w:val="false"/>
          <w:color w:val="202936"/>
          <w:sz w:val="17"/>
          <w:szCs w:val="17"/>
        </w:rPr>
        <w:t xml:space="preserve">T. Foken, ‘‘50 years of the Monin–Obukhov similarity theory,’’ Boundary-Layer Meteorol., vol. 119, no. 3, pp. 431–447, Jun. 2006.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[144] </w:t>
      </w:r>
      <w:r>
        <w:rPr>
          <w:rFonts w:ascii="Calibri" w:cs="Calibri" w:eastAsia="Calibri" w:hAnsi="Calibri"/>
          <w:b w:val="false"/>
          <w:bCs w:val="false"/>
          <w:i w:val="false"/>
          <w:iCs w:val="false"/>
          <w:caps w:val="false"/>
          <w:color w:val="202936"/>
          <w:sz w:val="17"/>
          <w:szCs w:val="17"/>
        </w:rPr>
        <w:t xml:space="preserve">H. A. Panofsky, ‘‘Determination of stress from wind and temperature measurements,’’ Quart. J. Roy. Meteorological Soc., vol. 89, no. 379, pp. 85–94, Jan. 1963.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[145] </w:t>
      </w:r>
      <w:r>
        <w:rPr>
          <w:rFonts w:ascii="Calibri" w:cs="Calibri" w:eastAsia="Calibri" w:hAnsi="Calibri"/>
          <w:b w:val="false"/>
          <w:bCs w:val="false"/>
          <w:i w:val="false"/>
          <w:iCs w:val="false"/>
          <w:caps w:val="false"/>
          <w:color w:val="202936"/>
          <w:sz w:val="17"/>
          <w:szCs w:val="17"/>
        </w:rPr>
        <w:t xml:space="preserve">C. A. Paulson, ‘‘The mathematical representation of wind speed and temperature profiles in the unstable atmospheric surface layer,’’ J. Appl. Meteorol., vol. 9, no. 6, pp. 857–861, Dec. 1970.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[146] </w:t>
      </w:r>
      <w:r>
        <w:rPr>
          <w:rFonts w:ascii="Calibri" w:cs="Calibri" w:eastAsia="Calibri" w:hAnsi="Calibri"/>
          <w:b w:val="false"/>
          <w:bCs w:val="false"/>
          <w:i w:val="false"/>
          <w:iCs w:val="false"/>
          <w:caps w:val="false"/>
          <w:color w:val="202936"/>
          <w:sz w:val="17"/>
          <w:szCs w:val="17"/>
        </w:rPr>
        <w:t xml:space="preserve">E. L. Andreas and A. P. Makshtas, ‘‘Energy exchange over Antarctic sea ice in the spring,’’ J. Geophys. Res., Oceans, vol. 90, no. 4, pp. 7199–7212, Jul. 1985.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[147] </w:t>
      </w:r>
      <w:r>
        <w:rPr>
          <w:rFonts w:ascii="Calibri" w:cs="Calibri" w:eastAsia="Calibri" w:hAnsi="Calibri"/>
          <w:b w:val="false"/>
          <w:bCs w:val="false"/>
          <w:i w:val="false"/>
          <w:iCs w:val="false"/>
          <w:caps w:val="false"/>
          <w:color w:val="202936"/>
          <w:sz w:val="17"/>
          <w:szCs w:val="17"/>
        </w:rPr>
        <w:t xml:space="preserve">C. Qing, X. Wu, X. Li, W. Zhu, C. Qiao, R. Rao, and H. Mei, ‘‘Use of weather research and forecasting model outputs to obtain near-surface refractive index structure constant over the ocean,’’ Opt. Exp., vol. 24, no. 12, pp. 13303–13315, 2016.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[148] </w:t>
      </w:r>
      <w:r>
        <w:rPr>
          <w:rFonts w:ascii="Calibri" w:cs="Calibri" w:eastAsia="Calibri" w:hAnsi="Calibri"/>
          <w:b w:val="false"/>
          <w:bCs w:val="false"/>
          <w:i w:val="false"/>
          <w:iCs w:val="false"/>
          <w:caps w:val="false"/>
          <w:color w:val="202936"/>
          <w:sz w:val="17"/>
          <w:szCs w:val="17"/>
        </w:rPr>
        <w:t xml:space="preserve">G. J. Kunz, ‘‘A bulk model to predict optical turbulence in the marine surface layer,’’ The Hague, The Netherlands, Tech. Rep. TNO, FEL-96A053, 1996.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[149] </w:t>
      </w:r>
      <w:r>
        <w:rPr>
          <w:rFonts w:ascii="Calibri" w:cs="Calibri" w:eastAsia="Calibri" w:hAnsi="Calibri"/>
          <w:b w:val="false"/>
          <w:bCs w:val="false"/>
          <w:i w:val="false"/>
          <w:iCs w:val="false"/>
          <w:caps w:val="false"/>
          <w:color w:val="202936"/>
          <w:sz w:val="17"/>
          <w:szCs w:val="17"/>
        </w:rPr>
        <w:t xml:space="preserve">C. A. Friehe, ‘‘Estimation of the refractive-index temperature structure parameter over the ocean,’’ Appl. Opt., vol. 16, no. 2, pp. 334–340, 1977.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[150] </w:t>
      </w:r>
      <w:r>
        <w:rPr>
          <w:rFonts w:ascii="Calibri" w:cs="Calibri" w:eastAsia="Calibri" w:hAnsi="Calibri"/>
          <w:b w:val="false"/>
          <w:bCs w:val="false"/>
          <w:i w:val="false"/>
          <w:iCs w:val="false"/>
          <w:caps w:val="false"/>
          <w:color w:val="202936"/>
          <w:sz w:val="17"/>
          <w:szCs w:val="17"/>
        </w:rPr>
        <w:t xml:space="preserve">C. Qing, X. Wu, X. Li, Q. Tian, D. Liu, R. Rao, and W. Zhu, ‘‘Simulating the refractive index structure constant in the surface layer at Antarctica with a mesoscale model,’’ Astronomical J., vol. 155, no. 1, p. 37, 2017.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[151] </w:t>
      </w:r>
      <w:r>
        <w:rPr>
          <w:rFonts w:ascii="Calibri" w:cs="Calibri" w:eastAsia="Calibri" w:hAnsi="Calibri"/>
          <w:b w:val="false"/>
          <w:bCs w:val="false"/>
          <w:i w:val="false"/>
          <w:iCs w:val="false"/>
          <w:caps w:val="false"/>
          <w:color w:val="202936"/>
          <w:sz w:val="17"/>
          <w:szCs w:val="17"/>
        </w:rPr>
        <w:t xml:space="preserve">C. Qing, X. Wu, X. Li, and W. Zhu, ‘‘Performance analysis of weather research and forecasting model for simulating near-surface optical turbulence over land,’’ Optik, vol. 188, pp. 225–232, Jul. 2019.</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[152] </w:t>
      </w:r>
      <w:r>
        <w:rPr>
          <w:rFonts w:ascii="Calibri" w:cs="Calibri" w:eastAsia="Calibri" w:hAnsi="Calibri"/>
          <w:b w:val="false"/>
          <w:bCs w:val="false"/>
          <w:i w:val="false"/>
          <w:iCs w:val="false"/>
          <w:caps w:val="false"/>
          <w:color w:val="202936"/>
          <w:sz w:val="17"/>
          <w:szCs w:val="17"/>
        </w:rPr>
        <w:t xml:space="preserve">A. Tunick, ‘‘CN2 model to calculate the micrometeorological influences on the refractive index structure parameter,’’ Environ. Model. Softw., vol. 18, no. 2, pp. 165–171, Mar. 2003.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[153] </w:t>
      </w:r>
      <w:r>
        <w:rPr>
          <w:rFonts w:ascii="Calibri" w:cs="Calibri" w:eastAsia="Calibri" w:hAnsi="Calibri"/>
          <w:b w:val="false"/>
          <w:bCs w:val="false"/>
          <w:i w:val="false"/>
          <w:iCs w:val="false"/>
          <w:caps w:val="false"/>
          <w:color w:val="202936"/>
          <w:sz w:val="17"/>
          <w:szCs w:val="17"/>
        </w:rPr>
        <w:t xml:space="preserve">H. Rachele, A. Tunick, and F. V. Hansen, ‘‘MARIAH—A similaritybased method for determining wind, temperature, and humidity profile structure in the atmospheric surface layer,’’ J. Appl. Meteorol., vol. 34, no. 4, pp. 1000–1005, Apr. 1995.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[154] </w:t>
      </w:r>
      <w:r>
        <w:rPr>
          <w:rFonts w:ascii="Calibri" w:cs="Calibri" w:eastAsia="Calibri" w:hAnsi="Calibri"/>
          <w:b w:val="false"/>
          <w:bCs w:val="false"/>
          <w:i w:val="false"/>
          <w:iCs w:val="false"/>
          <w:caps w:val="false"/>
          <w:color w:val="202936"/>
          <w:sz w:val="17"/>
          <w:szCs w:val="17"/>
        </w:rPr>
        <w:t xml:space="preserve">V. Thiermann and H. Grassl, ‘‘The measurement of turbulent surfacelayer fluxes by use of bichromatic scintillation,’’ Boundary-Layer Meteorol., vol. 58, no. 4, pp. 367–389, Mar. 1992.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[155] </w:t>
      </w:r>
      <w:r>
        <w:rPr>
          <w:rFonts w:ascii="Calibri" w:cs="Calibri" w:eastAsia="Calibri" w:hAnsi="Calibri"/>
          <w:b w:val="false"/>
          <w:bCs w:val="false"/>
          <w:i w:val="false"/>
          <w:iCs w:val="false"/>
          <w:caps w:val="false"/>
          <w:color w:val="202936"/>
          <w:sz w:val="17"/>
          <w:szCs w:val="17"/>
        </w:rPr>
        <w:t xml:space="preserve">V. Thiermann and A. Kohnle, ‘‘A simple model for the structure constant of temperature fluctuations in the lower atmosphere,’’ J. Phys. D, Appl. Phys., vol. 21, no. 10S, pp. 37–40, Oct. 1988.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[156] </w:t>
      </w:r>
      <w:r>
        <w:rPr>
          <w:rFonts w:ascii="Calibri" w:cs="Calibri" w:eastAsia="Calibri" w:hAnsi="Calibri"/>
          <w:b w:val="false"/>
          <w:bCs w:val="false"/>
          <w:i w:val="false"/>
          <w:iCs w:val="false"/>
          <w:caps w:val="false"/>
          <w:color w:val="202936"/>
          <w:sz w:val="17"/>
          <w:szCs w:val="17"/>
        </w:rPr>
        <w:t xml:space="preserve">S. Doss-Hammel, E. Oh, J. C. Ricklin, F. D. Eaton, G. C. Gilbreath, and D. Tsintikidis, ‘‘A comparison of optical turbulence models,’’ Proc. SPIE, vol. 5550, pp. 236–246, Oct. 2004.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[157] </w:t>
      </w:r>
      <w:r>
        <w:rPr>
          <w:rFonts w:ascii="Calibri" w:cs="Calibri" w:eastAsia="Calibri" w:hAnsi="Calibri"/>
          <w:b w:val="false"/>
          <w:bCs w:val="false"/>
          <w:i w:val="false"/>
          <w:iCs w:val="false"/>
          <w:caps w:val="false"/>
          <w:color w:val="202936"/>
          <w:sz w:val="17"/>
          <w:szCs w:val="17"/>
        </w:rPr>
        <w:t xml:space="preserve">E. Oh, J. C. Ricklin, G. C. Gilbreath, N. J. Vallestero, and F. D. Eaton, ‘‘Optical turbulence model for laser propagation and imaging applications,’’ Proc. SPIE, vol. 5160, pp. 25–32, Jan. 2004.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[158] </w:t>
      </w:r>
      <w:r>
        <w:rPr>
          <w:rFonts w:ascii="Calibri" w:cs="Calibri" w:eastAsia="Calibri" w:hAnsi="Calibri"/>
          <w:b w:val="false"/>
          <w:bCs w:val="false"/>
          <w:i w:val="false"/>
          <w:iCs w:val="false"/>
          <w:caps w:val="false"/>
          <w:color w:val="202936"/>
          <w:sz w:val="17"/>
          <w:szCs w:val="17"/>
        </w:rPr>
        <w:t xml:space="preserve">Y. H. Oh, J. C. Ricklin, E. Oh, S. Doss-Hammel, and F. D. Eaton, ‘‘Estimating optical turbulence effects on free-space laser communication: Modeling and measurements at ARL’s ALOT facility,’’ Proc. SPIE, vol. 5550, pp. 247–255, Oct. 2004.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[159] </w:t>
      </w:r>
      <w:r>
        <w:rPr>
          <w:rFonts w:ascii="Calibri" w:cs="Calibri" w:eastAsia="Calibri" w:hAnsi="Calibri"/>
          <w:b w:val="false"/>
          <w:bCs w:val="false"/>
          <w:i w:val="false"/>
          <w:iCs w:val="false"/>
          <w:caps w:val="false"/>
          <w:color w:val="202936"/>
          <w:sz w:val="17"/>
          <w:szCs w:val="17"/>
        </w:rPr>
        <w:t xml:space="preserve">K. E. Kunkel and D. L. Walters, ‘‘Modeling the diurnal dependence of the optical refractive index structure parameter,’’ J. Geophys. Res., Oceans, vol. 88, no. 15, pp. 10999–11004, Dec. 1983.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[160] </w:t>
      </w:r>
      <w:r>
        <w:rPr>
          <w:rFonts w:ascii="Calibri" w:cs="Calibri" w:eastAsia="Calibri" w:hAnsi="Calibri"/>
          <w:b w:val="false"/>
          <w:bCs w:val="false"/>
          <w:i w:val="false"/>
          <w:iCs w:val="false"/>
          <w:caps w:val="false"/>
          <w:color w:val="202936"/>
          <w:sz w:val="17"/>
          <w:szCs w:val="17"/>
        </w:rPr>
        <w:t xml:space="preserve">R. Mahon, C. I. Moore, M. S. Ferraro, W. S. Rabinovich, and P. A. Frederickson, ‘‘Comparison of maritime measurements of Cn 2 with NAVSLaM model predictions,’’ Appl. Opt., vol. 59, no. 33, pp. 10599–10612, 2020.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[161] </w:t>
      </w:r>
      <w:r>
        <w:rPr>
          <w:rFonts w:ascii="Calibri" w:cs="Calibri" w:eastAsia="Calibri" w:hAnsi="Calibri"/>
          <w:b w:val="false"/>
          <w:bCs w:val="false"/>
          <w:i w:val="false"/>
          <w:iCs w:val="false"/>
          <w:caps w:val="false"/>
          <w:color w:val="202936"/>
          <w:sz w:val="17"/>
          <w:szCs w:val="17"/>
        </w:rPr>
        <w:t xml:space="preserve">S. Barnett, J. Blau, P. Frederickson, and K. Cohn, ‘‘Measurements and modeling of optical turbulence in the coastal environment,’’ Appl. Sci., vol. 12, no. 10, p. 4892, May 2022. 21304 n Modeling for Free-Space Optical Communications: A Review</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[162] </w:t>
      </w:r>
      <w:r>
        <w:rPr>
          <w:rFonts w:ascii="Calibri" w:cs="Calibri" w:eastAsia="Calibri" w:hAnsi="Calibri"/>
          <w:b w:val="false"/>
          <w:bCs w:val="false"/>
          <w:i w:val="false"/>
          <w:iCs w:val="false"/>
          <w:caps w:val="false"/>
          <w:color w:val="202936"/>
          <w:sz w:val="17"/>
          <w:szCs w:val="17"/>
        </w:rPr>
        <w:t xml:space="preserve">S. Cheinet, A. Beljaars, K. Weiss-Wrana, and Y. Hurtaud, ‘‘The use of weather forecasts to characterise near-surface optical turbulence,’’ Boundary-Layer Meteorol., vol. 138, no. 3, pp. 453–473, Mar. 2011.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[163] </w:t>
      </w:r>
      <w:r>
        <w:rPr>
          <w:rFonts w:ascii="Calibri" w:cs="Calibri" w:eastAsia="Calibri" w:hAnsi="Calibri"/>
          <w:b w:val="false"/>
          <w:bCs w:val="false"/>
          <w:i w:val="false"/>
          <w:iCs w:val="false"/>
          <w:caps w:val="false"/>
          <w:color w:val="202936"/>
          <w:sz w:val="17"/>
          <w:szCs w:val="17"/>
        </w:rPr>
        <w:t xml:space="preserve">F. Quatresooz, R. Griffiths, L. Bardou, R. Wilson, J. Osborn, D. Vanhoenacker-Janvier, and C. Oestges, ‘‘Continuous daytime and nighttime forecast of atmospheric optical turbulence from numerical weather prediction models,’’ Opt. Exp., vol. 31, no. 21, pp. 33850–33872,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[164] </w:t>
      </w:r>
      <w:r>
        <w:rPr>
          <w:rFonts w:ascii="Calibri" w:cs="Calibri" w:eastAsia="Calibri" w:hAnsi="Calibri"/>
          <w:b w:val="false"/>
          <w:bCs w:val="false"/>
          <w:i w:val="false"/>
          <w:iCs w:val="false"/>
          <w:caps w:val="false"/>
          <w:color w:val="202936"/>
          <w:sz w:val="17"/>
          <w:szCs w:val="17"/>
        </w:rPr>
        <w:t xml:space="preserve">J. C. Kaimal, J. C. Wyngaard, D. A. Haugen, O. R. Coté, Y. Izumi, S. J. Caughey, and C. J. Readings, ‘‘Turbulence structure in the convective boundary layer,’’ J. Atmos. Sci., vol. 33, no. 11, pp. 2152–2169, Nov. 1976.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[165] </w:t>
      </w:r>
      <w:r>
        <w:rPr>
          <w:rFonts w:ascii="Calibri" w:cs="Calibri" w:eastAsia="Calibri" w:hAnsi="Calibri"/>
          <w:b w:val="false"/>
          <w:bCs w:val="false"/>
          <w:i w:val="false"/>
          <w:iCs w:val="false"/>
          <w:caps w:val="false"/>
          <w:color w:val="202936"/>
          <w:sz w:val="17"/>
          <w:szCs w:val="17"/>
        </w:rPr>
        <w:t xml:space="preserve">V. Kukharets and L. Tsvang, ‘‘Structure parameter of the refractive index in the atmospheric boundary layer,’’ Acad. Sci., USSR, Izvestiya, Atmos. Ocean. Phys., vol. 16, pp. 73–77, Jan. 1980.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[166] </w:t>
      </w:r>
      <w:r>
        <w:rPr>
          <w:rFonts w:ascii="Calibri" w:cs="Calibri" w:eastAsia="Calibri" w:hAnsi="Calibri"/>
          <w:b w:val="false"/>
          <w:bCs w:val="false"/>
          <w:i w:val="false"/>
          <w:iCs w:val="false"/>
          <w:caps w:val="false"/>
          <w:color w:val="202936"/>
          <w:sz w:val="17"/>
          <w:szCs w:val="17"/>
        </w:rPr>
        <w:t xml:space="preserve">E. A. Murphy, E. M. Dewan, and S. M. Sheldon, ‘‘Daytime comparisons of Cn 2 models to measurements in a desert location,’’ Proc. SPIE, vol. 551, pp. 156–162, Jan. 1986.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[167] </w:t>
      </w:r>
      <w:r>
        <w:rPr>
          <w:rFonts w:ascii="Calibri" w:cs="Calibri" w:eastAsia="Calibri" w:hAnsi="Calibri"/>
          <w:b w:val="false"/>
          <w:bCs w:val="false"/>
          <w:i w:val="false"/>
          <w:iCs w:val="false"/>
          <w:caps w:val="false"/>
          <w:color w:val="202936"/>
          <w:sz w:val="17"/>
          <w:szCs w:val="17"/>
        </w:rPr>
        <w:t xml:space="preserve">K. E. Kunkel, D. L. Walters, and G. A. Ely, ‘‘Behavior of the temperature structure parameter in a desert basin,’’ J. Appl. Meteorol., vol. 20, no. 2, pp. 130–136, Feb. 1981.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[168] </w:t>
      </w:r>
      <w:r>
        <w:rPr>
          <w:rFonts w:ascii="Calibri" w:cs="Calibri" w:eastAsia="Calibri" w:hAnsi="Calibri"/>
          <w:b w:val="false"/>
          <w:bCs w:val="false"/>
          <w:i w:val="false"/>
          <w:iCs w:val="false"/>
          <w:caps w:val="false"/>
          <w:color w:val="202936"/>
          <w:sz w:val="17"/>
          <w:szCs w:val="17"/>
        </w:rPr>
        <w:t xml:space="preserve">J. C. Kaimal and J. J. Finnigan, Atmospheric Boundary Layer Flows: Their Structure and Measurement. Oxford, U.K.: Oxford Univ. Press, 1994.</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[169] </w:t>
      </w:r>
      <w:r>
        <w:rPr>
          <w:rFonts w:ascii="Calibri" w:cs="Calibri" w:eastAsia="Calibri" w:hAnsi="Calibri"/>
          <w:b w:val="false"/>
          <w:bCs w:val="false"/>
          <w:i w:val="false"/>
          <w:iCs w:val="false"/>
          <w:caps w:val="false"/>
          <w:color w:val="202936"/>
          <w:sz w:val="17"/>
          <w:szCs w:val="17"/>
        </w:rPr>
        <w:t xml:space="preserve">Y. Wang and S. Basu, ‘‘Using an artificial neural network approach to estimate surface-layer optical turbulence at Mauna Loa, Hawaii,’’ Opt. Lett., vol. 41, no. 10, pp. 2334–2337, 2016.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[170] </w:t>
      </w:r>
      <w:r>
        <w:rPr>
          <w:rFonts w:ascii="Calibri" w:cs="Calibri" w:eastAsia="Calibri" w:hAnsi="Calibri"/>
          <w:b w:val="false"/>
          <w:bCs w:val="false"/>
          <w:i w:val="false"/>
          <w:iCs w:val="false"/>
          <w:caps w:val="false"/>
          <w:color w:val="202936"/>
          <w:sz w:val="17"/>
          <w:szCs w:val="17"/>
        </w:rPr>
        <w:t xml:space="preserve">C. Su, X. Wu, T. Luo, S. Wu, and C. Qing, ‘‘Adaptive niche-genetic algorithm based on backpropagation neural network for atmospheric turbulence forecasting,’’ Appl. Opt., vol. 59, no. 12, pp. 3699–3705, 2020.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[171] </w:t>
      </w:r>
      <w:r>
        <w:rPr>
          <w:rFonts w:ascii="Calibri" w:cs="Calibri" w:eastAsia="Calibri" w:hAnsi="Calibri"/>
          <w:b w:val="false"/>
          <w:bCs w:val="false"/>
          <w:i w:val="false"/>
          <w:iCs w:val="false"/>
          <w:caps w:val="false"/>
          <w:color w:val="202936"/>
          <w:sz w:val="17"/>
          <w:szCs w:val="17"/>
        </w:rPr>
        <w:t xml:space="preserve">T. Butterleya, J. Osborna, M. Sarazinb, and R. Wilsona, ‘‘Nowcasting of the surface layer of turbulence at paranal observatory,’’ in Proc. AO4ELT5. Tenerife, Spain: Canary Islands, 2017.</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[172] </w:t>
      </w:r>
      <w:r>
        <w:rPr>
          <w:rFonts w:ascii="Calibri" w:cs="Calibri" w:eastAsia="Calibri" w:hAnsi="Calibri"/>
          <w:b w:val="false"/>
          <w:bCs w:val="false"/>
          <w:i w:val="false"/>
          <w:iCs w:val="false"/>
          <w:caps w:val="false"/>
          <w:color w:val="202936"/>
          <w:sz w:val="17"/>
          <w:szCs w:val="17"/>
        </w:rPr>
        <w:t xml:space="preserve">J. J. Rudiger, K. Book, J. S. de Grassie, S. Hammel, and B. Baker, ‘‘A machine learning approach for forecasting the refractive index structure parameter,’’ Proc. SPIE, vol. 10770, pp. 187–195, Nov. 2018.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[173] </w:t>
      </w:r>
      <w:r>
        <w:rPr>
          <w:rFonts w:ascii="Calibri" w:cs="Calibri" w:eastAsia="Calibri" w:hAnsi="Calibri"/>
          <w:b w:val="false"/>
          <w:bCs w:val="false"/>
          <w:i w:val="false"/>
          <w:iCs w:val="false"/>
          <w:caps w:val="false"/>
          <w:color w:val="202936"/>
          <w:sz w:val="17"/>
          <w:szCs w:val="17"/>
        </w:rPr>
        <w:t xml:space="preserve">A. Lionis, G. Chaskakis, K. Cohn, J. Blau, K. Peppas, H. E. Nistazakis, and A. Tsigopoulos, ‘‘Optical turbulence measurements and modeling over Monterey Bay,’’ Opt. Commun., vol. 520, Oct. 2022, Art. no. 128508.</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[174] </w:t>
      </w:r>
      <w:r>
        <w:rPr>
          <w:rFonts w:ascii="Calibri" w:cs="Calibri" w:eastAsia="Calibri" w:hAnsi="Calibri"/>
          <w:b w:val="false"/>
          <w:bCs w:val="false"/>
          <w:i w:val="false"/>
          <w:iCs w:val="false"/>
          <w:caps w:val="false"/>
          <w:color w:val="202936"/>
          <w:sz w:val="17"/>
          <w:szCs w:val="17"/>
        </w:rPr>
        <w:t xml:space="preserve">A. Lionis, K. Peppas, H. E. Nistazakis, A. Tsigopoulos, K. Cohn, and K. R. Drexler, ‘‘Supervised machine learning for refractive index structure parameter modeling,’’ Quantum Beam Sci., vol. 7, no. 2, p. 18, Jun.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[175] </w:t>
      </w:r>
      <w:r>
        <w:rPr>
          <w:rFonts w:ascii="Calibri" w:cs="Calibri" w:eastAsia="Calibri" w:hAnsi="Calibri"/>
          <w:b w:val="false"/>
          <w:bCs w:val="false"/>
          <w:i w:val="false"/>
          <w:iCs w:val="false"/>
          <w:caps w:val="false"/>
          <w:color w:val="202936"/>
          <w:sz w:val="17"/>
          <w:szCs w:val="17"/>
        </w:rPr>
        <w:t xml:space="preserve">B. N. Campbell, K. McBryde, E. Walter, and K. Drexler, ‘‘Machine learning for optical turbulence prediction in geographically similar regions,’’ Proc. SPIE, vol. 12691, pp. 215–223, Aug.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[176] </w:t>
      </w:r>
      <w:r>
        <w:rPr>
          <w:rFonts w:ascii="Calibri" w:cs="Calibri" w:eastAsia="Calibri" w:hAnsi="Calibri"/>
          <w:b w:val="false"/>
          <w:bCs w:val="false"/>
          <w:i w:val="false"/>
          <w:iCs w:val="false"/>
          <w:caps w:val="false"/>
          <w:color w:val="202936"/>
          <w:sz w:val="17"/>
          <w:szCs w:val="17"/>
        </w:rPr>
        <w:t xml:space="preserve">A. Sklavounos, ‘‘Measurements of optical turbulence and analysis using machine learning,’’ M.S. thesis, Naval Postgraduate School, Monterey, CA, USA,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[177] </w:t>
      </w:r>
      <w:r>
        <w:rPr>
          <w:rFonts w:ascii="Calibri" w:cs="Calibri" w:eastAsia="Calibri" w:hAnsi="Calibri"/>
          <w:b w:val="false"/>
          <w:bCs w:val="false"/>
          <w:i w:val="false"/>
          <w:iCs w:val="false"/>
          <w:caps w:val="false"/>
          <w:color w:val="202936"/>
          <w:sz w:val="17"/>
          <w:szCs w:val="17"/>
        </w:rPr>
        <w:t xml:space="preserve">C. Jellen, J. Burkhardt, C. Brownell, and C. Nelson, ‘‘Machine learning informed predictor importance measures of environmental parameters in maritime optical turbulence,’’ Appl. Opt., vol. 59, no. 21, pp. 6379–6389, 2020.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[178] </w:t>
      </w:r>
      <w:r>
        <w:rPr>
          <w:rFonts w:ascii="Calibri" w:cs="Calibri" w:eastAsia="Calibri" w:hAnsi="Calibri"/>
          <w:b w:val="false"/>
          <w:bCs w:val="false"/>
          <w:i w:val="false"/>
          <w:iCs w:val="false"/>
          <w:caps w:val="false"/>
          <w:color w:val="202936"/>
          <w:sz w:val="17"/>
          <w:szCs w:val="17"/>
        </w:rPr>
        <w:t xml:space="preserve">C. Jellen, M. Oakley, C. Nelson, J. Burkhardt, and C. Brownell, ‘‘Machine-learning informed macro-meteorological models for the nearmaritime environment,’’ Appl. Opt., vol. 60, no. 11, pp. 2938–2951,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[179] </w:t>
      </w:r>
      <w:r>
        <w:rPr>
          <w:rFonts w:ascii="Calibri" w:cs="Calibri" w:eastAsia="Calibri" w:hAnsi="Calibri"/>
          <w:b w:val="false"/>
          <w:bCs w:val="false"/>
          <w:i w:val="false"/>
          <w:iCs w:val="false"/>
          <w:caps w:val="false"/>
          <w:color w:val="202936"/>
          <w:sz w:val="17"/>
          <w:szCs w:val="17"/>
        </w:rPr>
        <w:t xml:space="preserve">L. A. Bolbasova, A. A. Andrakhanov, and A. Y. Shikhovtsev, ‘‘The application of machine learning to predictions of optical turbulence in the surface layer at Baikal astrophysical observatory,’’ Monthly Notices Roy. Astronomical Soc., vol. 504, no. 4, pp. 6008–6017, May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[180] </w:t>
      </w:r>
      <w:r>
        <w:rPr>
          <w:rFonts w:ascii="Calibri" w:cs="Calibri" w:eastAsia="Calibri" w:hAnsi="Calibri"/>
          <w:b w:val="false"/>
          <w:bCs w:val="false"/>
          <w:i w:val="false"/>
          <w:iCs w:val="false"/>
          <w:caps w:val="false"/>
          <w:color w:val="202936"/>
          <w:sz w:val="17"/>
          <w:szCs w:val="17"/>
        </w:rPr>
        <w:t xml:space="preserve">C. Jellen, C. Nelson, J. Burkhardt, and C. Brownell, ‘‘Hybrid optical turbulence models using machine-learning and local measurements,’’ Appl. Opt., vol. 62, no. 18, pp. 4880–4890,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[181] </w:t>
      </w:r>
      <w:r>
        <w:rPr>
          <w:rFonts w:ascii="Calibri" w:cs="Calibri" w:eastAsia="Calibri" w:hAnsi="Calibri"/>
          <w:b w:val="false"/>
          <w:bCs w:val="false"/>
          <w:i w:val="false"/>
          <w:iCs w:val="false"/>
          <w:caps w:val="false"/>
          <w:color w:val="202936"/>
          <w:sz w:val="17"/>
          <w:szCs w:val="17"/>
        </w:rPr>
        <w:t xml:space="preserve">C. Su, X. Wu, S. Wu, Q. Yang, Y. Han, C. Qing, T. Luo, and Y. Liu, ‘‘In situ measurements and neural network analysis of the profiles of optical turbulence over the Tibetan Plateau,’’ Monthly Notices Roy. Astronomical Soc., vol. 506, no. 2, pp. 3430–3438, Jul.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[182] </w:t>
      </w:r>
      <w:r>
        <w:rPr>
          <w:rFonts w:ascii="Calibri" w:cs="Calibri" w:eastAsia="Calibri" w:hAnsi="Calibri"/>
          <w:b w:val="false"/>
          <w:bCs w:val="false"/>
          <w:i w:val="false"/>
          <w:iCs w:val="false"/>
          <w:caps w:val="false"/>
          <w:color w:val="202936"/>
          <w:sz w:val="17"/>
          <w:szCs w:val="17"/>
        </w:rPr>
        <w:t xml:space="preserve">C. Bi, C. Qing, P. Wu, X. Jin, Q. Liu, X. Qian, W. Zhu, and N. Weng, ‘‘Optical turbulence profile in marine environment with artificial neural network model,’’ Remote Sens., vol. 14, no. 9, p. 2267, May 2022.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[183] </w:t>
      </w:r>
      <w:r>
        <w:rPr>
          <w:rFonts w:ascii="Calibri" w:cs="Calibri" w:eastAsia="Calibri" w:hAnsi="Calibri"/>
          <w:b w:val="false"/>
          <w:bCs w:val="false"/>
          <w:i w:val="false"/>
          <w:iCs w:val="false"/>
          <w:caps w:val="false"/>
          <w:color w:val="202936"/>
          <w:sz w:val="17"/>
          <w:szCs w:val="17"/>
        </w:rPr>
        <w:t xml:space="preserve">M. Xu, S. Shao, Q. Liu, G. Sun, Y. Han, and N. Weng, ‘‘Optical turbulence profile forecasting and verification in the offshore atmospheric boundary layer,’’ Appl. Sci., vol. 11, no. 18, p. 8523, Sep.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[184] </w:t>
      </w:r>
      <w:r>
        <w:rPr>
          <w:rFonts w:ascii="Calibri" w:cs="Calibri" w:eastAsia="Calibri" w:hAnsi="Calibri"/>
          <w:b w:val="false"/>
          <w:bCs w:val="false"/>
          <w:i w:val="false"/>
          <w:iCs w:val="false"/>
          <w:caps w:val="false"/>
          <w:color w:val="202936"/>
          <w:sz w:val="17"/>
          <w:szCs w:val="17"/>
        </w:rPr>
        <w:t xml:space="preserve">M. Pierzyna, R. Saathof, and S. Basu, ‘‘Π-ML: A dimensional analysisbased machine learning parameterization of optical turbulence in the atmospheric surface layer,’’ Opt. Lett., vol. 48, no. 17, pp. 4484–4487, Jul. 2023.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[185] </w:t>
      </w:r>
      <w:r>
        <w:rPr>
          <w:rFonts w:ascii="Calibri" w:cs="Calibri" w:eastAsia="Calibri" w:hAnsi="Calibri"/>
          <w:b w:val="false"/>
          <w:bCs w:val="false"/>
          <w:i w:val="false"/>
          <w:iCs w:val="false"/>
          <w:caps w:val="false"/>
          <w:color w:val="202936"/>
          <w:sz w:val="17"/>
          <w:szCs w:val="17"/>
        </w:rPr>
        <w:t xml:space="preserve">J. Vernin, ‘‘Mechanism of formation of optical turbulence (invited speaker),’’ in Proc. Astronomical Site Eval. Visible Radio Range, vol. 266, Jan. 2002, p. 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[186] </w:t>
      </w:r>
      <w:r>
        <w:rPr>
          <w:rFonts w:ascii="Calibri" w:cs="Calibri" w:eastAsia="Calibri" w:hAnsi="Calibri"/>
          <w:b w:val="false"/>
          <w:bCs w:val="false"/>
          <w:i w:val="false"/>
          <w:iCs w:val="false"/>
          <w:caps w:val="false"/>
          <w:color w:val="202936"/>
          <w:sz w:val="17"/>
          <w:szCs w:val="17"/>
        </w:rPr>
        <w:t xml:space="preserve">N. Védrenne, C. Petit, A. Montmerle-Bonnefois, C. B. Lim, J.-M. Conan, L. Paillier, K. Caillault, F. Gustave, A. Durécu, V. Michau, F. Cassaing, S. Meimon, and J. Montri, ‘‘Performance analysis of an adaptive optics based optical feeder link ground station,’’ Proc. SPIE, vol. 11852, pp. 527–535, Jun. 2021.</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[187] </w:t>
      </w:r>
      <w:r>
        <w:rPr>
          <w:rFonts w:ascii="Calibri" w:cs="Calibri" w:eastAsia="Calibri" w:hAnsi="Calibri"/>
          <w:b w:val="false"/>
          <w:bCs w:val="false"/>
          <w:i w:val="false"/>
          <w:iCs w:val="false"/>
          <w:caps w:val="false"/>
          <w:color w:val="202936"/>
          <w:sz w:val="17"/>
          <w:szCs w:val="17"/>
        </w:rPr>
        <w:t xml:space="preserve">F. Quatresooz, D. Vanhoenacker-Janvier, and C. Oestges, ‘‘Daytime forecast of optical turbulence for optical communications,’’ in Proc. Commun. Observ. Through Atmos. Turbulence (COAT) Workshop, Mar. 2023. [Online]. Available: https://hal.science/hal-04605062/</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[188] </w:t>
      </w:r>
      <w:r>
        <w:rPr>
          <w:rFonts w:ascii="Calibri" w:cs="Calibri" w:eastAsia="Calibri" w:hAnsi="Calibri"/>
          <w:b w:val="false"/>
          <w:bCs w:val="false"/>
          <w:i w:val="false"/>
          <w:iCs w:val="false"/>
          <w:caps w:val="false"/>
          <w:color w:val="202936"/>
          <w:sz w:val="17"/>
          <w:szCs w:val="17"/>
        </w:rPr>
        <w:t xml:space="preserve">A. Rafalimanana, C. Giordano, A. Ziad, and E. Aristidi, ‘‘Toward an optimal prediction of atmospheric turbulence by means of WRF model,’’ Proc. SPIE, vol. 11448, pp. 1524–1534, Dec. 2020.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[189] </w:t>
      </w:r>
      <w:r>
        <w:rPr>
          <w:rFonts w:ascii="Calibri" w:cs="Calibri" w:eastAsia="Calibri" w:hAnsi="Calibri"/>
          <w:b w:val="false"/>
          <w:bCs w:val="false"/>
          <w:i w:val="false"/>
          <w:iCs w:val="false"/>
          <w:caps w:val="false"/>
          <w:color w:val="202936"/>
          <w:sz w:val="17"/>
          <w:szCs w:val="17"/>
        </w:rPr>
        <w:t xml:space="preserve">E. Masciadri, F. Lascaux, and L. Fini, ‘‘MOSE: Operational forecast of the optical turbulence and atmospheric parameters at European southern observatory ground-based sites—I. Overview and vertical stratification of atmospheric parameters at 0–20 km,’’ Monthly Notices Roy. Astronomical Soc., vol. 436, no. 3, pp. 1968–1985, Dec. 2013.</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[190] </w:t>
      </w:r>
      <w:r>
        <w:rPr>
          <w:rFonts w:ascii="Calibri" w:cs="Calibri" w:eastAsia="Calibri" w:hAnsi="Calibri"/>
          <w:b w:val="false"/>
          <w:bCs w:val="false"/>
          <w:i w:val="false"/>
          <w:iCs w:val="false"/>
          <w:caps w:val="false"/>
          <w:color w:val="202936"/>
          <w:sz w:val="17"/>
          <w:szCs w:val="17"/>
        </w:rPr>
        <w:t xml:space="preserve">A. Turchi, E. Masciadri, and L. Fini, ‘‘Forecasting surface-layer atmospheric parameters at the large binocular telescope site,’’ Monthly Notices Roy. Astronomical Soc., vol. 466, no. 2, pp. 1925–1943, Aug. 2016.</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[191] </w:t>
      </w:r>
      <w:r>
        <w:rPr>
          <w:rFonts w:ascii="Calibri" w:cs="Calibri" w:eastAsia="Calibri" w:hAnsi="Calibri"/>
          <w:b w:val="false"/>
          <w:bCs w:val="false"/>
          <w:i w:val="false"/>
          <w:iCs w:val="false"/>
          <w:caps w:val="false"/>
          <w:color w:val="202936"/>
          <w:sz w:val="17"/>
          <w:szCs w:val="17"/>
        </w:rPr>
        <w:t xml:space="preserve">C. Bi, X. Qian, Q. Liu, W. Zhu, X. Li, T. Luo, X. Wu, and C. Qing, ‘‘Estimating and measurement of atmospheric optical turbulence according to balloon-borne radiosonde for three sites in China,’’ J. Opt. Soc. Amer. A, Opt. Image Sci., vol. 37, no. 11, pp. 1785–1794, 2020.</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[192] </w:t>
      </w:r>
      <w:r>
        <w:rPr>
          <w:rFonts w:ascii="Calibri" w:cs="Calibri" w:eastAsia="Calibri" w:hAnsi="Calibri"/>
          <w:b w:val="false"/>
          <w:bCs w:val="false"/>
          <w:i w:val="false"/>
          <w:iCs w:val="false"/>
          <w:caps w:val="false"/>
          <w:color w:val="202936"/>
          <w:sz w:val="17"/>
          <w:szCs w:val="17"/>
        </w:rPr>
        <w:t xml:space="preserve">F. Lascaux, E. Masciadri, and L. Fini, ‘‘Forecast of surface layer meteorological parameters at cerro paranal with a mesoscale atmospherical model,’’ Monthly Notices Roy. Astronomical Soc., vol. 449, no. 2, pp. 1664–1678, Mar. 2015.</w:t>
      </w:r>
    </w:p>
    <w:p>
      <w:pPr>
        <w:keepNext w:val="false"/>
        <w:keepLines/>
        <w:spacing w:after="75" w:before="0" w:line="225" w:lineRule="auto"/>
        <w:ind w:left="360" w:hanging="360"/>
      </w:pPr>
      <w:r>
        <w:rPr>
          <w:rFonts w:ascii="Calibri" w:cs="Calibri" w:eastAsia="Calibri" w:hAnsi="Calibri"/>
          <w:b/>
          <w:bCs/>
          <w:i w:val="false"/>
          <w:iCs w:val="false"/>
          <w:caps w:val="false"/>
          <w:color w:val="2E74B5"/>
          <w:sz w:val="17"/>
          <w:szCs w:val="17"/>
        </w:rPr>
        <w:t xml:space="preserve">[193] </w:t>
      </w:r>
      <w:r>
        <w:rPr>
          <w:rFonts w:ascii="Calibri" w:cs="Calibri" w:eastAsia="Calibri" w:hAnsi="Calibri"/>
          <w:b w:val="false"/>
          <w:bCs w:val="false"/>
          <w:i w:val="false"/>
          <w:iCs w:val="false"/>
          <w:caps w:val="false"/>
          <w:color w:val="202936"/>
          <w:sz w:val="17"/>
          <w:szCs w:val="17"/>
        </w:rPr>
        <w:t xml:space="preserve">C. J. Willmott, S. M. Robeson, and K. Matsuura, ‘‘A refined index of model performance,’’ Int. J. Climatol., vol. 32, no. 13, pp. 2088–2094, Nov. 2012.</w:t>
      </w:r>
    </w:p>
    <w:p>
      <w:pPr>
        <w:keepNext w:val="false"/>
        <w:keepLines w:val="false"/>
        <w:spacing w:after="100" w:before="0" w:line="276" w:lineRule="auto"/>
      </w:pPr>
      <w:r>
        <w:rPr>
          <w:rFonts w:ascii="Calibri" w:cs="Calibri" w:eastAsia="Calibri" w:hAnsi="Calibri"/>
          <w:b w:val="false"/>
          <w:bCs w:val="false"/>
          <w:i w:val="false"/>
          <w:iCs w:val="false"/>
          <w:caps w:val="false"/>
          <w:color w:val="172033"/>
          <w:sz w:val="22"/>
          <w:szCs w:val="22"/>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
        <w:gridCol w:w="9860"/>
      </w:tblGrid>
      <w:tr>
        <w:trPr>
          <w:cantSplit/>
        </w:trPr>
        <w:tc>
          <w:tcPr>
            <w:tcW w:type="dxa" w:w="220"/>
            <w:shd w:fill="42C7D9" w:val="clear"/>
            <w:tcMar>
              <w:top w:type="dxa" w:w="80"/>
              <w:left w:type="dxa" w:w="0"/>
              <w:bottom w:type="dxa" w:w="80"/>
              <w:right w:type="dxa" w:w="0"/>
            </w:tcMar>
          </w:tcPr>
          <w:p>
            <w:pPr>
              <w:keepNext w:val="false"/>
              <w:keepLines w:val="false"/>
              <w:spacing w:after="0" w:before="0" w:line="276" w:lineRule="auto"/>
            </w:pPr>
            <w:r>
              <w:rPr>
                <w:rFonts w:ascii="Calibri" w:cs="Calibri" w:eastAsia="Calibri" w:hAnsi="Calibri"/>
                <w:b w:val="false"/>
                <w:bCs w:val="false"/>
                <w:i w:val="false"/>
                <w:iCs w:val="false"/>
                <w:caps w:val="false"/>
                <w:color w:val="172033"/>
                <w:sz w:val="22"/>
                <w:szCs w:val="22"/>
              </w:rPr>
              <w:t xml:space="preserve"/>
            </w:r>
          </w:p>
        </w:tc>
        <w:tc>
          <w:tcPr>
            <w:tcW w:type="dxa" w:w="9860"/>
            <w:shd w:fill="10233D" w:val="clear"/>
            <w:tcMar>
              <w:top w:type="dxa" w:w="130"/>
              <w:left w:type="dxa" w:w="180"/>
              <w:bottom w:type="dxa" w:w="120"/>
              <w:right w:type="dxa" w:w="180"/>
            </w:tcMar>
          </w:tcPr>
          <w:p>
            <w:pPr>
              <w:keepNext/>
              <w:keepLines w:val="false"/>
              <w:spacing w:after="50" w:before="0" w:line="276" w:lineRule="auto"/>
            </w:pPr>
            <w:r>
              <w:rPr>
                <w:rFonts w:ascii="Calibri" w:cs="Calibri" w:eastAsia="Calibri" w:hAnsi="Calibri"/>
                <w:b/>
                <w:bCs/>
                <w:i w:val="false"/>
                <w:iCs w:val="false"/>
                <w:caps/>
                <w:color w:val="42C7D9"/>
                <w:sz w:val="18"/>
                <w:szCs w:val="18"/>
              </w:rPr>
              <w:t xml:space="preserve">END OF BRIEFING</w:t>
            </w:r>
          </w:p>
          <w:p>
            <w:pPr>
              <w:keepNext w:val="false"/>
              <w:keepLines w:val="false"/>
              <w:spacing w:after="0" w:before="0" w:line="270" w:lineRule="auto"/>
            </w:pPr>
            <w:r>
              <w:rPr>
                <w:rFonts w:ascii="Calibri" w:cs="Calibri" w:eastAsia="Calibri" w:hAnsi="Calibri"/>
                <w:b w:val="false"/>
                <w:bCs w:val="false"/>
                <w:i w:val="false"/>
                <w:iCs w:val="false"/>
                <w:caps w:val="false"/>
                <w:color w:val="FFFFFF"/>
                <w:sz w:val="21"/>
                <w:szCs w:val="21"/>
              </w:rPr>
              <w:t xml:space="preserve">Research corpus indexed: 193 sources. Document generated from public sources current through 29 July 2026.</w:t>
            </w:r>
          </w:p>
        </w:tc>
      </w:tr>
    </w:tbl>
    <w:sectPr>
      <w:headerReference w:type="default" r:id="rId7"/>
      <w:footerReference w:type="default" r:id="rId8"/>
      <w:pgSz w:w="12240" w:h="15840"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D0D5DD" w:sz="4"/>
        <w:left w:val="none" w:color="FFFFFF" w:sz="0"/>
        <w:bottom w:val="none" w:color="FFFFFF" w:sz="0"/>
        <w:right w:val="none" w:color="FFFFFF" w:sz="0"/>
        <w:insideH w:val="none" w:color="FFFFFF" w:sz="0"/>
        <w:insideV w:val="none" w:color="FFFFFF" w:sz="0"/>
      </w:tblBorders>
      <w:tblLayout w:type="fixed"/>
    </w:tblPr>
    <w:tblGrid>
      <w:gridCol w:w="7000"/>
      <w:gridCol w:w="2360"/>
    </w:tblGrid>
    <w:tr>
      <w:tc>
        <w:tcPr>
          <w:tcW w:type="dxa" w:w="7000"/>
          <w:tcMar>
            <w:top w:type="dxa" w:w="70"/>
            <w:left w:type="dxa" w:w="110"/>
            <w:bottom w:type="dxa" w:w="90"/>
            <w:right w:type="dxa" w:w="110"/>
          </w:tcMar>
          <w:vAlign w:val="top"/>
        </w:tcPr>
        <w:p>
          <w:pPr>
            <w:keepNext w:val="false"/>
            <w:keepLines w:val="false"/>
            <w:spacing w:after="0" w:before="0" w:line="276" w:lineRule="auto"/>
          </w:pPr>
          <w:r>
            <w:rPr>
              <w:rFonts w:ascii="Calibri" w:cs="Calibri" w:eastAsia="Calibri" w:hAnsi="Calibri"/>
              <w:b w:val="false"/>
              <w:bCs w:val="false"/>
              <w:i w:val="false"/>
              <w:iCs w:val="false"/>
              <w:caps w:val="false"/>
              <w:color w:val="667085"/>
              <w:sz w:val="15"/>
              <w:szCs w:val="15"/>
            </w:rPr>
            <w:t xml:space="preserve">Unclassified / public sources only · 29 July 2026</w:t>
          </w:r>
        </w:p>
      </w:tc>
      <w:tc>
        <w:tcPr>
          <w:tcW w:type="dxa" w:w="2360"/>
          <w:tcMar>
            <w:top w:type="dxa" w:w="70"/>
            <w:left w:type="dxa" w:w="110"/>
            <w:bottom w:type="dxa" w:w="90"/>
            <w:right w:type="dxa" w:w="110"/>
          </w:tcMar>
          <w:vAlign w:val="top"/>
        </w:tcPr>
        <w:p>
          <w:pPr>
            <w:keepNext w:val="false"/>
            <w:keepLines w:val="false"/>
            <w:spacing w:after="0" w:before="0" w:line="276" w:lineRule="auto"/>
            <w:jc w:val="right"/>
          </w:pPr>
          <w:r>
            <w:rPr>
              <w:rFonts w:ascii="Calibri" w:cs="Calibri" w:eastAsia="Calibri" w:hAnsi="Calibri"/>
              <w:b w:val="false"/>
              <w:bCs w:val="false"/>
              <w:i w:val="false"/>
              <w:iCs w:val="false"/>
              <w:caps w:val="false"/>
              <w:color w:val="667085"/>
              <w:sz w:val="15"/>
              <w:szCs w:val="15"/>
            </w:rPr>
            <w:t xml:space="preserve">Page </w:t>
          </w:r>
          <w:r>
            <w:rPr>
              <w:color w:val="667085"/>
              <w:sz w:val="15"/>
              <w:szCs w:val="15"/>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42C7D9" w:sz="8"/>
        <w:right w:val="none" w:color="FFFFFF" w:sz="0"/>
        <w:insideH w:val="none" w:color="FFFFFF" w:sz="0"/>
        <w:insideV w:val="none" w:color="FFFFFF" w:sz="0"/>
      </w:tblBorders>
      <w:tblLayout w:type="fixed"/>
    </w:tblPr>
    <w:tblGrid>
      <w:gridCol w:w="6600"/>
      <w:gridCol w:w="2760"/>
    </w:tblGrid>
    <w:tr>
      <w:tc>
        <w:tcPr>
          <w:tcW w:type="dxa" w:w="6600"/>
          <w:tcMar>
            <w:top w:type="dxa" w:w="90"/>
            <w:left w:type="dxa" w:w="110"/>
            <w:bottom w:type="dxa" w:w="70"/>
            <w:right w:type="dxa" w:w="110"/>
          </w:tcMar>
          <w:vAlign w:val="top"/>
        </w:tcPr>
        <w:p>
          <w:pPr>
            <w:keepNext w:val="false"/>
            <w:keepLines w:val="false"/>
            <w:spacing w:after="0" w:before="0" w:line="276" w:lineRule="auto"/>
          </w:pPr>
          <w:r>
            <w:rPr>
              <w:rFonts w:ascii="Calibri" w:cs="Calibri" w:eastAsia="Calibri" w:hAnsi="Calibri"/>
              <w:b/>
              <w:bCs/>
              <w:i w:val="false"/>
              <w:iCs w:val="false"/>
              <w:caps w:val="false"/>
              <w:color w:val="10233D"/>
              <w:sz w:val="17"/>
              <w:szCs w:val="17"/>
            </w:rPr>
            <w:t xml:space="preserve">ADVANCED Cₙ² MODELING</w:t>
          </w:r>
        </w:p>
      </w:tc>
      <w:tc>
        <w:tcPr>
          <w:tcW w:type="dxa" w:w="2760"/>
          <w:tcMar>
            <w:top w:type="dxa" w:w="90"/>
            <w:left w:type="dxa" w:w="110"/>
            <w:bottom w:type="dxa" w:w="70"/>
            <w:right w:type="dxa" w:w="110"/>
          </w:tcMar>
          <w:vAlign w:val="top"/>
        </w:tcPr>
        <w:p>
          <w:pPr>
            <w:keepNext w:val="false"/>
            <w:keepLines w:val="false"/>
            <w:spacing w:after="0" w:before="0" w:line="276" w:lineRule="auto"/>
            <w:jc w:val="right"/>
          </w:pPr>
          <w:r>
            <w:rPr>
              <w:rFonts w:ascii="Calibri" w:cs="Calibri" w:eastAsia="Calibri" w:hAnsi="Calibri"/>
              <w:b/>
              <w:bCs/>
              <w:i w:val="false"/>
              <w:iCs w:val="false"/>
              <w:caps w:val="false"/>
              <w:color w:val="2E7D5B"/>
              <w:sz w:val="15"/>
              <w:szCs w:val="15"/>
            </w:rPr>
            <w:t xml:space="preserve">PUBLIC-SOURCE RESEARCH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rPr>
        <w:color w:val="2E74B5"/>
      </w:rPr>
    </w:lvl>
    <w:lvl w:ilvl="1" w15:tentative="1">
      <w:start w:val="1"/>
      <w:numFmt w:val="bullet"/>
      <w:lvlText w:val="◦"/>
      <w:lvlJc w:val="left"/>
      <w:pPr>
        <w:ind w:left="800" w:hanging="240"/>
      </w:pPr>
      <w:rPr>
        <w:color w:val="2E74B5"/>
      </w:rPr>
    </w:lvl>
  </w:abstractNum>
  <w:abstractNum w:abstractNumId="3" w15:restartNumberingAfterBreak="0">
    <w:multiLevelType w:val="hybridMultilevel"/>
    <w:lvl w:ilvl="0" w15:tentative="1">
      <w:start w:val="1"/>
      <w:numFmt w:val="decimal"/>
      <w:lvlText w:val="%1."/>
      <w:lvlJc w:val="left"/>
      <w:pPr>
        <w:ind w:left="500" w:hanging="300"/>
      </w:pPr>
      <w:rPr>
        <w:b/>
        <w:bCs/>
        <w:color w:val="2E74B5"/>
      </w:rPr>
    </w:lvl>
  </w:abstractNum>
  <w:abstractNum w:abstractNumId="4" w15:restartNumberingAfterBreak="0">
    <w:multiLevelType w:val="hybridMultilevel"/>
    <w:lvl w:ilvl="0" w15:tentative="1">
      <w:start w:val="1"/>
      <w:numFmt w:val="decimal"/>
      <w:lvlText w:val="%1."/>
      <w:lvlJc w:val="left"/>
      <w:pPr>
        <w:ind w:left="500" w:hanging="300"/>
      </w:pPr>
      <w:rPr>
        <w:b/>
        <w:bCs/>
        <w:color w:val="2E74B5"/>
      </w:rPr>
    </w:lvl>
  </w:abstractNum>
  <w:abstractNum w:abstractNumId="5" w15:restartNumberingAfterBreak="0">
    <w:multiLevelType w:val="hybridMultilevel"/>
    <w:lvl w:ilvl="0" w15:tentative="1">
      <w:start w:val="1"/>
      <w:numFmt w:val="decimal"/>
      <w:lvlText w:val="%1."/>
      <w:lvlJc w:val="left"/>
      <w:pPr>
        <w:ind w:left="500" w:hanging="300"/>
      </w:pPr>
      <w:rPr>
        <w:b/>
        <w:bCs/>
        <w:color w:val="2E74B5"/>
      </w:rPr>
    </w:lvl>
  </w:abstractNum>
  <w:abstractNum w:abstractNumId="6" w15:restartNumberingAfterBreak="0">
    <w:multiLevelType w:val="hybridMultilevel"/>
    <w:lvl w:ilvl="0" w15:tentative="1">
      <w:start w:val="1"/>
      <w:numFmt w:val="decimal"/>
      <w:lvlText w:val="%1."/>
      <w:lvlJc w:val="left"/>
      <w:pPr>
        <w:ind w:left="500" w:hanging="300"/>
      </w:pPr>
      <w:rPr>
        <w:b/>
        <w:bCs/>
        <w:color w:val="2E74B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33"/>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0233D"/>
      <w:sz w:val="48"/>
      <w:szCs w:val="48"/>
    </w:rPr>
  </w:style>
  <w:style w:type="paragraph" w:styleId="Heading1">
    <w:name w:val="Heading 1"/>
    <w:basedOn w:val="Normal"/>
    <w:next w:val="Normal"/>
    <w:qFormat/>
    <w:pPr>
      <w:keepNext/>
      <w:spacing w:after="110" w:before="260"/>
    </w:pPr>
    <w:rPr>
      <w:rFonts w:ascii="Calibri" w:cs="Calibri" w:eastAsia="Calibri" w:hAnsi="Calibri"/>
      <w:b/>
      <w:bCs/>
      <w:color w:val="10233D"/>
      <w:sz w:val="32"/>
      <w:szCs w:val="32"/>
    </w:rPr>
  </w:style>
  <w:style w:type="paragraph" w:styleId="Heading2">
    <w:name w:val="Heading 2"/>
    <w:basedOn w:val="Normal"/>
    <w:next w:val="Normal"/>
    <w:qFormat/>
    <w:pPr>
      <w:keepNext/>
      <w:spacing w:after="80" w:before="190"/>
    </w:pPr>
    <w:rPr>
      <w:rFonts w:ascii="Calibri" w:cs="Calibri" w:eastAsia="Calibri" w:hAnsi="Calibri"/>
      <w:b/>
      <w:bCs/>
      <w:color w:val="2E74B5"/>
      <w:sz w:val="27"/>
      <w:szCs w:val="27"/>
    </w:rPr>
  </w:style>
  <w:style w:type="paragraph" w:styleId="Heading3">
    <w:name w:val="Heading 3"/>
    <w:basedOn w:val="Normal"/>
    <w:next w:val="Normal"/>
    <w:qFormat/>
    <w:pPr>
      <w:keepNext/>
      <w:spacing w:after="70" w:before="120"/>
    </w:pPr>
    <w:rPr>
      <w:rFonts w:ascii="Calibri" w:cs="Calibri" w:eastAsia="Calibri" w:hAnsi="Calibri"/>
      <w:b/>
      <w:bCs/>
      <w:color w:val="10233D"/>
      <w:sz w:val="24"/>
      <w:szCs w:val="24"/>
    </w:rPr>
  </w:style>
  <w:style w:type="paragraph" w:styleId="Heading4">
    <w:name w:val="Heading 4"/>
    <w:basedOn w:val="Normal"/>
    <w:next w:val="Normal"/>
    <w:qFormat/>
    <w:pPr>
      <w:keepNext/>
      <w:spacing w:after="60" w:before="110"/>
    </w:pPr>
    <w:rPr>
      <w:rFonts w:ascii="Calibri" w:cs="Calibri" w:eastAsia="Calibri" w:hAnsi="Calibri"/>
      <w:b/>
      <w:bCs/>
      <w:color w:val="47546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mmbqp9gbdaah1t2vqr4b" Type="http://schemas.openxmlformats.org/officeDocument/2006/relationships/hyperlink" Target="https://ntrl.ntis.gov/NTRL/dashboard/searchResults/titleDetail/TT6850464.xhtml" TargetMode="External"/><Relationship Id="rIdlfvw0uzmyvvhh9azolxdy" Type="http://schemas.openxmlformats.org/officeDocument/2006/relationships/hyperlink" Target="https://opg.optica.org/abstract.cfm?uri=josaa-5-4-481" TargetMode="External"/><Relationship Id="rIdf8ulcfj4-wqkywnlg3be5" Type="http://schemas.openxmlformats.org/officeDocument/2006/relationships/hyperlink" Target="https://arxiv.org/abs/2604.09346" TargetMode="External"/><Relationship Id="rIdglvspjeels2kngnlnwcfp" Type="http://schemas.openxmlformats.org/officeDocument/2006/relationships/hyperlink" Target="https://doi.org/10.1364/AO.585045" TargetMode="External"/><Relationship Id="rIdhv6l4h4jlfsl4ra5f5inj" Type="http://schemas.openxmlformats.org/officeDocument/2006/relationships/hyperlink" Target="https://opg.optica.org/ao/abstract.cfm?uri=ao-65-19-H86" TargetMode="External"/><Relationship Id="rIdefvex-s9v0o5xzgi4phhk" Type="http://schemas.openxmlformats.org/officeDocument/2006/relationships/hyperlink" Target="https://arxiv.org/abs/2408.16623" TargetMode="External"/><Relationship Id="rIdbj6vokvvgwp7d5ibpxtsd" Type="http://schemas.openxmlformats.org/officeDocument/2006/relationships/hyperlink" Target="https://arxiv.org/abs/2401.03573" TargetMode="External"/><Relationship Id="rIdmqp8gz4xno5r2mpgj2zih" Type="http://schemas.openxmlformats.org/officeDocument/2006/relationships/hyperlink" Target="https://doi.org/10.1109/ACCESS.2025.3535093" TargetMode="External"/><Relationship Id="rIduveakj4rfm2zwv11tzfx1" Type="http://schemas.openxmlformats.org/officeDocument/2006/relationships/hyperlink" Target="https://doi.org/10.1109/ACCESS.2025.3535093" TargetMode="External"/><Relationship Id="rIdlaxpqg50-70c3cltk1iiu" Type="http://schemas.openxmlformats.org/officeDocument/2006/relationships/hyperlink" Target="https://arxiv.org/abs/2604.09346" TargetMode="External"/><Relationship Id="rIdb8-h7hchkxhpqou2fmvxo" Type="http://schemas.openxmlformats.org/officeDocument/2006/relationships/hyperlink" Target="https://doi.org/10.1364/AO.585045" TargetMode="External"/><Relationship Id="rIdkjnxj8kophq9umalnkh_p" Type="http://schemas.openxmlformats.org/officeDocument/2006/relationships/hyperlink" Target="https://doi.org/10.1364/OL.492652" TargetMode="External"/><Relationship Id="rIdmidheedh4ixfqxr9k3sg5" Type="http://schemas.openxmlformats.org/officeDocument/2006/relationships/hyperlink" Target="https://arxiv.org/abs/2401.03573" TargetMode="External"/><Relationship Id="rIdqwwzdbcagqhzm6udjqhtl" Type="http://schemas.openxmlformats.org/officeDocument/2006/relationships/hyperlink" Target="https://arxiv.org/abs/2408.00520" TargetMode="External"/><Relationship Id="rIdtmdntmzuwkiz1urokzze0" Type="http://schemas.openxmlformats.org/officeDocument/2006/relationships/hyperlink" Target="https://opg.optica.org/ao/abstract.cfm?uri=ao-63-16-E107" TargetMode="External"/><Relationship Id="rIdj8fp1sl3iz8x-u-7jd2an" Type="http://schemas.openxmlformats.org/officeDocument/2006/relationships/hyperlink" Target="https://doi.org/10.1364/AO.532723" TargetMode="External"/><Relationship Id="rIdoa8af8ajhenaw6ornafm8" Type="http://schemas.openxmlformats.org/officeDocument/2006/relationships/hyperlink" Target="https://arxiv.org/abs/2408.16623" TargetMode="External"/><Relationship Id="rId80rwy79jk8dq4dyg8mbfo" Type="http://schemas.openxmlformats.org/officeDocument/2006/relationships/hyperlink" Target="https://opg.optica.org/ao/abstract.cfm?uri=ao-65-19-H86" TargetMode="External"/><Relationship Id="rIdbfatsdohm5gp5pedmyfrg" Type="http://schemas.openxmlformats.org/officeDocument/2006/relationships/hyperlink" Target="https://arxiv.org/abs/2607.25940" TargetMode="External"/><Relationship Id="rIdav4j-snhm50stuaxylouz" Type="http://schemas.openxmlformats.org/officeDocument/2006/relationships/hyperlink" Target="https://doi.org/10.1364/OL.41.002334" TargetMode="External"/><Relationship Id="rIdpvyed71roof2dkfucj2lu" Type="http://schemas.openxmlformats.org/officeDocument/2006/relationships/hyperlink" Target="https://opg.optica.org/ao/abstract.cfm?uri=ao-62-18-4880" TargetMode="External"/><Relationship Id="rIdkqa6pvrbkvsdckfkikjfh" Type="http://schemas.openxmlformats.org/officeDocument/2006/relationships/hyperlink" Target="https://opg.optica.org/ao/abstract.cfm?uri=ao-60-11-2938" TargetMode="External"/><Relationship Id="rIdkgfd92jdwymd8benbuubf" Type="http://schemas.openxmlformats.org/officeDocument/2006/relationships/hyperlink" Target="https://opg.optica.org/ao/abstract.cfm?uri=ao-59-21-6379" TargetMode="External"/><Relationship Id="rId2imqhgopcrjmftd8wgsml" Type="http://schemas.openxmlformats.org/officeDocument/2006/relationships/hyperlink" Target="https://doi.org/10.3390/rs14092267" TargetMode="External"/><Relationship Id="rId4xbat-lh0fkd0w3xnzo6m" Type="http://schemas.openxmlformats.org/officeDocument/2006/relationships/hyperlink" Target="https://doi.org/10.1093/mnras/stab1829" TargetMode="External"/><Relationship Id="rId_pjzoqswrso5tm_d2qnc8" Type="http://schemas.openxmlformats.org/officeDocument/2006/relationships/hyperlink" Target="https://doi.org/10.1364/OE.498401" TargetMode="External"/><Relationship Id="rIddeogl1xtarpvtt6gdufro" Type="http://schemas.openxmlformats.org/officeDocument/2006/relationships/hyperlink" Target="https://ui.adsabs.harvard.edu/abs/1999A%26AS..137..185M/abstract" TargetMode="External"/><Relationship Id="rIdp87grizqyfbvfuvzmit4j" Type="http://schemas.openxmlformats.org/officeDocument/2006/relationships/hyperlink" Target="https://journals.ametsoc.org/view/journals/apme/47/4/2007jamc1524.1.xml" TargetMode="External"/><Relationship Id="rIdwc86lpm0u1_nfhopb6xhm" Type="http://schemas.openxmlformats.org/officeDocument/2006/relationships/hyperlink" Target="https://doi.org/10.1007/s10652-022-09880-3" TargetMode="External"/><Relationship Id="rIdsbjzudaskrxgjfhaccgwt" Type="http://schemas.openxmlformats.org/officeDocument/2006/relationships/hyperlink" Target="https://doi.org/10.1364/OL.40.000321" TargetMode="External"/><Relationship Id="rId7wkbbr7qteewlwvx_x6jq" Type="http://schemas.openxmlformats.org/officeDocument/2006/relationships/hyperlink" Target="https://journals.ametsoc.org/view/journals/apme/39/10/1520-0450-39.10.1770.xml" TargetMode="External"/><Relationship Id="rIdgg-ryj3gfkcbg6exaymui" Type="http://schemas.openxmlformats.org/officeDocument/2006/relationships/hyperlink" Target="https://doi.org/10.1016/S1364-8152(02)00052-X" TargetMode="External"/><Relationship Id="rIdfdn9hb18ozicnmn2hx-qq" Type="http://schemas.openxmlformats.org/officeDocument/2006/relationships/hyperlink" Target="https://doi.org/10.1029/2022RS007624" TargetMode="External"/><Relationship Id="rIdsdimi8_qtq7c5m05k81ch" Type="http://schemas.openxmlformats.org/officeDocument/2006/relationships/hyperlink" Target="https://opg.optica.org/ao/abstract.cfm?uri=ao-65-13-4525" TargetMode="External"/><Relationship Id="rIdrqhr3shnliz7zhtjl8ve6" Type="http://schemas.openxmlformats.org/officeDocument/2006/relationships/hyperlink" Target="https://arxiv.org/abs/2602.07780" TargetMode="External"/><Relationship Id="rIdi1umlaxznail-yqqfaxny" Type="http://schemas.openxmlformats.org/officeDocument/2006/relationships/hyperlink" Target="https://arxiv.org/abs/2010.08895" TargetMode="External"/><Relationship Id="rIdrlbi4hpe48tuxwdvxkpil" Type="http://schemas.openxmlformats.org/officeDocument/2006/relationships/hyperlink" Target="https://doi.org/10.1038/s42256-021-00302-5" TargetMode="External"/><Relationship Id="rIdhe_uiuhjq3vy7ikftp58n" Type="http://schemas.openxmlformats.org/officeDocument/2006/relationships/hyperlink" Target="https://doi.org/10.1038/s43247-025-02042-5" TargetMode="External"/><Relationship Id="rIdh-zpqwsclvobhoa9dh4f3" Type="http://schemas.openxmlformats.org/officeDocument/2006/relationships/hyperlink" Target="https://doi.org/10.1038/s41586-025-09005-y" TargetMode="External"/><Relationship Id="rIdcsyw9evhceycghu9ldxvp" Type="http://schemas.openxmlformats.org/officeDocument/2006/relationships/hyperlink" Target="https://doi.org/10.1038/s41586-024-07744-y" TargetMode="External"/><Relationship Id="rIdnpzimuaxup1x8vbt5j3bq" Type="http://schemas.openxmlformats.org/officeDocument/2006/relationships/hyperlink" Target="https://github.com/CDJellen/otbench" TargetMode="External"/><Relationship Id="rIdw90vr8adce6swsgns6jkt" Type="http://schemas.openxmlformats.org/officeDocument/2006/relationships/hyperlink" Target="https://www.eol.ucar.edu/field_projects/mlocn2" TargetMode="External"/><Relationship Id="rIdldcwknjpfv6jojfnbtcuu" Type="http://schemas.openxmlformats.org/officeDocument/2006/relationships/hyperlink" Target="https://sitedata.tmt.org/" TargetMode="External"/><Relationship Id="rIdqy-tgl-ki8j1lqb_a4twz" Type="http://schemas.openxmlformats.org/officeDocument/2006/relationships/hyperlink" Target="https://archive.eso.org/wdb/help/eso/ambient_paranal.html" TargetMode="External"/><Relationship Id="rIdh1x1pbfeiqpiiys34ifde" Type="http://schemas.openxmlformats.org/officeDocument/2006/relationships/hyperlink" Target="https://doi.org/10.5281/zenodo.20733692" TargetMode="External"/><Relationship Id="rIdyrrevbiubrbijbvgmlp2l" Type="http://schemas.openxmlformats.org/officeDocument/2006/relationships/hyperlink" Target="https://doi.org/10.5281/zenodo.10966120" TargetMode="External"/><Relationship Id="rIdx7ptl4tptuqy9c1cydhlz" Type="http://schemas.openxmlformats.org/officeDocument/2006/relationships/hyperlink" Target="https://github.com/Riponcs/TurbulenceDataset" TargetMode="External"/><Relationship Id="rIdwvrirajttfe41oekglsmh" Type="http://schemas.openxmlformats.org/officeDocument/2006/relationships/hyperlink" Target="https://www.eol.ucar.edu/content/sample-rate-isff-data-cases99" TargetMode="External"/><Relationship Id="rId09msb8fs73z4ebby30__a" Type="http://schemas.openxmlformats.org/officeDocument/2006/relationships/hyperlink" Target="https://www.eol.ucar.edu/field_projects/materhorn-x" TargetMode="External"/><Relationship Id="rIdjexvit0frhm8vrlyhuiw_" Type="http://schemas.openxmlformats.org/officeDocument/2006/relationships/hyperlink" Target="https://www.eol.ucar.edu/field_projects/perdig%C3%A3o" TargetMode="External"/><Relationship Id="rIdj2v4eetn4cb32i6adcyxl" Type="http://schemas.openxmlformats.org/officeDocument/2006/relationships/hyperlink" Target="https://cds.climate.copernicus.eu/datasets/reanalysis-era5-pressure-levels" TargetMode="External"/><Relationship Id="rId8-x7smcftqpw4ijdpw4pb" Type="http://schemas.openxmlformats.org/officeDocument/2006/relationships/hyperlink" Target="https://registry.opendata.aws/noaa-hrrr-pds/" TargetMode="External"/><Relationship Id="rIdqn6ygvkzjzjgbagolnjal" Type="http://schemas.openxmlformats.org/officeDocument/2006/relationships/hyperlink" Target="https://nysmesonet.org/" TargetMode="External"/><Relationship Id="rIdasv6c82xiyn4xjrb58ibg" Type="http://schemas.openxmlformats.org/officeDocument/2006/relationships/hyperlink" Target="https://arxiv.org/abs/2607.25940" TargetMode="External"/><Relationship Id="rIdicj3vicgd2qh1soazyt6q" Type="http://schemas.openxmlformats.org/officeDocument/2006/relationships/hyperlink" Target="https://opg.optica.org/ao/abstract.cfm?uri=ao-65-19-H86" TargetMode="External"/><Relationship Id="rIde2dmuokktb0luv0l88_jx" Type="http://schemas.openxmlformats.org/officeDocument/2006/relationships/hyperlink" Target="https://www2.mmm.ucar.edu/wrf/users/" TargetMode="External"/><Relationship Id="rId5boewekamnklp0a4mvmd2" Type="http://schemas.openxmlformats.org/officeDocument/2006/relationships/hyperlink" Target="https://www.esd.whs.mil/Records-Declass/Security-Review/PrePublication-and-Manuscripts/" TargetMode="External"/><Relationship Id="rId6bikw4j6_exjsjb09sunm" Type="http://schemas.openxmlformats.org/officeDocument/2006/relationships/hyperlink" Target="https://www.bis.gov/regulations/ear/734" TargetMode="External"/><Relationship Id="rIdd9sv3gn29nxu3qx_3se7w" Type="http://schemas.openxmlformats.org/officeDocument/2006/relationships/hyperlink" Target="https://www.pmddtc.state.gov/ddtc_public?id=ddtc_public_portal_itar_landing" TargetMode="External"/><Relationship Id="rIdap2mjoil39it8nsdnjd3n" Type="http://schemas.openxmlformats.org/officeDocument/2006/relationships/hyperlink" Target="https://github.com/CDJellen/otbench" TargetMode="External"/><Relationship Id="rIdwhw_phvyqxqrkumcll_3c" Type="http://schemas.openxmlformats.org/officeDocument/2006/relationships/hyperlink" Target="https://www.eol.ucar.edu/field_projects/mlocn2" TargetMode="External"/><Relationship Id="rIdd7mqrvzrmbl3rlqktjgjy" Type="http://schemas.openxmlformats.org/officeDocument/2006/relationships/hyperlink" Target="https://sitedata.tmt.org/" TargetMode="External"/><Relationship Id="rIdam76ktwozcu454ayst2et" Type="http://schemas.openxmlformats.org/officeDocument/2006/relationships/hyperlink" Target="https://archive.eso.org/wdb/help/eso/ambient_paranal.html" TargetMode="External"/><Relationship Id="rIdicw5hyd8vyexmtoalcgdg" Type="http://schemas.openxmlformats.org/officeDocument/2006/relationships/hyperlink" Target="https://doi.org/10.5281/zenodo.20733692" TargetMode="External"/><Relationship Id="rId3gx5kmhdfjghxhj6a7mg0" Type="http://schemas.openxmlformats.org/officeDocument/2006/relationships/hyperlink" Target="https://doi.org/10.5281/zenodo.10966120" TargetMode="External"/><Relationship Id="rId0t1q6uyjisavv_v9mjgi0" Type="http://schemas.openxmlformats.org/officeDocument/2006/relationships/hyperlink" Target="https://github.com/Riponcs/TurbulenceDataset" TargetMode="External"/><Relationship Id="rIdir7wa2lg48ns_kaloiela" Type="http://schemas.openxmlformats.org/officeDocument/2006/relationships/hyperlink" Target="https://www.eol.ucar.edu/content/sample-rate-isff-data-cases99" TargetMode="External"/><Relationship Id="rIdhz8sx8aewrkdsw4khdrtu" Type="http://schemas.openxmlformats.org/officeDocument/2006/relationships/hyperlink" Target="https://www.eol.ucar.edu/field_projects/materhorn-x" TargetMode="External"/><Relationship Id="rIdbskyq4bjocnzfp4tz8qdt" Type="http://schemas.openxmlformats.org/officeDocument/2006/relationships/hyperlink" Target="https://www.eol.ucar.edu/field_projects/perdig%C3%A3o" TargetMode="External"/><Relationship Id="rIdivzbxccy_v6qwnbnqjh7o" Type="http://schemas.openxmlformats.org/officeDocument/2006/relationships/hyperlink" Target="https://cds.climate.copernicus.eu/datasets/reanalysis-era5-pressure-levels" TargetMode="External"/><Relationship Id="rIdjjgsrbnrxevu56s3s10pk" Type="http://schemas.openxmlformats.org/officeDocument/2006/relationships/hyperlink" Target="https://registry.opendata.aws/noaa-hrrr-pds/" TargetMode="External"/><Relationship Id="rId5a3ycutdnzkyt59bzp9r7" Type="http://schemas.openxmlformats.org/officeDocument/2006/relationships/hyperlink" Target="https://nysmesonet.org/" TargetMode="External"/><Relationship Id="rIdi7tvd72_yeclbeqqw6pki" Type="http://schemas.openxmlformats.org/officeDocument/2006/relationships/hyperlink" Target="https://arxiv.org/abs/2607.25940" TargetMode="External"/><Relationship Id="rIda5b9nfzyxe3a8wyrwmoe6" Type="http://schemas.openxmlformats.org/officeDocument/2006/relationships/hyperlink" Target="https://opg.optica.org/ao/abstract.cfm?uri=ao-65-19-H86" TargetMode="External"/><Relationship Id="rId4dppjxn48namfkyamvkao" Type="http://schemas.openxmlformats.org/officeDocument/2006/relationships/hyperlink" Target="https://www2.mmm.ucar.edu/wrf/users/" TargetMode="External"/><Relationship Id="rId9" Type="http://schemas.openxmlformats.org/officeDocument/2006/relationships/image" Target="media/7ecd842a5a924643d63e8695f6dc84e556b62425.undefined"/><Relationship Id="rId10" Type="http://schemas.openxmlformats.org/officeDocument/2006/relationships/image" Target="media/f0d89ad15158a5ed2fe4f88a0d3429d3336ab8cf.undefined"/><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Cn2 Modeling for High-Energy Laser Atmospheric Effects</dc:title>
  <dc:creator>OpenAI Codex</dc:creator>
  <cp:keywords>Cn2, optical turbulence, machine learning, neural operator, atmospheric modeling, high-energy laser</cp:keywords>
  <dc:description>Deep research briefing on optical turbulence modeling, datasets, proposed neural architecture, validation and publication platform.</dc:description>
  <cp:lastModifiedBy>Un-named</cp:lastModifiedBy>
  <cp:revision>1</cp:revision>
  <dcterms:created xsi:type="dcterms:W3CDTF">2026-07-29T22:53:03.994Z</dcterms:created>
  <dcterms:modified xsi:type="dcterms:W3CDTF">2026-07-29T22:53:03.995Z</dcterms:modified>
</cp:coreProperties>
</file>

<file path=docProps/custom.xml><?xml version="1.0" encoding="utf-8"?>
<Properties xmlns="http://schemas.openxmlformats.org/officeDocument/2006/custom-properties" xmlns:vt="http://schemas.openxmlformats.org/officeDocument/2006/docPropsVTypes"/>
</file>