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906"/>
            <w:tcBorders>
              <w:top w:val="none"/>
              <w:left w:val="none"/>
              <w:bottom w:val="none"/>
              <w:right w:val="none"/>
            </w:tcBorders>
            <w:shd w:fill="375623" w:val="clear"/>
            <w:tcMar>
              <w:top w:type="dxa" w:w="240"/>
              <w:left w:type="dxa" w:w="300"/>
              <w:bottom w:type="dxa" w:w="240"/>
              <w:right w:type="dxa" w:w="300"/>
            </w:tcMar>
          </w:tcPr>
          <w:p>
            <w:r>
              <w:rPr>
                <w:rFonts w:ascii="Arial" w:cs="Arial" w:eastAsia="Arial" w:hAnsi="Arial"/>
                <w:b/>
                <w:bCs/>
                <w:color w:val="FFFFFF"/>
                <w:sz w:val="52"/>
                <w:szCs w:val="52"/>
              </w:rPr>
              <w:t xml:space="preserve">Factory Method Pattern</w:t>
            </w:r>
          </w:p>
          <w:p>
            <w:r>
              <w:rPr>
                <w:rFonts w:ascii="Arial" w:cs="Arial" w:eastAsia="Arial" w:hAnsi="Arial"/>
                <w:color w:val="FFFFFF"/>
                <w:sz w:val="24"/>
                <w:szCs w:val="24"/>
              </w:rPr>
              <w:t xml:space="preserve">Creational Design Pattern</w:t>
            </w:r>
          </w:p>
          <w:p>
            <w:pPr>
              <w:spacing w:before="80"/>
            </w:pPr>
            <w:r>
              <w:rPr>
                <w:rFonts w:ascii="Arial" w:cs="Arial" w:eastAsia="Arial" w:hAnsi="Arial"/>
                <w:i/>
                <w:iCs/>
                <w:color w:val="FFFFFF"/>
                <w:sz w:val="18"/>
                <w:szCs w:val="18"/>
              </w:rPr>
              <w:t xml:space="preserve">Tour and Travel Agency Operations System</w:t>
            </w:r>
          </w:p>
        </w:tc>
      </w:tr>
    </w:tbl>
    <w:p>
      <w:pPr>
        <w:spacing w:after="160" w:before="160"/>
      </w:pPr>
      <w:r>
        <w:t xml:space="preserve"/>
      </w:r>
    </w:p>
    <w:p>
      <w:pPr>
        <w:pStyle w:val="Heading2"/>
        <w:spacing w:after="120" w:before="300"/>
      </w:pPr>
      <w:r>
        <w:rPr>
          <w:rFonts w:ascii="Arial" w:cs="Arial" w:eastAsia="Arial" w:hAnsi="Arial"/>
          <w:b/>
          <w:bCs/>
          <w:color w:val="2E75B6"/>
          <w:sz w:val="26"/>
          <w:szCs w:val="26"/>
        </w:rPr>
        <w:t xml:space="preserve">Pattern Overview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7"/>
        <w:gridCol w:w="7429"/>
      </w:tblGrid>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Pattern Name</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Factory Method</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Category</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Creational</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Also Known As</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Virtual Constructor</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Intent</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Define an interface for creating an object, but let subclasses or specific methods decide which class to instantiate. Factory Method lets a class defer instantiation to a method.</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GoF Reference</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Design Patterns: Elements of Reusable Object-Oriented Software — Gamma et al., p. 107</w:t>
            </w:r>
          </w:p>
        </w:tc>
      </w:tr>
    </w:tbl>
    <w:p>
      <w:pPr>
        <w:spacing w:after="160" w:before="160"/>
      </w:pPr>
      <w:r>
        <w:t xml:space="preserve"/>
      </w:r>
    </w:p>
    <w:p>
      <w:pPr>
        <w:pStyle w:val="Heading2"/>
        <w:spacing w:after="120" w:before="300"/>
      </w:pPr>
      <w:r>
        <w:rPr>
          <w:rFonts w:ascii="Arial" w:cs="Arial" w:eastAsia="Arial" w:hAnsi="Arial"/>
          <w:b/>
          <w:bCs/>
          <w:color w:val="2E75B6"/>
          <w:sz w:val="26"/>
          <w:szCs w:val="26"/>
        </w:rPr>
        <w:t xml:space="preserve">Pattern Structure</w:t>
      </w:r>
    </w:p>
    <w:p>
      <w:pPr>
        <w:spacing w:after="80" w:before="80"/>
      </w:pPr>
      <w:r>
        <w:rPr>
          <w:rFonts w:ascii="Arial" w:cs="Arial" w:eastAsia="Arial" w:hAnsi="Arial"/>
          <w:color w:val="000000"/>
          <w:sz w:val="18"/>
          <w:szCs w:val="18"/>
        </w:rPr>
        <w:t xml:space="preserve">The Factory Method pattern defines three core roles:</w:t>
      </w:r>
    </w:p>
    <w:p>
      <w:pPr>
        <w:pStyle w:val="ListParagraph"/>
        <w:numPr>
          <w:ilvl w:val="0"/>
          <w:numId w:val="2"/>
        </w:numPr>
        <w:spacing w:after="40" w:before="40"/>
      </w:pPr>
      <w:r>
        <w:rPr>
          <w:rFonts w:ascii="Arial" w:cs="Arial" w:eastAsia="Arial" w:hAnsi="Arial"/>
          <w:sz w:val="18"/>
          <w:szCs w:val="18"/>
        </w:rPr>
        <w:t xml:space="preserve">Creator — the class that declares the factory method. The factory method returns an object of the Product type. The Creator may provide a default implementation or leave it abstract.</w:t>
      </w:r>
    </w:p>
    <w:p>
      <w:pPr>
        <w:pStyle w:val="ListParagraph"/>
        <w:numPr>
          <w:ilvl w:val="0"/>
          <w:numId w:val="2"/>
        </w:numPr>
        <w:spacing w:after="40" w:before="40"/>
      </w:pPr>
      <w:r>
        <w:rPr>
          <w:rFonts w:ascii="Arial" w:cs="Arial" w:eastAsia="Arial" w:hAnsi="Arial"/>
          <w:sz w:val="18"/>
          <w:szCs w:val="18"/>
        </w:rPr>
        <w:t xml:space="preserve">Product — the interface or class that defines the type of object the factory method creates.</w:t>
      </w:r>
    </w:p>
    <w:p>
      <w:pPr>
        <w:pStyle w:val="ListParagraph"/>
        <w:numPr>
          <w:ilvl w:val="0"/>
          <w:numId w:val="2"/>
        </w:numPr>
        <w:spacing w:after="40" w:before="40"/>
      </w:pPr>
      <w:r>
        <w:rPr>
          <w:rFonts w:ascii="Arial" w:cs="Arial" w:eastAsia="Arial" w:hAnsi="Arial"/>
          <w:sz w:val="18"/>
          <w:szCs w:val="18"/>
        </w:rPr>
        <w:t xml:space="preserve">Client — the object that uses the Creator to obtain a Product without needing to know the details of how it is constructed.</w:t>
      </w:r>
    </w:p>
    <w:p>
      <w:pPr>
        <w:spacing w:after="160" w:before="160"/>
      </w:pPr>
      <w:r>
        <w:t xml:space="preserve"/>
      </w:r>
    </w:p>
    <w:p>
      <w:pPr>
        <w:spacing w:after="80" w:before="80"/>
      </w:pPr>
      <w:r>
        <w:rPr>
          <w:rFonts w:ascii="Arial" w:cs="Arial" w:eastAsia="Arial" w:hAnsi="Arial"/>
          <w:color w:val="000000"/>
          <w:sz w:val="18"/>
          <w:szCs w:val="18"/>
        </w:rPr>
        <w:t xml:space="preserve">The key principle is encapsulation of object creation. Instead of constructing a complex object directly with a constructor, the creation logic is delegated to a dedicated method. This ensures the product is always created in a consistent and valid state.</w:t>
      </w:r>
    </w:p>
    <w:p>
      <w:pPr>
        <w:spacing w:after="160" w:before="160"/>
      </w:pPr>
      <w:r>
        <w:t xml:space="preserve"/>
      </w:r>
    </w:p>
    <w:p>
      <w:pPr>
        <w:pStyle w:val="Heading2"/>
        <w:spacing w:after="120" w:before="300"/>
      </w:pPr>
      <w:r>
        <w:rPr>
          <w:rFonts w:ascii="Arial" w:cs="Arial" w:eastAsia="Arial" w:hAnsi="Arial"/>
          <w:b/>
          <w:bCs/>
          <w:color w:val="2E75B6"/>
          <w:sz w:val="26"/>
          <w:szCs w:val="26"/>
        </w:rPr>
        <w:t xml:space="preserve">Class Diagram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906"/>
            <w:tcBorders>
              <w:top w:val="single" w:color="CCCCCC" w:sz="1"/>
              <w:left w:val="single" w:color="CCCCCC" w:sz="1"/>
              <w:bottom w:val="single" w:color="CCCCCC" w:sz="1"/>
              <w:right w:val="single" w:color="CCCCCC" w:sz="1"/>
            </w:tcBorders>
            <w:shd w:fill="F5F5F5" w:val="clear"/>
            <w:tcMar>
              <w:top w:type="dxa" w:w="400"/>
              <w:left w:type="dxa" w:w="200"/>
              <w:bottom w:type="dxa" w:w="400"/>
              <w:right w:type="dxa" w:w="200"/>
            </w:tcMar>
          </w:tcPr>
          <w:p>
            <w:pPr>
              <w:jc w:val="center"/>
            </w:pPr>
            <w:r>
              <w:rPr>
                <w:rFonts w:ascii="Arial" w:cs="Arial" w:eastAsia="Arial" w:hAnsi="Arial"/>
                <w:i/>
                <w:iCs/>
                <w:color w:val="999999"/>
                <w:sz w:val="18"/>
                <w:szCs w:val="18"/>
              </w:rPr>
              <w:t xml:space="preserve">[ Screenshot of Factory Method Pattern — Pattern_FactoryMethod.drawio ]</w:t>
            </w:r>
          </w:p>
          <w:p>
            <w:pPr>
              <w:spacing w:before="120"/>
              <w:jc w:val="center"/>
            </w:pPr>
            <w:r>
              <w:rPr>
                <w:rFonts w:ascii="Arial" w:cs="Arial" w:eastAsia="Arial" w:hAnsi="Arial"/>
                <w:i/>
                <w:iCs/>
                <w:color w:val="BBBBBB"/>
                <w:sz w:val="16"/>
                <w:szCs w:val="16"/>
              </w:rPr>
              <w:t xml:space="preserve">Insert draw.io diagram export here</w:t>
            </w:r>
          </w:p>
        </w:tc>
      </w:tr>
    </w:tbl>
    <w:p>
      <w:pPr>
        <w:spacing w:after="160" w:before="160"/>
      </w:pPr>
      <w:r>
        <w:t xml:space="preserve"/>
      </w:r>
    </w:p>
    <w:p>
      <w:pPr>
        <w:pStyle w:val="Heading2"/>
        <w:spacing w:after="120" w:before="300"/>
      </w:pPr>
      <w:r>
        <w:rPr>
          <w:rFonts w:ascii="Arial" w:cs="Arial" w:eastAsia="Arial" w:hAnsi="Arial"/>
          <w:b/>
          <w:bCs/>
          <w:color w:val="2E75B6"/>
          <w:sz w:val="26"/>
          <w:szCs w:val="26"/>
        </w:rPr>
        <w:t xml:space="preserve">Application in the Tour and Travel Agency System</w:t>
      </w:r>
    </w:p>
    <w:p>
      <w:pPr>
        <w:spacing w:after="80" w:before="80"/>
      </w:pPr>
      <w:r>
        <w:rPr>
          <w:rFonts w:ascii="Arial" w:cs="Arial" w:eastAsia="Arial" w:hAnsi="Arial"/>
          <w:color w:val="000000"/>
          <w:sz w:val="18"/>
          <w:szCs w:val="18"/>
        </w:rPr>
        <w:t xml:space="preserve">In this system the Quotation class acts as the Creator and its accept() method is the factory method that produces a Booking object. This relationship is directly present in the class specification where Quotation.accept() is defined with a return type of Booking.</w:t>
      </w:r>
    </w:p>
    <w:p>
      <w:pPr>
        <w:spacing w:after="160" w:before="160"/>
      </w:pPr>
      <w:r>
        <w:t xml:space="preserve"/>
      </w:r>
    </w:p>
    <w:p>
      <w:pPr>
        <w:spacing w:after="80" w:before="200"/>
      </w:pPr>
      <w:r>
        <w:rPr>
          <w:rFonts w:ascii="Arial" w:cs="Arial" w:eastAsia="Arial" w:hAnsi="Arial"/>
          <w:b/>
          <w:bCs/>
          <w:color w:val="1F4E79"/>
          <w:sz w:val="20"/>
          <w:szCs w:val="20"/>
        </w:rPr>
        <w:t xml:space="preserve">Creator: Quotation</w:t>
      </w:r>
    </w:p>
    <w:p>
      <w:pPr>
        <w:spacing w:after="80" w:before="80"/>
      </w:pPr>
      <w:r>
        <w:rPr>
          <w:rFonts w:ascii="Arial" w:cs="Arial" w:eastAsia="Arial" w:hAnsi="Arial"/>
          <w:color w:val="000000"/>
          <w:sz w:val="18"/>
          <w:szCs w:val="18"/>
        </w:rPr>
        <w:t xml:space="preserve">The Quotation class encapsulates a formal price estimate prepared by a Travel Agent in response to a customer inquiry. It holds the quoted price, price breakdown, validity date, package reference, and traveler details. When a customer agrees to the quotation, the accept() method is called. This method constructs and returns a fully initialized Booking object — inheriting the price, package association, traveler information, and agent assignment from the quotation — without exposing any of that construction logic to the caller.</w:t>
      </w:r>
    </w:p>
    <w:p>
      <w:pPr>
        <w:spacing w:after="160" w:before="160"/>
      </w:pPr>
      <w:r>
        <w:t xml:space="preserve"/>
      </w:r>
    </w:p>
    <w:p>
      <w:pPr>
        <w:spacing w:after="80" w:before="200"/>
      </w:pPr>
      <w:r>
        <w:rPr>
          <w:rFonts w:ascii="Arial" w:cs="Arial" w:eastAsia="Arial" w:hAnsi="Arial"/>
          <w:b/>
          <w:bCs/>
          <w:color w:val="1F4E79"/>
          <w:sz w:val="20"/>
          <w:szCs w:val="20"/>
        </w:rPr>
        <w:t xml:space="preserve">Factory Method: accept()</w:t>
      </w:r>
    </w:p>
    <w:p>
      <w:pPr>
        <w:spacing w:after="80" w:before="80"/>
      </w:pPr>
      <w:r>
        <w:rPr>
          <w:rFonts w:ascii="Arial" w:cs="Arial" w:eastAsia="Arial" w:hAnsi="Arial"/>
          <w:color w:val="000000"/>
          <w:sz w:val="18"/>
          <w:szCs w:val="18"/>
        </w:rPr>
        <w:t xml:space="preserve">The accept() method on Quotation is the factory method. It performs several critical steps before returning the Booking:</w:t>
      </w:r>
    </w:p>
    <w:p>
      <w:pPr>
        <w:pStyle w:val="ListParagraph"/>
        <w:numPr>
          <w:ilvl w:val="0"/>
          <w:numId w:val="3"/>
        </w:numPr>
        <w:spacing w:after="40" w:before="40"/>
      </w:pPr>
      <w:r>
        <w:rPr>
          <w:rFonts w:ascii="Arial" w:cs="Arial" w:eastAsia="Arial" w:hAnsi="Arial"/>
          <w:sz w:val="18"/>
          <w:szCs w:val="18"/>
        </w:rPr>
        <w:t xml:space="preserve">Validates that the quotation has not expired and is in an acceptable state.</w:t>
      </w:r>
    </w:p>
    <w:p>
      <w:pPr>
        <w:pStyle w:val="ListParagraph"/>
        <w:numPr>
          <w:ilvl w:val="0"/>
          <w:numId w:val="3"/>
        </w:numPr>
        <w:spacing w:after="40" w:before="40"/>
      </w:pPr>
      <w:r>
        <w:rPr>
          <w:rFonts w:ascii="Arial" w:cs="Arial" w:eastAsia="Arial" w:hAnsi="Arial"/>
          <w:sz w:val="18"/>
          <w:szCs w:val="18"/>
        </w:rPr>
        <w:t xml:space="preserve">Creates a new Booking with the quoted price, linked package, and traveler details already set.</w:t>
      </w:r>
    </w:p>
    <w:p>
      <w:pPr>
        <w:pStyle w:val="ListParagraph"/>
        <w:numPr>
          <w:ilvl w:val="0"/>
          <w:numId w:val="3"/>
        </w:numPr>
        <w:spacing w:after="40" w:before="40"/>
      </w:pPr>
      <w:r>
        <w:rPr>
          <w:rFonts w:ascii="Arial" w:cs="Arial" w:eastAsia="Arial" w:hAnsi="Arial"/>
          <w:sz w:val="18"/>
          <w:szCs w:val="18"/>
        </w:rPr>
        <w:t xml:space="preserve">Generates the unique booking reference via Booking.generateReference().</w:t>
      </w:r>
    </w:p>
    <w:p>
      <w:pPr>
        <w:pStyle w:val="ListParagraph"/>
        <w:numPr>
          <w:ilvl w:val="0"/>
          <w:numId w:val="3"/>
        </w:numPr>
        <w:spacing w:after="40" w:before="40"/>
      </w:pPr>
      <w:r>
        <w:rPr>
          <w:rFonts w:ascii="Arial" w:cs="Arial" w:eastAsia="Arial" w:hAnsi="Arial"/>
          <w:sz w:val="18"/>
          <w:szCs w:val="18"/>
        </w:rPr>
        <w:t xml:space="preserve">Sets the initial booking status to Requested.</w:t>
      </w:r>
    </w:p>
    <w:p>
      <w:pPr>
        <w:pStyle w:val="ListParagraph"/>
        <w:numPr>
          <w:ilvl w:val="0"/>
          <w:numId w:val="3"/>
        </w:numPr>
        <w:spacing w:after="40" w:before="40"/>
      </w:pPr>
      <w:r>
        <w:rPr>
          <w:rFonts w:ascii="Arial" w:cs="Arial" w:eastAsia="Arial" w:hAnsi="Arial"/>
          <w:sz w:val="18"/>
          <w:szCs w:val="18"/>
        </w:rPr>
        <w:t xml:space="preserve">Links the booking to the originating quotation for traceability.</w:t>
      </w:r>
    </w:p>
    <w:p>
      <w:pPr>
        <w:pStyle w:val="ListParagraph"/>
        <w:numPr>
          <w:ilvl w:val="0"/>
          <w:numId w:val="3"/>
        </w:numPr>
        <w:spacing w:after="40" w:before="40"/>
      </w:pPr>
      <w:r>
        <w:rPr>
          <w:rFonts w:ascii="Arial" w:cs="Arial" w:eastAsia="Arial" w:hAnsi="Arial"/>
          <w:sz w:val="18"/>
          <w:szCs w:val="18"/>
        </w:rPr>
        <w:t xml:space="preserve">Returns the fully formed Booking object ready for the review workflow.</w:t>
      </w:r>
    </w:p>
    <w:p>
      <w:pPr>
        <w:spacing w:after="160" w:before="160"/>
      </w:pPr>
      <w:r>
        <w:t xml:space="preserve"/>
      </w:r>
    </w:p>
    <w:p>
      <w:pPr>
        <w:spacing w:after="80" w:before="80"/>
      </w:pPr>
      <w:r>
        <w:rPr>
          <w:rFonts w:ascii="Arial" w:cs="Arial" w:eastAsia="Arial" w:hAnsi="Arial"/>
          <w:color w:val="000000"/>
          <w:sz w:val="18"/>
          <w:szCs w:val="18"/>
        </w:rPr>
        <w:t xml:space="preserve">None of these steps are visible to the Travel Agent calling the method. The agent simply calls accept() and receives a valid Booking. This is the essence of the Factory Method — the complexity of construction is hidden behind a single method call.</w:t>
      </w:r>
    </w:p>
    <w:p>
      <w:pPr>
        <w:spacing w:after="160" w:before="160"/>
      </w:pPr>
      <w:r>
        <w:t xml:space="preserve"/>
      </w:r>
    </w:p>
    <w:p>
      <w:pPr>
        <w:spacing w:after="80" w:before="200"/>
      </w:pPr>
      <w:r>
        <w:rPr>
          <w:rFonts w:ascii="Arial" w:cs="Arial" w:eastAsia="Arial" w:hAnsi="Arial"/>
          <w:b/>
          <w:bCs/>
          <w:color w:val="1F4E79"/>
          <w:sz w:val="20"/>
          <w:szCs w:val="20"/>
        </w:rPr>
        <w:t xml:space="preserve">Product: Booking</w:t>
      </w:r>
    </w:p>
    <w:p>
      <w:pPr>
        <w:spacing w:after="80" w:before="80"/>
      </w:pPr>
      <w:r>
        <w:rPr>
          <w:rFonts w:ascii="Arial" w:cs="Arial" w:eastAsia="Arial" w:hAnsi="Arial"/>
          <w:color w:val="000000"/>
          <w:sz w:val="18"/>
          <w:szCs w:val="18"/>
        </w:rPr>
        <w:t xml:space="preserve">The Booking class is the product. It is a complex object with multiple attributes — bookingReference, status, totalPrice, paymentStatus, eligibilityChecked — that must all be set correctly at creation time. The Factory Method ensures this consistency by centralizing the initialization logic in one place.</w:t>
      </w:r>
    </w:p>
    <w:p>
      <w:pPr>
        <w:spacing w:after="160" w:before="160"/>
      </w:pPr>
      <w:r>
        <w:t xml:space="preserve"/>
      </w:r>
    </w:p>
    <w:p>
      <w:pPr>
        <w:spacing w:after="80" w:before="200"/>
      </w:pPr>
      <w:r>
        <w:rPr>
          <w:rFonts w:ascii="Arial" w:cs="Arial" w:eastAsia="Arial" w:hAnsi="Arial"/>
          <w:b/>
          <w:bCs/>
          <w:color w:val="1F4E79"/>
          <w:sz w:val="20"/>
          <w:szCs w:val="20"/>
        </w:rPr>
        <w:t xml:space="preserve">Client: TravelAgent</w:t>
      </w:r>
    </w:p>
    <w:p>
      <w:pPr>
        <w:spacing w:after="80" w:before="80"/>
      </w:pPr>
      <w:r>
        <w:rPr>
          <w:rFonts w:ascii="Arial" w:cs="Arial" w:eastAsia="Arial" w:hAnsi="Arial"/>
          <w:color w:val="000000"/>
          <w:sz w:val="18"/>
          <w:szCs w:val="18"/>
        </w:rPr>
        <w:t xml:space="preserve">The TravelAgent class is the client that triggers booking creation. Rather than constructing a Booking directly, the Travel Agent works with a Quotation and calls accept() when the customer agrees. The agent does not need to know how a Booking is built — only that calling accept() on a valid Quotation produces one.</w:t>
      </w:r>
    </w:p>
    <w:p>
      <w:pPr>
        <w:spacing w:after="160" w:before="160"/>
      </w:pPr>
      <w:r>
        <w:t xml:space="preserve"/>
      </w:r>
    </w:p>
    <w:p>
      <w:pPr>
        <w:pStyle w:val="Heading2"/>
        <w:spacing w:after="120" w:before="300"/>
      </w:pPr>
      <w:r>
        <w:rPr>
          <w:rFonts w:ascii="Arial" w:cs="Arial" w:eastAsia="Arial" w:hAnsi="Arial"/>
          <w:b/>
          <w:bCs/>
          <w:color w:val="2E75B6"/>
          <w:sz w:val="26"/>
          <w:szCs w:val="26"/>
        </w:rPr>
        <w:t xml:space="preserve">Justification</w:t>
      </w:r>
    </w:p>
    <w:p>
      <w:pPr>
        <w:spacing w:after="80" w:before="80"/>
      </w:pPr>
      <w:r>
        <w:rPr>
          <w:rFonts w:ascii="Arial" w:cs="Arial" w:eastAsia="Arial" w:hAnsi="Arial"/>
          <w:color w:val="000000"/>
          <w:sz w:val="18"/>
          <w:szCs w:val="18"/>
        </w:rPr>
        <w:t xml:space="preserve">A Booking in this system is not a simple object. It must be consistently initialized with the correct price, package, traveler information, status, and reference before it can enter the review workflow. If Booking construction were left to callers, there would be multiple places in the codebase creating Booking objects in potentially different ways — some forgetting to set the eligibilityChecked flag, others omitting the promoCodeApplied value.</w:t>
      </w:r>
    </w:p>
    <w:p>
      <w:pPr>
        <w:spacing w:after="160" w:before="160"/>
      </w:pPr>
      <w:r>
        <w:t xml:space="preserve"/>
      </w:r>
    </w:p>
    <w:p>
      <w:pPr>
        <w:spacing w:after="80" w:before="80"/>
      </w:pPr>
      <w:r>
        <w:rPr>
          <w:rFonts w:ascii="Arial" w:cs="Arial" w:eastAsia="Arial" w:hAnsi="Arial"/>
          <w:color w:val="000000"/>
          <w:sz w:val="18"/>
          <w:szCs w:val="18"/>
        </w:rPr>
        <w:t xml:space="preserve">The Factory Method pattern solves this by making Quotation.accept() the single authorized path for creating a booking from an accepted quotation. This enforces three important guarantees:</w:t>
      </w:r>
    </w:p>
    <w:p>
      <w:pPr>
        <w:pStyle w:val="ListParagraph"/>
        <w:numPr>
          <w:ilvl w:val="0"/>
          <w:numId w:val="3"/>
        </w:numPr>
        <w:spacing w:after="40" w:before="40"/>
      </w:pPr>
      <w:r>
        <w:rPr>
          <w:rFonts w:ascii="Arial" w:cs="Arial" w:eastAsia="Arial" w:hAnsi="Arial"/>
          <w:sz w:val="18"/>
          <w:szCs w:val="18"/>
        </w:rPr>
        <w:t xml:space="preserve">Consistency — every booking produced from a quotation has the same initialization sequence.</w:t>
      </w:r>
    </w:p>
    <w:p>
      <w:pPr>
        <w:pStyle w:val="ListParagraph"/>
        <w:numPr>
          <w:ilvl w:val="0"/>
          <w:numId w:val="3"/>
        </w:numPr>
        <w:spacing w:after="40" w:before="40"/>
      </w:pPr>
      <w:r>
        <w:rPr>
          <w:rFonts w:ascii="Arial" w:cs="Arial" w:eastAsia="Arial" w:hAnsi="Arial"/>
          <w:sz w:val="18"/>
          <w:szCs w:val="18"/>
        </w:rPr>
        <w:t xml:space="preserve">Validity — the quotation is validated before a booking is created. An expired or already-used quotation cannot produce a booking.</w:t>
      </w:r>
    </w:p>
    <w:p>
      <w:pPr>
        <w:pStyle w:val="ListParagraph"/>
        <w:numPr>
          <w:ilvl w:val="0"/>
          <w:numId w:val="3"/>
        </w:numPr>
        <w:spacing w:after="40" w:before="40"/>
      </w:pPr>
      <w:r>
        <w:rPr>
          <w:rFonts w:ascii="Arial" w:cs="Arial" w:eastAsia="Arial" w:hAnsi="Arial"/>
          <w:sz w:val="18"/>
          <w:szCs w:val="18"/>
        </w:rPr>
        <w:t xml:space="preserve">Traceability — the factory method links the produced booking back to its originating quotation, preserving the audit trail from customer inquiry through to confirmed booking.</w:t>
      </w:r>
    </w:p>
    <w:p>
      <w:pPr>
        <w:spacing w:after="160" w:before="160"/>
      </w:pPr>
      <w:r>
        <w:t xml:space="preserve"/>
      </w:r>
    </w:p>
    <w:p>
      <w:pPr>
        <w:spacing w:after="80" w:before="80"/>
      </w:pPr>
      <w:r>
        <w:rPr>
          <w:rFonts w:ascii="Arial" w:cs="Arial" w:eastAsia="Arial" w:hAnsi="Arial"/>
          <w:color w:val="000000"/>
          <w:sz w:val="18"/>
          <w:szCs w:val="18"/>
        </w:rPr>
        <w:t xml:space="preserve">This pattern is also well justified within the broader business context of the system. A travel agency operates with a formal quotation workflow — customers receive a written price estimate before committing. The Factory Method models this business rule structurally: a booking can only come from an accepted quotation, not from an arbitrary construction call anywhere in the system.</w:t>
      </w:r>
    </w:p>
    <w:p>
      <w:pPr>
        <w:spacing w:after="160" w:before="160"/>
      </w:pPr>
      <w:r>
        <w:t xml:space="preserve"/>
      </w:r>
    </w:p>
    <w:p>
      <w:pPr>
        <w:pStyle w:val="Heading2"/>
        <w:spacing w:after="120" w:before="300"/>
      </w:pPr>
      <w:r>
        <w:rPr>
          <w:rFonts w:ascii="Arial" w:cs="Arial" w:eastAsia="Arial" w:hAnsi="Arial"/>
          <w:b/>
          <w:bCs/>
          <w:color w:val="2E75B6"/>
          <w:sz w:val="26"/>
          <w:szCs w:val="26"/>
        </w:rPr>
        <w:t xml:space="preserve">Participants in This System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7"/>
        <w:gridCol w:w="7429"/>
      </w:tblGrid>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Creator</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F4E79"/>
                <w:sz w:val="18"/>
                <w:szCs w:val="18"/>
              </w:rPr>
              <w:t xml:space="preserve">Quotation</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Factory Method</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C55A11"/>
                <w:sz w:val="18"/>
                <w:szCs w:val="18"/>
              </w:rPr>
              <w:t xml:space="preserve">accept(): Booking</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Product</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5623"/>
                <w:sz w:val="18"/>
                <w:szCs w:val="18"/>
              </w:rPr>
              <w:t xml:space="preserve">Booking</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Client</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B0082"/>
                <w:sz w:val="18"/>
                <w:szCs w:val="18"/>
              </w:rPr>
              <w:t xml:space="preserve">TravelAgent</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Supporting Context</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TravelPackage (shared between Quotation and Booking)</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Key Methods</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accept(), prepare(), revise(), generateReference(), validateSubmission()</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2026-05-14T18:25:03.155Z</dcterms:created>
  <dcterms:modified xsi:type="dcterms:W3CDTF">2026-05-14T18:25:03.155Z</dcterms:modified>
</cp:coreProperties>
</file>

<file path=docProps/custom.xml><?xml version="1.0" encoding="utf-8"?>
<Properties xmlns="http://schemas.openxmlformats.org/officeDocument/2006/custom-properties" xmlns:vt="http://schemas.openxmlformats.org/officeDocument/2006/docPropsVTypes"/>
</file>