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论文阅读笔记：CACL</w:t>
      </w:r>
    </w:p>
    <w:p>
      <w:r>
        <w:rPr>
          <w:b/>
        </w:rPr>
        <w:t>论文标题：</w:t>
      </w:r>
      <w:r>
        <w:t>Class-Aware Consistency Learning for Open-Set Semi-Supervised Hyperspectral Image Classification</w:t>
      </w:r>
    </w:p>
    <w:p>
      <w:r>
        <w:rPr>
          <w:b/>
        </w:rPr>
        <w:t>作者：</w:t>
      </w:r>
      <w:r>
        <w:t>Hao Sun, Renyi Chen, Zihao Yin, Huaxiong Yao, Yaxiong Chen, Wei Xie, Guirong Feng, Xiaoqiang Lu</w:t>
      </w:r>
    </w:p>
    <w:p>
      <w:r>
        <w:rPr>
          <w:b/>
        </w:rPr>
        <w:t>发表刊物：</w:t>
      </w:r>
      <w:r>
        <w:t>IEEE Transactions on Geoscience and Remote Sensing (TGRS), vol. 63, pp. 1-15, 2025</w:t>
      </w:r>
    </w:p>
    <w:p>
      <w:r>
        <w:rPr>
          <w:b/>
        </w:rPr>
        <w:t>DOI：</w:t>
      </w:r>
      <w:r>
        <w:t>10.1109/TGRS.2025.3636993</w:t>
      </w:r>
    </w:p>
    <w:p>
      <w:r>
        <w:rPr>
          <w:b/>
        </w:rPr>
        <w:t>单位：</w:t>
      </w:r>
      <w:r>
        <w:t>华中师范大学、天津大学、武汉理工大学、福州大学</w:t>
      </w:r>
    </w:p>
    <w:p>
      <w:r>
        <w:rPr>
          <w:b/>
        </w:rPr>
        <w:t>阅读日期：</w:t>
      </w:r>
      <w:r>
        <w:t>2026-06-13</w:t>
      </w:r>
    </w:p>
    <w:p>
      <w:r>
        <w:rPr>
          <w:b/>
        </w:rPr>
        <w:t>笔记作者：</w:t>
      </w:r>
      <w:r>
        <w:t>—— HSI 科研工作记录</w:t>
      </w:r>
    </w:p>
    <w:p/>
    <w:p>
      <w:pPr>
        <w:pStyle w:val="Heading2"/>
      </w:pPr>
      <w:r>
        <w:t>一、核心问题与动机</w:t>
      </w:r>
    </w:p>
    <w:p>
      <w:r>
        <w:t>现有半监督高光谱图像（HSI）分类方法普遍基于闭集假设：即假设无标签样本中不包含训练时未见过的新类别（novel classes）。然而在真实遥感场景中，由于地物类别具有高度多样性，有限的标注类别无法穷尽所有地物类型，无标签样本中必然混杂着未知类别。这一矛盾使得现有闭集半监督方法在实际应用中失效。</w:t>
      </w:r>
    </w:p>
    <w:p>
      <w:r>
        <w:t>本文首次将"开集半监督HSI分类"（Open-Set Semi-Supervised HSI Classification）作为一个独立问题正式提出。其目标是：在仅有极少量有标签样本（每已知类仅10个像素）的情况下，利用包含未知类别的无标签数据训练分类模型，使模型既能准确分类已知地物类别，又能有效拒绝训练时未见过的未知类别。</w:t>
      </w:r>
    </w:p>
    <w:p>
      <w:r>
        <w:t>该问题面临两大核心挑战：</w:t>
      </w:r>
    </w:p>
    <w:p>
      <w:r>
        <w:rPr>
          <w:b/>
        </w:rPr>
        <w:t>挑战一：如何有效利用混杂未知类的无标签样本？</w:t>
      </w:r>
    </w:p>
    <w:p>
      <w:r>
        <w:t>无标签样本中属于未知类的像素如果被错误地用来训练模型参数，会混淆模型对已知类的判别能力，导致分类精度严重下降。因此必须"选择性"地利用无标签数据，而非无差别使用所有无标签样本。</w:t>
      </w:r>
    </w:p>
    <w:p>
      <w:r>
        <w:rPr>
          <w:b/>
        </w:rPr>
        <w:t>挑战二：如何在测试阶段准确识别并拒绝未知类？</w:t>
      </w:r>
    </w:p>
    <w:p>
      <w:r>
        <w:t>测试集中同样包含未知类像素，需要一个鲁棒的开集识别机制来区分已知类和未知类，且在标注样本极少的情况下不能过拟合。</w:t>
      </w:r>
    </w:p>
    <w:p>
      <w:pPr>
        <w:pStyle w:val="Heading2"/>
      </w:pPr>
      <w:r>
        <w:t>二、核心创新点</w:t>
      </w:r>
    </w:p>
    <w:p>
      <w:pPr>
        <w:pStyle w:val="Heading3"/>
      </w:pPr>
      <w:r>
        <w:t>创新1：Position-Aware Transformer (PAT)——空间位置感知Transformer</w:t>
      </w:r>
    </w:p>
    <w:p>
      <w:r>
        <w:t>现有Transformer方法使用可学习位置编码（Learnable Position Encoding），但存在两个关键缺陷：(1) 未利用"距离中心像素越近、越可能同类别"这一空间先验；(2) 未利用"空间对称位置的像素应具有相同位置信息"这一几何对称性。</w:t>
      </w:r>
    </w:p>
    <w:p>
      <w:r>
        <w:t>本文提出对称位置感知编码（Symmetric Position-Aware Encoding, PAE）：仅学习水平方向（Eh）和垂直方向（Ev）两组位置编码向量，对角线位置(m,n)的编码由水平和垂直分量相加得到：E_{m,n} = E_{m,0} + E_{0,n}。该设计天然保证了空间对称性，且参数量极少（仅需O(S)个可学习参数，传统PE为O(S²)），同时显式编码了"距离中心像素越远、位置编码越大"的距离先验。</w:t>
      </w:r>
    </w:p>
    <w:p>
      <w:pPr>
        <w:pStyle w:val="Heading3"/>
      </w:pPr>
      <w:r>
        <w:t>创新2：Prototype-Driven Consistency Learning (PDCL)——原型驱动一致性学习</w:t>
      </w:r>
    </w:p>
    <w:p>
      <w:r>
        <w:t>为解决"如何选择性利用无标签数据"的问题，提出"已知类采样器"（Known Class Sampler），联合使用两个信号来筛选属于已知类的无标签样本：</w:t>
      </w:r>
    </w:p>
    <w:p>
      <w:r>
        <w:t>(1) 置信度分数：弱增强视图下模型对无标签样本的Softmax最大输出值需超过阈值γ（默认0.9）；</w:t>
        <w:br/>
        <w:t>(2) 特征偏差水平：无标签样本的特征到其最近已知类原型P_c的距离需小于该类偏差阈值η_c。</w:t>
      </w:r>
    </w:p>
    <w:p>
      <w:r>
        <w:t>其中偏差阈值η_c基于有标签样本到类原型P_c的距离分布计算，假设该距离服从高斯分布：η_c = μ_c + κ·σ_c，μ_c和σ_c是标注样本到类原型距离的均值和标准差，κ为偏差系数（默认取2）。只有同时满足两个条件的无标签样本才被选中参与一致性正则化训练，从而有效排除了未知类样本对模型训练的干扰。</w:t>
      </w:r>
    </w:p>
    <w:p>
      <w:pPr>
        <w:pStyle w:val="Heading3"/>
      </w:pPr>
      <w:r>
        <w:t>创新3：Prototype Contrastive Optimization (PCO)——原型对比优化</w:t>
      </w:r>
    </w:p>
    <w:p>
      <w:r>
        <w:t>为进一步增强已知类之间的可区分性（inter-class separability）和类内紧凑性（intra-class compactness），引入原型对比损失：拉近同类别样本到其对应类原型，同时推开不同类别样本。与监督对比学习不同，PCO使用类原型作为锚点（而非样本对），计算效率更高。PCO损失的温度系数τ=0.1。</w:t>
      </w:r>
    </w:p>
    <w:p>
      <w:pPr>
        <w:pStyle w:val="Heading3"/>
      </w:pPr>
      <w:r>
        <w:t>创新4：Adaptive Segmentation Threshold——自适应分割阈值</w:t>
      </w:r>
    </w:p>
    <w:p>
      <w:r>
        <w:t>在测试阶段，根据每个已知类别的特征分布自适应地设定分割阈值，用于准确拒绝未知类像素。该方法避免了手工设定单一全局阈值的局限性，使得不同分布的类别可以有不同的拒绝边界。</w:t>
      </w:r>
    </w:p>
    <w:p>
      <w:pPr>
        <w:pStyle w:val="Heading2"/>
      </w:pPr>
      <w:r>
        <w:t>三、方法论要点</w:t>
      </w:r>
    </w:p>
    <w:p>
      <w:pPr>
        <w:pStyle w:val="Heading3"/>
      </w:pPr>
      <w:r>
        <w:t>3.1 整体框架</w:t>
      </w:r>
    </w:p>
    <w:p>
      <w:r>
        <w:t>CACL框架包含五个核心组件：</w:t>
        <w:br/>
        <w:t>(1) Spectral Projection Layer (SPL)：两层1×1卷积+GeLU+BN，消除相邻波段间光谱冗余，生成浅层光谱-空间特征；</w:t>
        <w:br/>
        <w:t>(2) Position-Aware Transformer (PAT)：对称PAE+标准Transformer编码器，提取判别性光谱-空间特征；</w:t>
        <w:br/>
        <w:t>(3) Prototype-Driven Consistency Learning (PDCL)：已知类采样器+一致性正则化（弱增强→强增强）；</w:t>
        <w:br/>
        <w:t>(4) Prototype Contrastive Optimization (PCO)：原型对比损失，增强类间分离度与类内紧凑性；</w:t>
        <w:br/>
        <w:t>(5) Adaptive Segmentation Threshold：每个已知类自适应阈值，用于测试阶段拒绝未知类。</w:t>
      </w:r>
    </w:p>
    <w:p>
      <w:pPr>
        <w:pStyle w:val="Heading3"/>
      </w:pPr>
      <w:r>
        <w:t>3.2 已知类采样器（Known Class Sampler）技术细节</w:t>
      </w:r>
    </w:p>
    <w:p>
      <w:r>
        <w:t>采样器对每个无标签样本执行双重筛选：</w:t>
        <w:br/>
        <w:t>条件1（置信度）：max(Softmax(F_weak)) &gt;= γ，其中γ=0.9；</w:t>
        <w:br/>
        <w:t>条件2（偏差）：||proj(F_weak) - P_c||_2 &lt;= η_c = μ_c + κ·σ_c。</w:t>
        <w:br/>
        <w:t>η_c的计算：对每类c，计算所有标注样本特征到该类原型P_c的欧氏距离，估计均值和标准差后按κ=2的偏差系数确定阈值。只有同时满足两个条件的无标签样本才被保留，与强增强视图进行一致性正则化。</w:t>
      </w:r>
    </w:p>
    <w:p>
      <w:pPr>
        <w:pStyle w:val="Heading3"/>
      </w:pPr>
      <w:r>
        <w:t>3.3 损失函数</w:t>
      </w:r>
    </w:p>
    <w:p>
      <w:r>
        <w:t>总损失函数：L = L_sup + λ_u·L_cons + λ_p·L_pco</w:t>
        <w:br/>
        <w:br/>
        <w:t>L_sup：有标签样本的标准交叉熵损失</w:t>
        <w:br/>
        <w:t>L_cons：一致性正则化损失。弱增强视图生成伪标签，强增强视图进行预测，仅对已知类采样器选中的无标签样本计算</w:t>
        <w:br/>
        <w:t>L_pco：原型对比损失。将同类样本拉近到类原型，将异类样本推开</w:t>
        <w:br/>
        <w:br/>
        <w:t>超参数设定：λ_u=λ_p=1（三数据集均最优），γ=0.9（置信度阈值），τ=0.1（PCO温度），κ=2（偏差系数）</w:t>
      </w:r>
    </w:p>
    <w:p>
      <w:pPr>
        <w:pStyle w:val="Heading3"/>
      </w:pPr>
      <w:r>
        <w:t>3.4 数据增强策略</w:t>
      </w:r>
    </w:p>
    <w:p>
      <w:r>
        <w:t>弱增强（用于生成伪标签）：随机水平/垂直翻转 + 随机90°旋转</w:t>
        <w:br/>
        <w:t>强增强（用于一致性约束）：空间掩码（spatial masking，掩码比90%）+ 光谱噪声（spectral noise）</w:t>
        <w:br/>
        <w:t>强增强中使用90%的空间掩码率意味着仅保留10%的空间像素信息，迫使模型学习更鲁棒的光谱-空间特征表示。</w:t>
      </w:r>
    </w:p>
    <w:p>
      <w:pPr>
        <w:pStyle w:val="Heading2"/>
      </w:pPr>
      <w:r>
        <w:t>四、实验结果与分析</w:t>
      </w:r>
    </w:p>
    <w:p>
      <w:pPr>
        <w:pStyle w:val="Heading3"/>
      </w:pPr>
      <w:r>
        <w:t>4.1 实验设置</w:t>
      </w:r>
    </w:p>
    <w:p>
      <w:r>
        <w:t>三个标准数据集：</w:t>
        <w:br/>
        <w:t>- Indian Pines (IP): 145×145像素, 200波段, 16类, 类3和6设为未知类</w:t>
        <w:br/>
        <w:t>- Salinas (SA): 512×217像素, 204波段, 16类, 类4/12/14设为未知类</w:t>
        <w:br/>
        <w:t>- Pavia University (PU): 610×340像素, 103波段, 9类, 类9设为未知类</w:t>
        <w:br/>
        <w:br/>
        <w:t>每已知类仅10个标注样本。10次独立运行（不同随机种子）取平均值。硬件：NVIDIA RTX 3090 24GB。软件：PyTorch 1.11。</w:t>
      </w:r>
    </w:p>
    <w:p>
      <w:pPr>
        <w:pStyle w:val="Heading3"/>
      </w:pPr>
      <w:r>
        <w:t>4.2 主实验结果（10 labeled/class）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方法</w:t>
            </w:r>
          </w:p>
        </w:tc>
        <w:tc>
          <w:tcPr>
            <w:tcW w:type="dxa" w:w="1440"/>
          </w:tcPr>
          <w:p>
            <w:r>
              <w:rPr>
                <w:b/>
              </w:rPr>
              <w:t>类型</w:t>
            </w:r>
          </w:p>
        </w:tc>
        <w:tc>
          <w:tcPr>
            <w:tcW w:type="dxa" w:w="1440"/>
          </w:tcPr>
          <w:p>
            <w:r>
              <w:rPr>
                <w:b/>
              </w:rPr>
              <w:t>IP OA(%)</w:t>
            </w:r>
          </w:p>
        </w:tc>
        <w:tc>
          <w:tcPr>
            <w:tcW w:type="dxa" w:w="1440"/>
          </w:tcPr>
          <w:p>
            <w:r>
              <w:rPr>
                <w:b/>
              </w:rPr>
              <w:t>SA OA(%)</w:t>
            </w:r>
          </w:p>
        </w:tc>
        <w:tc>
          <w:tcPr>
            <w:tcW w:type="dxa" w:w="1440"/>
          </w:tcPr>
          <w:p>
            <w:r>
              <w:rPr>
                <w:b/>
              </w:rPr>
              <w:t>PU OA(%)</w:t>
            </w:r>
          </w:p>
        </w:tc>
        <w:tc>
          <w:tcPr>
            <w:tcW w:type="dxa" w:w="1440"/>
          </w:tcPr>
          <w:p>
            <w:r>
              <w:rPr>
                <w:b/>
              </w:rPr>
              <w:t>支持开集?</w:t>
            </w:r>
          </w:p>
        </w:tc>
      </w:tr>
      <w:tr>
        <w:tc>
          <w:tcPr>
            <w:tcW w:type="dxa" w:w="1440"/>
          </w:tcPr>
          <w:p>
            <w:r>
              <w:t>CACL（本文）</w:t>
            </w:r>
          </w:p>
        </w:tc>
        <w:tc>
          <w:tcPr>
            <w:tcW w:type="dxa" w:w="1440"/>
          </w:tcPr>
          <w:p>
            <w:r>
              <w:t>开集半监督</w:t>
            </w:r>
          </w:p>
        </w:tc>
        <w:tc>
          <w:tcPr>
            <w:tcW w:type="dxa" w:w="1440"/>
          </w:tcPr>
          <w:p>
            <w:r>
              <w:t>81.65</w:t>
            </w:r>
          </w:p>
        </w:tc>
        <w:tc>
          <w:tcPr>
            <w:tcW w:type="dxa" w:w="1440"/>
          </w:tcPr>
          <w:p>
            <w:r>
              <w:t>88.61</w:t>
            </w:r>
          </w:p>
        </w:tc>
        <w:tc>
          <w:tcPr>
            <w:tcW w:type="dxa" w:w="1440"/>
          </w:tcPr>
          <w:p>
            <w:r>
              <w:t>92.88</w:t>
            </w:r>
          </w:p>
        </w:tc>
        <w:tc>
          <w:tcPr>
            <w:tcW w:type="dxa" w:w="1440"/>
          </w:tcPr>
          <w:p>
            <w:r>
              <w:t>是</w:t>
            </w:r>
          </w:p>
        </w:tc>
      </w:tr>
      <w:tr>
        <w:tc>
          <w:tcPr>
            <w:tcW w:type="dxa" w:w="1440"/>
          </w:tcPr>
          <w:p>
            <w:r>
              <w:t>SpectralFormer</w:t>
            </w:r>
          </w:p>
        </w:tc>
        <w:tc>
          <w:tcPr>
            <w:tcW w:type="dxa" w:w="1440"/>
          </w:tcPr>
          <w:p>
            <w:r>
              <w:t>闭集监督</w:t>
            </w:r>
          </w:p>
        </w:tc>
        <w:tc>
          <w:tcPr>
            <w:tcW w:type="dxa" w:w="1440"/>
          </w:tcPr>
          <w:p>
            <w:r>
              <w:t>55.10</w:t>
            </w:r>
          </w:p>
        </w:tc>
        <w:tc>
          <w:tcPr>
            <w:tcW w:type="dxa" w:w="1440"/>
          </w:tcPr>
          <w:p>
            <w:r>
              <w:t>67.51</w:t>
            </w:r>
          </w:p>
        </w:tc>
        <w:tc>
          <w:tcPr>
            <w:tcW w:type="dxa" w:w="1440"/>
          </w:tcPr>
          <w:p>
            <w:r>
              <w:t>76.39</w:t>
            </w:r>
          </w:p>
        </w:tc>
        <w:tc>
          <w:tcPr>
            <w:tcW w:type="dxa" w:w="1440"/>
          </w:tcPr>
          <w:p>
            <w:r>
              <w:t>否</w:t>
            </w:r>
          </w:p>
        </w:tc>
      </w:tr>
      <w:tr>
        <w:tc>
          <w:tcPr>
            <w:tcW w:type="dxa" w:w="1440"/>
          </w:tcPr>
          <w:p>
            <w:r>
              <w:t>SSFTT</w:t>
            </w:r>
          </w:p>
        </w:tc>
        <w:tc>
          <w:tcPr>
            <w:tcW w:type="dxa" w:w="1440"/>
          </w:tcPr>
          <w:p>
            <w:r>
              <w:t>闭集监督</w:t>
            </w:r>
          </w:p>
        </w:tc>
        <w:tc>
          <w:tcPr>
            <w:tcW w:type="dxa" w:w="1440"/>
          </w:tcPr>
          <w:p>
            <w:r>
              <w:t>53.40</w:t>
            </w:r>
          </w:p>
        </w:tc>
        <w:tc>
          <w:tcPr>
            <w:tcW w:type="dxa" w:w="1440"/>
          </w:tcPr>
          <w:p>
            <w:r>
              <w:t>68.37</w:t>
            </w:r>
          </w:p>
        </w:tc>
        <w:tc>
          <w:tcPr>
            <w:tcW w:type="dxa" w:w="1440"/>
          </w:tcPr>
          <w:p>
            <w:r>
              <w:t>75.63</w:t>
            </w:r>
          </w:p>
        </w:tc>
        <w:tc>
          <w:tcPr>
            <w:tcW w:type="dxa" w:w="1440"/>
          </w:tcPr>
          <w:p>
            <w:r>
              <w:t>否</w:t>
            </w:r>
          </w:p>
        </w:tc>
      </w:tr>
      <w:tr>
        <w:tc>
          <w:tcPr>
            <w:tcW w:type="dxa" w:w="1440"/>
          </w:tcPr>
          <w:p>
            <w:r>
              <w:t>MDL4OW</w:t>
            </w:r>
          </w:p>
        </w:tc>
        <w:tc>
          <w:tcPr>
            <w:tcW w:type="dxa" w:w="1440"/>
          </w:tcPr>
          <w:p>
            <w:r>
              <w:t>开集监督</w:t>
            </w:r>
          </w:p>
        </w:tc>
        <w:tc>
          <w:tcPr>
            <w:tcW w:type="dxa" w:w="1440"/>
          </w:tcPr>
          <w:p>
            <w:r>
              <w:t>57.53</w:t>
            </w:r>
          </w:p>
        </w:tc>
        <w:tc>
          <w:tcPr>
            <w:tcW w:type="dxa" w:w="1440"/>
          </w:tcPr>
          <w:p>
            <w:r>
              <w:t>73.36</w:t>
            </w:r>
          </w:p>
        </w:tc>
        <w:tc>
          <w:tcPr>
            <w:tcW w:type="dxa" w:w="1440"/>
          </w:tcPr>
          <w:p>
            <w:r>
              <w:t>—</w:t>
            </w:r>
          </w:p>
        </w:tc>
        <w:tc>
          <w:tcPr>
            <w:tcW w:type="dxa" w:w="1440"/>
          </w:tcPr>
          <w:p>
            <w:r>
              <w:t>是</w:t>
            </w:r>
          </w:p>
        </w:tc>
      </w:tr>
      <w:tr>
        <w:tc>
          <w:tcPr>
            <w:tcW w:type="dxa" w:w="1440"/>
          </w:tcPr>
          <w:p>
            <w:r>
              <w:t>SSMLP-RPL</w:t>
            </w:r>
          </w:p>
        </w:tc>
        <w:tc>
          <w:tcPr>
            <w:tcW w:type="dxa" w:w="1440"/>
          </w:tcPr>
          <w:p>
            <w:r>
              <w:t>开集监督</w:t>
            </w:r>
          </w:p>
        </w:tc>
        <w:tc>
          <w:tcPr>
            <w:tcW w:type="dxa" w:w="1440"/>
          </w:tcPr>
          <w:p>
            <w:r>
              <w:t>66.01</w:t>
            </w:r>
          </w:p>
        </w:tc>
        <w:tc>
          <w:tcPr>
            <w:tcW w:type="dxa" w:w="1440"/>
          </w:tcPr>
          <w:p>
            <w:r>
              <w:t>82.00</w:t>
            </w:r>
          </w:p>
        </w:tc>
        <w:tc>
          <w:tcPr>
            <w:tcW w:type="dxa" w:w="1440"/>
          </w:tcPr>
          <w:p>
            <w:r>
              <w:t>86.00</w:t>
            </w:r>
          </w:p>
        </w:tc>
        <w:tc>
          <w:tcPr>
            <w:tcW w:type="dxa" w:w="1440"/>
          </w:tcPr>
          <w:p>
            <w:r>
              <w:t>是</w:t>
            </w:r>
          </w:p>
        </w:tc>
      </w:tr>
      <w:tr>
        <w:tc>
          <w:tcPr>
            <w:tcW w:type="dxa" w:w="1440"/>
          </w:tcPr>
          <w:p>
            <w:r>
              <w:t>FullyContNet</w:t>
            </w:r>
          </w:p>
        </w:tc>
        <w:tc>
          <w:tcPr>
            <w:tcW w:type="dxa" w:w="1440"/>
          </w:tcPr>
          <w:p>
            <w:r>
              <w:t>开集半监督</w:t>
            </w:r>
          </w:p>
        </w:tc>
        <w:tc>
          <w:tcPr>
            <w:tcW w:type="dxa" w:w="1440"/>
          </w:tcPr>
          <w:p>
            <w:r>
              <w:t>66.84</w:t>
            </w:r>
          </w:p>
        </w:tc>
        <w:tc>
          <w:tcPr>
            <w:tcW w:type="dxa" w:w="1440"/>
          </w:tcPr>
          <w:p>
            <w:r>
              <w:t>83.41</w:t>
            </w:r>
          </w:p>
        </w:tc>
        <w:tc>
          <w:tcPr>
            <w:tcW w:type="dxa" w:w="1440"/>
          </w:tcPr>
          <w:p>
            <w:r>
              <w:t>83.41</w:t>
            </w:r>
          </w:p>
        </w:tc>
        <w:tc>
          <w:tcPr>
            <w:tcW w:type="dxa" w:w="1440"/>
          </w:tcPr>
          <w:p>
            <w:r>
              <w:t>是</w:t>
            </w:r>
          </w:p>
        </w:tc>
      </w:tr>
      <w:tr>
        <w:tc>
          <w:tcPr>
            <w:tcW w:type="dxa" w:w="1440"/>
          </w:tcPr>
          <w:p>
            <w:r>
              <w:t>AMGCFN</w:t>
            </w:r>
          </w:p>
        </w:tc>
        <w:tc>
          <w:tcPr>
            <w:tcW w:type="dxa" w:w="1440"/>
          </w:tcPr>
          <w:p>
            <w:r>
              <w:t>开集半监督</w:t>
            </w:r>
          </w:p>
        </w:tc>
        <w:tc>
          <w:tcPr>
            <w:tcW w:type="dxa" w:w="1440"/>
          </w:tcPr>
          <w:p>
            <w:r>
              <w:t>75.06</w:t>
            </w:r>
          </w:p>
        </w:tc>
        <w:tc>
          <w:tcPr>
            <w:tcW w:type="dxa" w:w="1440"/>
          </w:tcPr>
          <w:p>
            <w:r>
              <w:t>85.46</w:t>
            </w:r>
          </w:p>
        </w:tc>
        <w:tc>
          <w:tcPr>
            <w:tcW w:type="dxa" w:w="1440"/>
          </w:tcPr>
          <w:p>
            <w:r>
              <w:t>84.08</w:t>
            </w:r>
          </w:p>
        </w:tc>
        <w:tc>
          <w:tcPr>
            <w:tcW w:type="dxa" w:w="1440"/>
          </w:tcPr>
          <w:p>
            <w:r>
              <w:t>是</w:t>
            </w:r>
          </w:p>
        </w:tc>
      </w:tr>
      <w:tr>
        <w:tc>
          <w:tcPr>
            <w:tcW w:type="dxa" w:w="1440"/>
          </w:tcPr>
          <w:p>
            <w:r>
              <w:t>SGMAEs</w:t>
            </w:r>
          </w:p>
        </w:tc>
        <w:tc>
          <w:tcPr>
            <w:tcW w:type="dxa" w:w="1440"/>
          </w:tcPr>
          <w:p>
            <w:r>
              <w:t>开集半监督</w:t>
            </w:r>
          </w:p>
        </w:tc>
        <w:tc>
          <w:tcPr>
            <w:tcW w:type="dxa" w:w="1440"/>
          </w:tcPr>
          <w:p>
            <w:r>
              <w:t>59.95</w:t>
            </w:r>
          </w:p>
        </w:tc>
        <w:tc>
          <w:tcPr>
            <w:tcW w:type="dxa" w:w="1440"/>
          </w:tcPr>
          <w:p>
            <w:r>
              <w:t>85.03</w:t>
            </w:r>
          </w:p>
        </w:tc>
        <w:tc>
          <w:tcPr>
            <w:tcW w:type="dxa" w:w="1440"/>
          </w:tcPr>
          <w:p>
            <w:r>
              <w:t>80.29</w:t>
            </w:r>
          </w:p>
        </w:tc>
        <w:tc>
          <w:tcPr>
            <w:tcW w:type="dxa" w:w="1440"/>
          </w:tcPr>
          <w:p>
            <w:r>
              <w:t>是</w:t>
            </w:r>
          </w:p>
        </w:tc>
      </w:tr>
      <w:tr>
        <w:tc>
          <w:tcPr>
            <w:tcW w:type="dxa" w:w="1440"/>
          </w:tcPr>
          <w:p>
            <w:r>
              <w:t>PUSL</w:t>
            </w:r>
          </w:p>
        </w:tc>
        <w:tc>
          <w:tcPr>
            <w:tcW w:type="dxa" w:w="1440"/>
          </w:tcPr>
          <w:p>
            <w:r>
              <w:t>开集半监督</w:t>
            </w:r>
          </w:p>
        </w:tc>
        <w:tc>
          <w:tcPr>
            <w:tcW w:type="dxa" w:w="1440"/>
          </w:tcPr>
          <w:p>
            <w:r>
              <w:t>77.37</w:t>
            </w:r>
          </w:p>
        </w:tc>
        <w:tc>
          <w:tcPr>
            <w:tcW w:type="dxa" w:w="1440"/>
          </w:tcPr>
          <w:p>
            <w:r>
              <w:t>87.56</w:t>
            </w:r>
          </w:p>
        </w:tc>
        <w:tc>
          <w:tcPr>
            <w:tcW w:type="dxa" w:w="1440"/>
          </w:tcPr>
          <w:p>
            <w:r>
              <w:t>88.23</w:t>
            </w:r>
          </w:p>
        </w:tc>
        <w:tc>
          <w:tcPr>
            <w:tcW w:type="dxa" w:w="1440"/>
          </w:tcPr>
          <w:p>
            <w:r>
              <w:t>是</w:t>
            </w:r>
          </w:p>
        </w:tc>
      </w:tr>
      <w:tr>
        <w:tc>
          <w:tcPr>
            <w:tcW w:type="dxa" w:w="1440"/>
          </w:tcPr>
          <w:p>
            <w:r>
              <w:t>RSEN</w:t>
            </w:r>
          </w:p>
        </w:tc>
        <w:tc>
          <w:tcPr>
            <w:tcW w:type="dxa" w:w="1440"/>
          </w:tcPr>
          <w:p>
            <w:r>
              <w:t>开集半监督</w:t>
            </w:r>
          </w:p>
        </w:tc>
        <w:tc>
          <w:tcPr>
            <w:tcW w:type="dxa" w:w="1440"/>
          </w:tcPr>
          <w:p>
            <w:r>
              <w:t>72.41</w:t>
            </w:r>
          </w:p>
        </w:tc>
        <w:tc>
          <w:tcPr>
            <w:tcW w:type="dxa" w:w="1440"/>
          </w:tcPr>
          <w:p>
            <w:r>
              <w:t>87.97</w:t>
            </w:r>
          </w:p>
        </w:tc>
        <w:tc>
          <w:tcPr>
            <w:tcW w:type="dxa" w:w="1440"/>
          </w:tcPr>
          <w:p>
            <w:r>
              <w:t>87.85</w:t>
            </w:r>
          </w:p>
        </w:tc>
        <w:tc>
          <w:tcPr>
            <w:tcW w:type="dxa" w:w="1440"/>
          </w:tcPr>
          <w:p>
            <w:r>
              <w:t>是</w:t>
            </w:r>
          </w:p>
        </w:tc>
      </w:tr>
      <w:tr>
        <w:tc>
          <w:tcPr>
            <w:tcW w:type="dxa" w:w="1440"/>
          </w:tcPr>
          <w:p>
            <w:r>
              <w:t>DSCA-Net</w:t>
            </w:r>
          </w:p>
        </w:tc>
        <w:tc>
          <w:tcPr>
            <w:tcW w:type="dxa" w:w="1440"/>
          </w:tcPr>
          <w:p>
            <w:r>
              <w:t>闭集半监督</w:t>
            </w:r>
          </w:p>
        </w:tc>
        <w:tc>
          <w:tcPr>
            <w:tcW w:type="dxa" w:w="1440"/>
          </w:tcPr>
          <w:p>
            <w:r>
              <w:t>—</w:t>
            </w:r>
          </w:p>
        </w:tc>
        <w:tc>
          <w:tcPr>
            <w:tcW w:type="dxa" w:w="1440"/>
          </w:tcPr>
          <w:p>
            <w:r>
              <w:t>—</w:t>
            </w:r>
          </w:p>
        </w:tc>
        <w:tc>
          <w:tcPr>
            <w:tcW w:type="dxa" w:w="1440"/>
          </w:tcPr>
          <w:p>
            <w:r>
              <w:t>—</w:t>
            </w:r>
          </w:p>
        </w:tc>
        <w:tc>
          <w:tcPr>
            <w:tcW w:type="dxa" w:w="1440"/>
          </w:tcPr>
          <w:p>
            <w:r>
              <w:t>否</w:t>
            </w:r>
          </w:p>
        </w:tc>
      </w:tr>
    </w:tbl>
    <w:p/>
    <w:p>
      <w:r>
        <w:t>关键结论：(1) CACL在三个数据集上均大幅领先所有对比方法；(2) 闭集方法和开集监督方法因不利用无标签数据或无法处理开集场景，性能明显不足；(3) 半监督方法（FullyContNet/AMGCFN/SGMAEs/PUSL/RSEN）虽利用无标签数据，但因未过滤未知类样本，反而可能受其干扰。</w:t>
      </w:r>
    </w:p>
    <w:p>
      <w:pPr>
        <w:pStyle w:val="Heading3"/>
      </w:pPr>
      <w:r>
        <w:t>4.3 消融实验结果</w:t>
      </w:r>
    </w:p>
    <w:p>
      <w:r>
        <w:t>（以下为10 labeled/class设置下的OA变化）</w:t>
        <w:br/>
        <w:br/>
        <w:t>去掉PAT（用普通PE替代PAE）：IP OA ↓2.88%, SA OA ↓2.45%, PU OA ↓0.91%</w:t>
        <w:br/>
        <w:t>去掉PDCL（仅使用标注样本训练，不利用无标签数据）：IP OA ↓2.01%, SA OA ↓0.71%, PU OA ↓7.35%</w:t>
        <w:br/>
        <w:t>去掉PCO（移除原型对比损失）：IP OA ↓3.10%, SA OA ↓0.89%, PU OA ↓0.91%</w:t>
        <w:br/>
        <w:br/>
        <w:t>分析：(1) 三个组件均有正向贡献；(2) PCO对IP数据集贡献最大（类内差异大，对比学习帮助明显）；(3) PDCL对PU数据集贡献最大（无标签数据量大，有效利用带来显著提升）。</w:t>
      </w:r>
    </w:p>
    <w:p>
      <w:pPr>
        <w:pStyle w:val="Heading3"/>
      </w:pPr>
      <w:r>
        <w:t>4.4 关键参数分析</w:t>
      </w:r>
    </w:p>
    <w:p>
      <w:r>
        <w:t>空间尺寸q：q=11时三数据集均最优（IP中q不宜过大因为图像尺寸小）</w:t>
        <w:br/>
        <w:t>空间掩码率：90%最优（掩码太少则冗余信息多，太多则信息损失过大）</w:t>
        <w:br/>
        <w:t>损失权重：λ_u=λ_p=1（三数据集均最优，说明PDCL和PCO同等重要）</w:t>
        <w:br/>
        <w:t>置信度阈值γ：γ=0.9最优（过低引入噪声，过高则浪费已知类无标签样本）</w:t>
        <w:br/>
        <w:t>标注样本数量：每类从10增至20时OA持续提升，证明方法对小样本鲁棒</w:t>
        <w:br/>
        <w:t>开放度鲁棒性：不同开放度（未知类数量）下CACL均保持稳定性能</w:t>
      </w:r>
    </w:p>
    <w:p>
      <w:pPr>
        <w:pStyle w:val="Heading3"/>
      </w:pPr>
      <w:r>
        <w:t>4.5 计算复杂度</w:t>
      </w:r>
    </w:p>
    <w:p>
      <w:r>
        <w:t>在IP数据集上：CACL训练时间高于SpectralFormer/SSFTT（因利用了无标签数据），但低于FullyContNet/PUSL/SGMAEs（因PAT的PAE参数极少，且已知类采样器避免了无效计算）。CACL在分类精度和计算效率之间取得了良好平衡。</w:t>
      </w:r>
    </w:p>
    <w:p>
      <w:pPr>
        <w:pStyle w:val="Heading2"/>
      </w:pPr>
      <w:r>
        <w:t>五、与本文MS³-ViT的关系</w:t>
      </w:r>
    </w:p>
    <w:p>
      <w:r>
        <w:t>CACL是本文MS³-ViT的最直接对标方法和基线。我们针对CACL的不足提出了以下改进：</w:t>
      </w:r>
    </w:p>
    <w:p>
      <w:r>
        <w:t>(1) 骨干网络改进：CACL使用单尺度PAT，不同地物类别需要不同空间尺度来识别。本文将MSPF-ViT的多尺度并行特征融合思想引入HSI分类，设计4分支（3×3/5×5/7×7/9×9）并行ViT骨干，通过跨尺度门控融合（CSGF）自适应聚合多粒度空间特征。</w:t>
      </w:r>
    </w:p>
    <w:p>
      <w:r>
        <w:t>(2) 光谱建模改进：CACL使用简单的SPL（1×1卷积消除光谱冗余），未利用光谱波段的物理结构。本文引入光谱物理分组层（SGL），基于电磁波谱的物理特性将波段分为VIS/VNIR/SWIR1/SWIR2四组，组内自注意力+组间交叉注意力，充分利用光谱维度的物理先验（物理辅修加分项）。</w:t>
      </w:r>
    </w:p>
    <w:p>
      <w:r>
        <w:t>(3) 开集阈值改进：CACL对全部已知类使用统一的偏差系数κ=2，未考虑不同类别的学习难度差异。本文提出类别自适应偏差阈值（CADT），根据各类别的伪标签累积量动态调整κ值：容易类收紧阈值严格拒绝未知类，困难类放宽阈值避免误拒已知类。</w:t>
      </w:r>
    </w:p>
    <w:p>
      <w:r>
        <w:t>(4) 继承CACL的PDCL和PCO机制：这两个核心组件被保留并融入MS³-ViT框架。PDCL用于训练时筛选已知类无标签样本，PCO用于优化特征空间的类间分离度和类内紧凑性。</w:t>
      </w:r>
    </w:p>
    <w:p>
      <w:pPr>
        <w:pStyle w:val="Heading2"/>
      </w:pPr>
      <w:r>
        <w:t>六、优缺点分析</w:t>
      </w:r>
    </w:p>
    <w:p>
      <w:pPr>
        <w:pStyle w:val="Heading3"/>
      </w:pPr>
      <w:r>
        <w:t>优点</w:t>
      </w:r>
    </w:p>
    <w:p>
      <w:r>
        <w:t>1. 首次将开集半监督HSI分类独立建模，填补了闭集半监督和开集监督之间的研究空白。</w:t>
        <w:br/>
        <w:t>2. PAE设计精巧：参数极少（仅O(S)），却有效编码了空间位置先验（距离+对称性）。</w:t>
        <w:br/>
        <w:t>3. 已知类采样器（双重筛选）有效排除了未知类样本对训练的干扰，是PDCL的核心亮点。</w:t>
        <w:br/>
        <w:t>4. PDCL+PCO双重半监督机制：一个做数据筛选，一个做特征优化，互补性强。</w:t>
        <w:br/>
        <w:t>5. 极低标签率（每类仅10个）下性能优异：IP=81.65%, SA=88.61%, PU=92.88%。</w:t>
        <w:br/>
        <w:t>6. 模块化设计良好：骨干网络（PAT）与开集半监督机制（PDCL+PCO）相对独立，便于替换骨干。</w:t>
        <w:br/>
        <w:t>7. 代码开源（github.com/rock-in/CACL-main），可复现性强。</w:t>
      </w:r>
    </w:p>
    <w:p>
      <w:pPr>
        <w:pStyle w:val="Heading3"/>
      </w:pPr>
      <w:r>
        <w:t>缺点</w:t>
      </w:r>
    </w:p>
    <w:p>
      <w:r>
        <w:t>1. Transformer骨干（PAT）计算开销较大，训练时间高于CNN-based方法。</w:t>
        <w:br/>
        <w:t>2. 单一patch尺度无法适应HSI中不同地物类别的最优识别尺度（小块地物vs大块地物）。</w:t>
        <w:br/>
        <w:t>3. 固定κ=2的偏差系数忽视了各类别在特征空间中分布分散程度的差异。</w:t>
        <w:br/>
        <w:t>4. 光谱维度处理简单（SPL仅用1×1卷积），未利用电磁波谱的物理分组先验。</w:t>
        <w:br/>
        <w:t>5. SPL仅用两层1×1卷积，对高维光谱（200+波段）的冗余消除能力有限。</w:t>
        <w:br/>
        <w:t>6. 未知类别选取方式简化（IP仅选2类），真实开放场景中未知类可能更分散和多样。</w:t>
        <w:br/>
        <w:t>7. PCO损失仅使用标注样本计算原型，在极限小样本下原型质量可能不足。</w:t>
      </w:r>
    </w:p>
    <w:p>
      <w:pPr>
        <w:pStyle w:val="Heading2"/>
      </w:pPr>
      <w:r>
        <w:t>七、总结</w:t>
      </w:r>
    </w:p>
    <w:p>
      <w:r>
        <w:t>CACL是开集半监督HSI分类方向的奠基性工作，提出了Position-Aware Transformer（PAT）、Prototype-Driven Consistency Learning（PDCL）和Prototype Contrastive Optimization（PCO）三个核心模块，在极低标签率（每类10样本）下实现了显著的分类精度（IP 81.65%, SA 88.61%, PU 92.88%）和有效的未知类识别能力。其双重半监督训练范式（PDCL筛选+PCO优化）为后续工作提供了完整的算法框架。</w:t>
      </w:r>
    </w:p>
    <w:p>
      <w:r>
        <w:t>本文MS³-ViT以CACL为主要基线，针对其四个可改进方向——(1)单尺度骨干、(2)简单光谱建模、(3)固定开集阈值、(4)无显式多尺度融合——分别提出多尺度并行ViT骨干、光谱物理分组层（SGL）、类别自适应偏差阈值（CADT）、跨尺度门控融合（CSGF）四项改进，旨在进一步提升开集半监督HSI分类的精度与效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