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64"/>
        </w:rPr>
        <w:t>INVOICE</w:t>
      </w:r>
    </w:p>
    <w:p>
      <w:pPr>
        <w:jc w:val="center"/>
      </w:pPr>
      <w:r>
        <w:rPr>
          <w:color w:val="4B5563"/>
          <w:sz w:val="20"/>
        </w:rPr>
        <w:t>Invoice #INV-2025-0042    ·    Issued: October 6, 2025    ·    Due: October 20, 2025</w:t>
      </w:r>
    </w:p>
    <w:p>
      <w:pPr>
        <w:pBdr>
          <w:bottom w:val="single" w:sz="12" w:space="1" w:color="D9770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FROM</w:t>
            </w:r>
          </w:p>
        </w:tc>
        <w:tc>
          <w:tcPr>
            <w:tcW w:type="dxa" w:w="4986"/>
            <w:shd w:val="clear" w:color="auto" w:fill="FEF3C7"/>
          </w:tcPr>
          <w:p>
            <w:r>
              <w:rPr>
                <w:b/>
                <w:color w:val="B45309"/>
                <w:sz w:val="20"/>
              </w:rPr>
              <w:t>BILL TO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Acme Holdings Ltd</w:t>
              <w:br/>
              <w:t>123 Westlands Avenue</w:t>
              <w:br/>
              <w:t>Nairobi, Kenya</w:t>
              <w:br/>
              <w:t>VAT: P051234567X</w:t>
              <w:br/>
              <w:t>billing@acme.co.ke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Savanna Foods Ltd</w:t>
              <w:br/>
              <w:t>Mombasa Road</w:t>
              <w:br/>
              <w:t>Nairobi, Kenya</w:t>
              <w:br/>
              <w:t>Attn: Daniel Otieno</w:t>
              <w:br/>
              <w:t>daniel@savannafoods.co.ke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49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Qty</w:t>
            </w:r>
          </w:p>
        </w:tc>
        <w:tc>
          <w:tcPr>
            <w:tcW w:type="dxa" w:w="249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Unit Price (KES)</w:t>
            </w:r>
          </w:p>
        </w:tc>
        <w:tc>
          <w:tcPr>
            <w:tcW w:type="dxa" w:w="249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Amount (KES)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Platform migration — discovery + design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650,000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650,000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CRM data cleansing and import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180,000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180,000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Email workflow build-out (10 workflows)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15,000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150,000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Marketing automation training (4 sessions)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60,000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240,000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Pilot campaign management (2 campaigns)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100,000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200,000</w:t>
            </w:r>
          </w:p>
        </w:tc>
      </w:tr>
    </w:tbl>
    <w:p/>
    <w:p>
      <w:pPr>
        <w:jc w:val="right"/>
      </w:pPr>
      <w:r>
        <w:rPr>
          <w:sz w:val="22"/>
        </w:rPr>
        <w:t>Subtotal:   KES 1,420,000</w:t>
      </w:r>
    </w:p>
    <w:p>
      <w:pPr>
        <w:jc w:val="right"/>
      </w:pPr>
      <w:r>
        <w:rPr>
          <w:sz w:val="22"/>
        </w:rPr>
        <w:t>VAT (16%):  KES 227,200</w:t>
      </w:r>
    </w:p>
    <w:p>
      <w:pPr>
        <w:jc w:val="right"/>
      </w:pPr>
      <w:r>
        <w:rPr>
          <w:b/>
          <w:color w:val="B45309"/>
          <w:sz w:val="28"/>
        </w:rPr>
        <w:t>TOTAL DUE:  KES 1,647,200</w:t>
      </w:r>
    </w:p>
    <w:p/>
    <w:p>
      <w:r>
        <w:rPr>
          <w:b/>
          <w:color w:val="B45309"/>
          <w:sz w:val="22"/>
        </w:rPr>
        <w:t>Payment Terms</w:t>
      </w:r>
    </w:p>
    <w:p>
      <w:r>
        <w:rPr>
          <w:sz w:val="20"/>
        </w:rPr>
        <w:t>Payment is due within 14 days of the invoice date. Late payments incur a 1.5% monthly service charge. Please reference invoice number INV-2025-0042 on your remittance. Bank details: Acme Holdings Ltd, Equity Bank, ACC 011 0456 789 012, Branch Code 0042, Swift EQBLKENA.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