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STANDARD OPERATING PROCEDURE</w:t>
      </w:r>
    </w:p>
    <w:p>
      <w:pPr>
        <w:jc w:val="center"/>
      </w:pPr>
      <w:r>
        <w:rPr>
          <w:i/>
          <w:color w:val="B45309"/>
          <w:sz w:val="24"/>
        </w:rPr>
        <w:t>SOP-OPS-014 — Customer Refund Processing</w:t>
      </w:r>
    </w:p>
    <w:p>
      <w:pPr>
        <w:pBdr>
          <w:bottom w:val="single" w:sz="10" w:space="1" w:color="1F2937"/>
        </w:pBdr>
      </w:pP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22"/>
              </w:rPr>
              <w:t>Owner</w:t>
            </w:r>
          </w:p>
        </w:tc>
        <w:tc>
          <w:tcPr>
            <w:tcW w:type="dxa" w:w="4759"/>
          </w:tcPr>
          <w:p>
            <w:r>
              <w:t>Operations Manager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Approvers</w:t>
            </w:r>
          </w:p>
        </w:tc>
        <w:tc>
          <w:tcPr>
            <w:tcW w:type="dxa" w:w="4759"/>
          </w:tcPr>
          <w:p>
            <w:r>
              <w:t>Head of Operations, Head of Finance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Effective date</w:t>
            </w:r>
          </w:p>
        </w:tc>
        <w:tc>
          <w:tcPr>
            <w:tcW w:type="dxa" w:w="4759"/>
          </w:tcPr>
          <w:p>
            <w:r>
              <w:t>October 6, 2025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Review cycle</w:t>
            </w:r>
          </w:p>
        </w:tc>
        <w:tc>
          <w:tcPr>
            <w:tcW w:type="dxa" w:w="4759"/>
          </w:tcPr>
          <w:p>
            <w:r>
              <w:t>Annual</w:t>
            </w:r>
          </w:p>
        </w:tc>
      </w:tr>
    </w:tbl>
    <w:p>
      <w:r>
        <w:rPr>
          <w:b/>
          <w:color w:val="B45309"/>
          <w:sz w:val="26"/>
        </w:rPr>
        <w:t>1. Purpose</w:t>
      </w:r>
    </w:p>
    <w:p>
      <w:r>
        <w:rPr>
          <w:sz w:val="22"/>
        </w:rPr>
        <w:t>This SOP defines the standard process for processing customer refund requests received via the in-app Help Center, email, or chat. The goal is to resolve refunds accurately within 48 hours, with a maximum of 5 business days.</w:t>
      </w:r>
    </w:p>
    <w:p>
      <w:r>
        <w:rPr>
          <w:b/>
          <w:color w:val="B45309"/>
          <w:sz w:val="26"/>
        </w:rPr>
        <w:t>2. Scope</w:t>
      </w:r>
    </w:p>
    <w:p>
      <w:r>
        <w:rPr>
          <w:sz w:val="22"/>
        </w:rPr>
        <w:t>This procedure applies to all customer support agents and operations staff involved in refund processing. It covers full refunds, partial refunds, and store-credit offers. It does not cover chargebacks (handled by Finance).</w:t>
      </w:r>
    </w:p>
    <w:p>
      <w:r>
        <w:rPr>
          <w:b/>
          <w:color w:val="B45309"/>
          <w:sz w:val="26"/>
        </w:rPr>
        <w:t>3. Procedure</w:t>
      </w:r>
    </w:p>
    <w:p>
      <w:pPr>
        <w:pStyle w:val="ListNumber"/>
      </w:pPr>
      <w:r>
        <w:rPr>
          <w:sz w:val="22"/>
        </w:rPr>
        <w:t>Verify the customer's identity (account email + 2-factor code).</w:t>
      </w:r>
    </w:p>
    <w:p>
      <w:pPr>
        <w:pStyle w:val="ListNumber"/>
      </w:pPr>
      <w:r>
        <w:rPr>
          <w:sz w:val="22"/>
        </w:rPr>
        <w:t>Open the order in the Order Management System (OMS).</w:t>
      </w:r>
    </w:p>
    <w:p>
      <w:pPr>
        <w:pStyle w:val="ListNumber"/>
      </w:pPr>
      <w:r>
        <w:rPr>
          <w:sz w:val="22"/>
        </w:rPr>
        <w:t>Confirm the reason for the refund falls within the Refund Policy (Schedule A).</w:t>
      </w:r>
    </w:p>
    <w:p>
      <w:pPr>
        <w:pStyle w:val="ListNumber"/>
      </w:pPr>
      <w:r>
        <w:rPr>
          <w:sz w:val="22"/>
        </w:rPr>
        <w:t>If approved, initiate the refund in the OMS with the correct reason code.</w:t>
      </w:r>
    </w:p>
    <w:p>
      <w:pPr>
        <w:pStyle w:val="ListNumber"/>
      </w:pPr>
      <w:r>
        <w:rPr>
          <w:sz w:val="22"/>
        </w:rPr>
        <w:t>Notify the customer via the same channel they used to contact us.</w:t>
      </w:r>
    </w:p>
    <w:p>
      <w:pPr>
        <w:pStyle w:val="ListNumber"/>
      </w:pPr>
      <w:r>
        <w:rPr>
          <w:sz w:val="22"/>
        </w:rPr>
        <w:t>Log the refund in the weekly Refund Tracker (Sheet: REF-2025).</w:t>
      </w:r>
    </w:p>
    <w:p>
      <w:pPr>
        <w:pStyle w:val="ListNumber"/>
      </w:pPr>
      <w:r>
        <w:rPr>
          <w:sz w:val="22"/>
        </w:rPr>
        <w:t>If rejected, escalate to the Operations Manager with a one-paragraph rationale.</w:t>
      </w:r>
    </w:p>
    <w:p>
      <w:r>
        <w:rPr>
          <w:b/>
          <w:color w:val="B45309"/>
          <w:sz w:val="26"/>
        </w:rPr>
        <w:t>4. Decision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Refund reason</w:t>
            </w:r>
          </w:p>
        </w:tc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Approval required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Item damaged on delivery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Full refund + apology credit (KES 500)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Agent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Item missing from order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Refund the missing item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Agent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Late delivery (&gt;120 min)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Refund delivery fee only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Agent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Changed mind (within 24h)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Store credit only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Agent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Changed mind (24-48h)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50% store credit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Operations Manager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Quality complaint (unverified)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Investigate; case-by-case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Operations Manager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Refund &gt; KES 5,000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Standard process + Finance sign-off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Operations Manager + Finance</w:t>
            </w:r>
          </w:p>
        </w:tc>
      </w:tr>
    </w:tbl>
    <w:p>
      <w:r>
        <w:rPr>
          <w:b/>
          <w:color w:val="B45309"/>
          <w:sz w:val="26"/>
        </w:rPr>
        <w:t>5. Exceptions</w:t>
      </w:r>
    </w:p>
    <w:p>
      <w:r>
        <w:rPr>
          <w:sz w:val="22"/>
        </w:rPr>
        <w:t>Any refund outside this matrix requires Operations Manager approval and a written rationale logged in the Refund Tracker. Patterns of repeated exception requests should trigger a review of this SOP.</w:t>
      </w:r>
    </w:p>
    <w:p>
      <w:r>
        <w:rPr>
          <w:b/>
          <w:color w:val="B45309"/>
          <w:sz w:val="26"/>
        </w:rPr>
        <w:t>6. KPIs</w:t>
      </w:r>
    </w:p>
    <w:p>
      <w:pPr>
        <w:pStyle w:val="ListBullet"/>
      </w:pPr>
      <w:r>
        <w:rPr>
          <w:sz w:val="22"/>
        </w:rPr>
        <w:t>Median time to refund: target &lt; 24 hours.</w:t>
      </w:r>
    </w:p>
    <w:p>
      <w:pPr>
        <w:pStyle w:val="ListBullet"/>
      </w:pPr>
      <w:r>
        <w:rPr>
          <w:sz w:val="22"/>
        </w:rPr>
        <w:t>% refunds within 48 hours: target &gt; 95%.</w:t>
      </w:r>
    </w:p>
    <w:p>
      <w:pPr>
        <w:pStyle w:val="ListBullet"/>
      </w:pPr>
      <w:r>
        <w:rPr>
          <w:sz w:val="22"/>
        </w:rPr>
        <w:t>Customer satisfaction (post-refund survey): target &gt; 4.0/5.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