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$искривление.носовой.перегодки</w:t>
      </w:r>
    </w:p>
    <w:p>
      <w:pPr>
        <w:pStyle w:val="Style19"/>
        <w:rPr/>
      </w:pPr>
      <w:r>
        <w:rPr/>
        <w:t>$искривление.носовой.перегодки$высокая</w:t>
      </w:r>
    </w:p>
    <w:p>
      <w:pPr>
        <w:pStyle w:val="Style19"/>
        <w:rPr/>
      </w:pPr>
      <w:r>
        <w:rPr/>
        <w:t>[1] "10 чел. или 31.25%" "22 чел. или 68.75%"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$искривление.носовой.перегодки$низкая</w:t>
      </w:r>
    </w:p>
    <w:p>
      <w:pPr>
        <w:pStyle w:val="Style19"/>
        <w:rPr/>
      </w:pPr>
      <w:r>
        <w:rPr/>
        <w:t>[1] "0 чел. или 0%"   "8 чел. или 100%"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$искривление.носовой.перегодки$средняя</w:t>
      </w:r>
    </w:p>
    <w:p>
      <w:pPr>
        <w:pStyle w:val="Style19"/>
        <w:rPr/>
      </w:pPr>
      <w:r>
        <w:rPr/>
        <w:t>[1] "5 чел. или 25%"  "15 чел. или 75%"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$носовые.кровотечения</w:t>
      </w:r>
    </w:p>
    <w:p>
      <w:pPr>
        <w:pStyle w:val="Style19"/>
        <w:rPr/>
      </w:pPr>
      <w:r>
        <w:rPr/>
        <w:t>$носовые.кровотечения$высокая</w:t>
      </w:r>
    </w:p>
    <w:p>
      <w:pPr>
        <w:pStyle w:val="Style19"/>
        <w:rPr/>
      </w:pPr>
      <w:r>
        <w:rPr/>
        <w:t>[1] "8 чел. или 25%"  "24 чел. или 75%"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$носовые.кровотечения$низкая</w:t>
      </w:r>
    </w:p>
    <w:p>
      <w:pPr>
        <w:pStyle w:val="Style19"/>
        <w:rPr/>
      </w:pPr>
      <w:r>
        <w:rPr/>
        <w:t>[1] "0 чел. или 0%"   "8 чел. или 100%"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$носовые.кровотечения$средняя</w:t>
      </w:r>
    </w:p>
    <w:p>
      <w:pPr>
        <w:pStyle w:val="Style19"/>
        <w:rPr/>
      </w:pPr>
      <w:r>
        <w:rPr/>
        <w:t>[1] "5 чел. или 25%"  "15 чел. или 75%"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$маточные.кровотечения</w:t>
      </w:r>
    </w:p>
    <w:p>
      <w:pPr>
        <w:pStyle w:val="Style19"/>
        <w:rPr/>
      </w:pPr>
      <w:r>
        <w:rPr/>
        <w:t>$маточные.кровотечения$высокая</w:t>
      </w:r>
    </w:p>
    <w:p>
      <w:pPr>
        <w:pStyle w:val="Style19"/>
        <w:rPr/>
      </w:pPr>
      <w:r>
        <w:rPr/>
        <w:t>[1] "3 чел. или 9.38%"   "29 чел. или 90.62%"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$маточные.кровотечения$низкая</w:t>
      </w:r>
    </w:p>
    <w:p>
      <w:pPr>
        <w:pStyle w:val="Style19"/>
        <w:rPr/>
      </w:pPr>
      <w:r>
        <w:rPr/>
        <w:t>[1] "0 чел. или 0%"   "8 чел. или 100%"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$маточные.кровотечения$средняя</w:t>
      </w:r>
    </w:p>
    <w:p>
      <w:pPr>
        <w:pStyle w:val="Style19"/>
        <w:rPr/>
      </w:pPr>
      <w:r>
        <w:rPr/>
        <w:t>[1] "5 чел. или 25%"  "15 чел. или 75%"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$варикозное.расширение.вен.мошонки</w:t>
      </w:r>
    </w:p>
    <w:p>
      <w:pPr>
        <w:pStyle w:val="Style19"/>
        <w:rPr/>
      </w:pPr>
      <w:r>
        <w:rPr/>
        <w:t>$варикозное.расширение.вен.мошонки$высокая</w:t>
      </w:r>
    </w:p>
    <w:p>
      <w:pPr>
        <w:pStyle w:val="Style19"/>
        <w:rPr/>
      </w:pPr>
      <w:r>
        <w:rPr/>
        <w:t>[1] "4 чел. или 12.5%"  "28 чел. или 87.5%"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$варикозное.расширение.вен.мошонки$низкая</w:t>
      </w:r>
    </w:p>
    <w:p>
      <w:pPr>
        <w:pStyle w:val="Style19"/>
        <w:rPr/>
      </w:pPr>
      <w:r>
        <w:rPr/>
        <w:t>[1] "0 чел. или 0%"   "8 чел. или 100%"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$варикозное.расширение.вен.мошонки$средняя</w:t>
      </w:r>
    </w:p>
    <w:p>
      <w:pPr>
        <w:pStyle w:val="Style19"/>
        <w:rPr/>
      </w:pPr>
      <w:r>
        <w:rPr/>
        <w:t>[1] "2 чел. или 10%"  "18 чел. или 90%"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$нарушения.органа.зрения</w:t>
      </w:r>
    </w:p>
    <w:p>
      <w:pPr>
        <w:pStyle w:val="Style19"/>
        <w:rPr/>
      </w:pPr>
      <w:r>
        <w:rPr/>
        <w:t>$нарушения.органа.зрения$высокая</w:t>
      </w:r>
    </w:p>
    <w:p>
      <w:pPr>
        <w:pStyle w:val="Style19"/>
        <w:rPr/>
      </w:pPr>
      <w:r>
        <w:rPr/>
        <w:t>[1] "16 чел. или 50%" "16 чел. или 50%"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$нарушения.органа.зрения$низкая</w:t>
      </w:r>
    </w:p>
    <w:p>
      <w:pPr>
        <w:pStyle w:val="Style19"/>
        <w:rPr/>
      </w:pPr>
      <w:r>
        <w:rPr/>
        <w:t>[1] "1 чел. или 12.5%" "7 чел. или 87.5%"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$нарушения.органа.зрения$средняя</w:t>
      </w:r>
    </w:p>
    <w:p>
      <w:pPr>
        <w:pStyle w:val="Style19"/>
        <w:rPr/>
      </w:pPr>
      <w:r>
        <w:rPr/>
        <w:t>[1] "6 чел. или 30%"  "14 чел. или 70%"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$бронхиальная.астма</w:t>
      </w:r>
    </w:p>
    <w:p>
      <w:pPr>
        <w:pStyle w:val="Style19"/>
        <w:rPr/>
      </w:pPr>
      <w:r>
        <w:rPr/>
        <w:t>$бронхиальная.астма$высокая</w:t>
      </w:r>
    </w:p>
    <w:p>
      <w:pPr>
        <w:pStyle w:val="Style19"/>
        <w:rPr/>
      </w:pPr>
      <w:r>
        <w:rPr/>
        <w:t>[1] "5 чел. или 15.62%"  "27 чел. или 84.38%"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$бронхиальная.астма$низкая</w:t>
      </w:r>
    </w:p>
    <w:p>
      <w:pPr>
        <w:pStyle w:val="Style19"/>
        <w:rPr/>
      </w:pPr>
      <w:r>
        <w:rPr/>
        <w:t>[1] "0 чел. или 0%"   "8 чел. или 100%"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$бронхиальная.астма$средняя</w:t>
      </w:r>
    </w:p>
    <w:p>
      <w:pPr>
        <w:pStyle w:val="Style19"/>
        <w:rPr/>
      </w:pPr>
      <w:r>
        <w:rPr/>
        <w:t>[1] "1 чел. или 5%"   "19 чел. или 95%"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$сахарный.диабет</w:t>
      </w:r>
    </w:p>
    <w:p>
      <w:pPr>
        <w:pStyle w:val="Style19"/>
        <w:rPr/>
      </w:pPr>
      <w:r>
        <w:rPr/>
        <w:t>$сахарный.диабет$высокая</w:t>
      </w:r>
    </w:p>
    <w:p>
      <w:pPr>
        <w:pStyle w:val="Style19"/>
        <w:rPr/>
      </w:pPr>
      <w:r>
        <w:rPr/>
        <w:t>[1] "4 чел. или 12.5%"  "28 чел. или 87.5%"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$сахарный.диабет$низкая</w:t>
      </w:r>
    </w:p>
    <w:p>
      <w:pPr>
        <w:pStyle w:val="Style19"/>
        <w:rPr/>
      </w:pPr>
      <w:r>
        <w:rPr/>
        <w:t>[1] "0 чел. или 0%"   "8 чел. или 100%"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$сахарный.диабет$средняя</w:t>
      </w:r>
    </w:p>
    <w:p>
      <w:pPr>
        <w:pStyle w:val="Style19"/>
        <w:rPr/>
      </w:pPr>
      <w:r>
        <w:rPr/>
        <w:t>[1] "0 чел. или 0%"    "20 чел. или 100%"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$хронический.тонзилит</w:t>
      </w:r>
    </w:p>
    <w:p>
      <w:pPr>
        <w:pStyle w:val="Style19"/>
        <w:rPr/>
      </w:pPr>
      <w:r>
        <w:rPr/>
        <w:t>$хронический.тонзилит$высокая</w:t>
      </w:r>
    </w:p>
    <w:p>
      <w:pPr>
        <w:pStyle w:val="Style19"/>
        <w:rPr/>
      </w:pPr>
      <w:r>
        <w:rPr/>
        <w:t>[1] "8 чел. или 25%"  "24 чел. или 75%"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$хронический.тонзилит$низкая</w:t>
      </w:r>
    </w:p>
    <w:p>
      <w:pPr>
        <w:pStyle w:val="Style19"/>
        <w:rPr/>
      </w:pPr>
      <w:r>
        <w:rPr/>
        <w:t>[1] "0 чел. или 0%"   "8 чел. или 100%"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$хронический.тонзилит$средняя</w:t>
      </w:r>
    </w:p>
    <w:p>
      <w:pPr>
        <w:pStyle w:val="Style19"/>
        <w:rPr/>
      </w:pPr>
      <w:r>
        <w:rPr/>
        <w:t>[1] "4 чел. или 20%"  "16 чел. или 80%"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$гастрит</w:t>
      </w:r>
    </w:p>
    <w:p>
      <w:pPr>
        <w:pStyle w:val="Style19"/>
        <w:rPr/>
      </w:pPr>
      <w:r>
        <w:rPr/>
        <w:t>$гастрит$высокая</w:t>
      </w:r>
    </w:p>
    <w:p>
      <w:pPr>
        <w:pStyle w:val="Style19"/>
        <w:rPr/>
      </w:pPr>
      <w:r>
        <w:rPr/>
        <w:t>[1] "10 чел. или 31.25%" "22 чел. или 68.75%"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$гастрит$низкая</w:t>
      </w:r>
    </w:p>
    <w:p>
      <w:pPr>
        <w:pStyle w:val="Style19"/>
        <w:rPr/>
      </w:pPr>
      <w:r>
        <w:rPr/>
        <w:t>[1] "1 чел. или 12.5%" "7 чел. или 87.5%"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$гастрит$средняя</w:t>
      </w:r>
    </w:p>
    <w:p>
      <w:pPr>
        <w:pStyle w:val="Style19"/>
        <w:rPr/>
      </w:pPr>
      <w:r>
        <w:rPr/>
        <w:t>[1] "8 чел. или 40%"  "12 чел. или 60%"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$миопия</w:t>
      </w:r>
    </w:p>
    <w:p>
      <w:pPr>
        <w:pStyle w:val="Style19"/>
        <w:rPr/>
      </w:pPr>
      <w:r>
        <w:rPr/>
        <w:t>$миопия$высокая</w:t>
      </w:r>
    </w:p>
    <w:p>
      <w:pPr>
        <w:pStyle w:val="Style19"/>
        <w:rPr/>
      </w:pPr>
      <w:r>
        <w:rPr/>
        <w:t>[1] "4 чел. или 12.5%"  "28 чел. или 87.5%"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$миопия$низкая</w:t>
      </w:r>
    </w:p>
    <w:p>
      <w:pPr>
        <w:pStyle w:val="Style19"/>
        <w:rPr/>
      </w:pPr>
      <w:r>
        <w:rPr/>
        <w:t>[1] "0 чел. или 0%"   "8 чел. или 100%"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$миопия$средняя</w:t>
      </w:r>
    </w:p>
    <w:p>
      <w:pPr>
        <w:pStyle w:val="Style19"/>
        <w:rPr/>
      </w:pPr>
      <w:r>
        <w:rPr/>
        <w:t>[1] "4 чел. или 20%"  "16 чел. или 80%"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$ВСД</w:t>
      </w:r>
    </w:p>
    <w:p>
      <w:pPr>
        <w:pStyle w:val="Style19"/>
        <w:rPr/>
      </w:pPr>
      <w:r>
        <w:rPr/>
        <w:t>$ВСД$высокая</w:t>
      </w:r>
    </w:p>
    <w:p>
      <w:pPr>
        <w:pStyle w:val="Style19"/>
        <w:rPr/>
      </w:pPr>
      <w:r>
        <w:rPr/>
        <w:t>[1] "6 чел. или 18.75%"  "26 чел. или 81.25%"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$ВСД$низкая</w:t>
      </w:r>
    </w:p>
    <w:p>
      <w:pPr>
        <w:pStyle w:val="Style19"/>
        <w:rPr/>
      </w:pPr>
      <w:r>
        <w:rPr/>
        <w:t>[1] "0 чел. или 0%"   "8 чел. или 100%"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$ВСД$средняя</w:t>
      </w:r>
    </w:p>
    <w:p>
      <w:pPr>
        <w:pStyle w:val="Style19"/>
        <w:rPr/>
      </w:pPr>
      <w:r>
        <w:rPr/>
        <w:t>[1] "5 чел. или 25%"  "15 чел. или 75%"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$ларингит</w:t>
      </w:r>
    </w:p>
    <w:p>
      <w:pPr>
        <w:pStyle w:val="Style19"/>
        <w:rPr/>
      </w:pPr>
      <w:r>
        <w:rPr/>
        <w:t>$ларингит$высокая</w:t>
      </w:r>
    </w:p>
    <w:p>
      <w:pPr>
        <w:pStyle w:val="Style19"/>
        <w:rPr/>
      </w:pPr>
      <w:r>
        <w:rPr/>
        <w:t>[1] "3 чел. или 9.38%"   "29 чел. или 90.62%"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$ларингит$низкая</w:t>
      </w:r>
    </w:p>
    <w:p>
      <w:pPr>
        <w:pStyle w:val="Style19"/>
        <w:rPr/>
      </w:pPr>
      <w:r>
        <w:rPr/>
        <w:t>[1] "0 чел. или 0%"   "8 чел. или 100%"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$ларингит$средняя</w:t>
      </w:r>
    </w:p>
    <w:p>
      <w:pPr>
        <w:pStyle w:val="Style19"/>
        <w:rPr/>
      </w:pPr>
      <w:r>
        <w:rPr/>
        <w:t>[1] "4 чел. или 20%"  "16 чел. или 80%"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LibreOffice/4.4.0.3$Linux_X86_64 LibreOffice_project/40m0$Build-3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