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9BA" w:rsidRDefault="00B759BA">
      <w:pPr>
        <w:tabs>
          <w:tab w:val="left" w:pos="-936"/>
          <w:tab w:val="left" w:pos="-450"/>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rPr>
          <w:rFonts w:ascii="Times" w:hAnsi="Times"/>
          <w:b/>
          <w:color w:val="000000"/>
          <w:sz w:val="48"/>
        </w:rPr>
      </w:pPr>
      <w:r>
        <w:rPr>
          <w:rFonts w:ascii="Times" w:hAnsi="Times"/>
          <w:b/>
          <w:color w:val="000000"/>
          <w:sz w:val="48"/>
        </w:rPr>
        <w:t xml:space="preserve">Solutions to </w:t>
      </w:r>
    </w:p>
    <w:p w:rsidR="00B759BA" w:rsidRDefault="00B759B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rPr>
          <w:rFonts w:ascii="Times" w:hAnsi="Times"/>
          <w:b/>
          <w:color w:val="000000"/>
          <w:sz w:val="48"/>
        </w:rPr>
      </w:pPr>
      <w:r>
        <w:rPr>
          <w:rFonts w:ascii="Times" w:hAnsi="Times"/>
          <w:b/>
          <w:color w:val="000000"/>
          <w:sz w:val="48"/>
        </w:rPr>
        <w:t>Case Problems</w:t>
      </w:r>
    </w:p>
    <w:p w:rsidR="00B759BA" w:rsidRDefault="0006666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216" behindDoc="0" locked="0" layoutInCell="0" allowOverlap="1">
                <wp:simplePos x="0" y="0"/>
                <wp:positionH relativeFrom="column">
                  <wp:posOffset>16510</wp:posOffset>
                </wp:positionH>
                <wp:positionV relativeFrom="paragraph">
                  <wp:posOffset>213360</wp:posOffset>
                </wp:positionV>
                <wp:extent cx="608584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8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6.8pt" to="48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NTEwIAACo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" o:allowincell="f" strokeweight="3pt"/>
            </w:pict>
          </mc:Fallback>
        </mc:AlternateContent>
      </w:r>
    </w:p>
    <w:p w:rsidR="00B759BA" w:rsidRDefault="00B759BA">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b/>
          <w:color w:val="000000"/>
          <w:sz w:val="28"/>
        </w:rPr>
      </w:pPr>
    </w:p>
    <w:p w:rsidR="00B759BA" w:rsidRDefault="00B759BA">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b/>
          <w:color w:val="000000"/>
          <w:sz w:val="28"/>
        </w:rPr>
      </w:pPr>
      <w:r>
        <w:rPr>
          <w:rFonts w:ascii="Times" w:hAnsi="Times"/>
          <w:b/>
          <w:color w:val="000000"/>
          <w:sz w:val="28"/>
        </w:rPr>
        <w:t>Chapter 2</w:t>
      </w:r>
    </w:p>
    <w:p w:rsidR="00B759BA" w:rsidRDefault="00B759BA">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b/>
          <w:color w:val="000000"/>
          <w:sz w:val="28"/>
        </w:rPr>
      </w:pPr>
      <w:r>
        <w:rPr>
          <w:rFonts w:ascii="Times" w:hAnsi="Times"/>
          <w:b/>
          <w:color w:val="000000"/>
          <w:sz w:val="28"/>
        </w:rPr>
        <w:t xml:space="preserve">Descriptive Statistics: Tabular and Graphical </w:t>
      </w:r>
      <w:r w:rsidR="00176239">
        <w:rPr>
          <w:rFonts w:ascii="Times" w:hAnsi="Times"/>
          <w:b/>
          <w:color w:val="000000"/>
          <w:sz w:val="28"/>
        </w:rPr>
        <w:t>Presentation</w:t>
      </w:r>
      <w:r>
        <w:rPr>
          <w:rFonts w:ascii="Times" w:hAnsi="Times"/>
          <w:b/>
          <w:color w:val="000000"/>
          <w:sz w:val="28"/>
        </w:rPr>
        <w:t>s</w:t>
      </w:r>
    </w:p>
    <w:p w:rsidR="00B759BA" w:rsidRDefault="00B759BA">
      <w:pPr>
        <w:tabs>
          <w:tab w:val="left" w:pos="-940"/>
          <w:tab w:val="left" w:pos="-220"/>
          <w:tab w:val="left" w:pos="180"/>
          <w:tab w:val="left" w:pos="50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360" w:firstLine="270"/>
        <w:rPr>
          <w:rFonts w:ascii="Times" w:hAnsi="Times"/>
          <w:color w:val="000000"/>
        </w:rPr>
      </w:pPr>
    </w:p>
    <w:p w:rsidR="0041199D"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sz w:val="24"/>
        </w:rPr>
      </w:pPr>
      <w:r>
        <w:rPr>
          <w:rFonts w:ascii="Times" w:hAnsi="Times"/>
          <w:b/>
          <w:color w:val="000000"/>
          <w:sz w:val="24"/>
        </w:rPr>
        <w:t>Case Problem 1: Pelican Stores</w:t>
      </w:r>
    </w:p>
    <w:p w:rsidR="0041199D"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360"/>
        <w:rPr>
          <w:rFonts w:ascii="Times" w:hAnsi="Times"/>
          <w:color w:val="000000"/>
        </w:rPr>
      </w:pP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B020E0">
        <w:rPr>
          <w:color w:val="000000"/>
        </w:rPr>
        <w:t>1.</w:t>
      </w:r>
      <w:r w:rsidRPr="00B020E0">
        <w:rPr>
          <w:color w:val="000000"/>
        </w:rPr>
        <w:tab/>
      </w:r>
      <w:r>
        <w:rPr>
          <w:color w:val="000000"/>
        </w:rPr>
        <w:t xml:space="preserve">There were 70 Promotional customers and 30 Regular customers. </w:t>
      </w:r>
      <w:r w:rsidRPr="00B020E0">
        <w:rPr>
          <w:color w:val="000000"/>
        </w:rPr>
        <w:t>Because there are 100 observations in the sample, the frequency and percent frequency distribution are the same. Percent frequency distributions for many of the variables are given.</w:t>
      </w:r>
    </w:p>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No. of Items</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29</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27</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3</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10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4</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10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5</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9</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6</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7</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7 or more</w:t>
            </w:r>
          </w:p>
        </w:tc>
        <w:tc>
          <w:tcPr>
            <w:tcW w:w="1710" w:type="dxa"/>
          </w:tcPr>
          <w:p w:rsidR="0041199D" w:rsidRPr="00F45FBE"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sidRPr="00F45FBE">
              <w:rPr>
                <w:color w:val="000000"/>
                <w:u w:val="single"/>
              </w:rPr>
              <w:t xml:space="preserve">    8</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872"/>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Net Sales</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0.00 - 2</w:t>
            </w:r>
            <w:r>
              <w:rPr>
                <w:color w:val="000000"/>
              </w:rPr>
              <w:t>4</w:t>
            </w:r>
            <w:r w:rsidRPr="00B020E0">
              <w:rPr>
                <w:color w:val="000000"/>
              </w:rPr>
              <w:t>.99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Pr>
                <w:color w:val="000000"/>
              </w:rPr>
              <w:t>9</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25</w:t>
            </w:r>
            <w:r w:rsidRPr="00B020E0">
              <w:rPr>
                <w:color w:val="000000"/>
              </w:rPr>
              <w:t xml:space="preserve">.00 - </w:t>
            </w:r>
            <w:r>
              <w:rPr>
                <w:color w:val="000000"/>
              </w:rPr>
              <w:t>4</w:t>
            </w:r>
            <w:r w:rsidRPr="00B020E0">
              <w:rPr>
                <w:color w:val="000000"/>
              </w:rPr>
              <w:t>9.99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Pr>
                <w:color w:val="000000"/>
              </w:rPr>
              <w:t>30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5</w:t>
            </w:r>
            <w:r w:rsidRPr="00B020E0">
              <w:rPr>
                <w:color w:val="000000"/>
              </w:rPr>
              <w:t xml:space="preserve">0.00 - </w:t>
            </w:r>
            <w:r>
              <w:rPr>
                <w:color w:val="000000"/>
              </w:rPr>
              <w:t>74</w:t>
            </w:r>
            <w:r w:rsidRPr="00B020E0">
              <w:rPr>
                <w:color w:val="000000"/>
              </w:rPr>
              <w:t>.99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2</w:t>
            </w:r>
            <w:r>
              <w:rPr>
                <w:color w:val="000000"/>
              </w:rPr>
              <w:t>5</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75</w:t>
            </w:r>
            <w:r w:rsidRPr="00B020E0">
              <w:rPr>
                <w:color w:val="000000"/>
              </w:rPr>
              <w:t xml:space="preserve">.00 - </w:t>
            </w:r>
            <w:r>
              <w:rPr>
                <w:color w:val="000000"/>
              </w:rPr>
              <w:t>9</w:t>
            </w:r>
            <w:r w:rsidRPr="00B020E0">
              <w:rPr>
                <w:color w:val="000000"/>
              </w:rPr>
              <w:t>9.99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w:t>
            </w:r>
            <w:r>
              <w:rPr>
                <w:color w:val="000000"/>
              </w:rPr>
              <w:t>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0</w:t>
            </w:r>
            <w:r w:rsidRPr="00B020E0">
              <w:rPr>
                <w:color w:val="000000"/>
              </w:rPr>
              <w:t>0.00 - 1</w:t>
            </w:r>
            <w:r>
              <w:rPr>
                <w:color w:val="000000"/>
              </w:rPr>
              <w:t>24</w:t>
            </w:r>
            <w:r w:rsidRPr="00B020E0">
              <w:rPr>
                <w:color w:val="000000"/>
              </w:rPr>
              <w:t>.99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Pr>
                <w:color w:val="000000"/>
              </w:rPr>
              <w:t>12</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25</w:t>
            </w:r>
            <w:r w:rsidRPr="00B020E0">
              <w:rPr>
                <w:color w:val="000000"/>
              </w:rPr>
              <w:t>.00 - 1</w:t>
            </w:r>
            <w:r>
              <w:rPr>
                <w:color w:val="000000"/>
              </w:rPr>
              <w:t>4</w:t>
            </w:r>
            <w:r w:rsidRPr="00B020E0">
              <w:rPr>
                <w:color w:val="000000"/>
              </w:rPr>
              <w:t>9.99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50</w:t>
            </w:r>
            <w:r w:rsidRPr="00B020E0">
              <w:rPr>
                <w:color w:val="000000"/>
              </w:rPr>
              <w:t>.00 - 1</w:t>
            </w:r>
            <w:r>
              <w:rPr>
                <w:color w:val="000000"/>
              </w:rPr>
              <w:t>74</w:t>
            </w:r>
            <w:r w:rsidRPr="00B020E0">
              <w:rPr>
                <w:color w:val="000000"/>
              </w:rPr>
              <w:t>.99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Pr>
                <w:color w:val="000000"/>
              </w:rPr>
              <w:t>3</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75</w:t>
            </w:r>
            <w:r w:rsidRPr="00B020E0">
              <w:rPr>
                <w:color w:val="000000"/>
              </w:rPr>
              <w:t>.00 - 1</w:t>
            </w:r>
            <w:r>
              <w:rPr>
                <w:color w:val="000000"/>
              </w:rPr>
              <w:t>99</w:t>
            </w:r>
            <w:r w:rsidRPr="00B020E0">
              <w:rPr>
                <w:color w:val="000000"/>
              </w:rPr>
              <w:t>.99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Pr>
                <w:color w:val="000000"/>
              </w:rPr>
              <w:t>3</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200 or more</w:t>
            </w:r>
          </w:p>
        </w:tc>
        <w:tc>
          <w:tcPr>
            <w:tcW w:w="1710" w:type="dxa"/>
          </w:tcPr>
          <w:p w:rsidR="0041199D" w:rsidRPr="00F45FBE"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Pr>
                <w:color w:val="000000"/>
              </w:rPr>
              <w:t xml:space="preserve"> </w:t>
            </w:r>
            <w:r w:rsidRPr="00F45FBE">
              <w:rPr>
                <w:color w:val="000000"/>
                <w:u w:val="single"/>
              </w:rPr>
              <w:t xml:space="preserve">    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Method of Payment</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American Express</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2</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Discover</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MasterCard</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14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Proprietary Card</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 xml:space="preserve">  70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Visa</w:t>
            </w:r>
          </w:p>
        </w:tc>
        <w:tc>
          <w:tcPr>
            <w:tcW w:w="1710" w:type="dxa"/>
          </w:tcPr>
          <w:p w:rsidR="0041199D" w:rsidRPr="00F45FBE"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sidRPr="00F45FBE">
              <w:rPr>
                <w:color w:val="000000"/>
                <w:u w:val="single"/>
              </w:rPr>
              <w:t xml:space="preserve">  10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Gender</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Female</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93</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Male</w:t>
            </w:r>
          </w:p>
        </w:tc>
        <w:tc>
          <w:tcPr>
            <w:tcW w:w="1710" w:type="dxa"/>
          </w:tcPr>
          <w:p w:rsidR="0041199D" w:rsidRPr="00F45FBE"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sidRPr="00F45FBE">
              <w:rPr>
                <w:color w:val="000000"/>
                <w:u w:val="single"/>
              </w:rPr>
              <w:t xml:space="preserve">    7</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lastRenderedPageBreak/>
              <w:t>Martial Status</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Married</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84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Single</w:t>
            </w:r>
          </w:p>
        </w:tc>
        <w:tc>
          <w:tcPr>
            <w:tcW w:w="1710" w:type="dxa"/>
          </w:tcPr>
          <w:p w:rsidR="0041199D" w:rsidRPr="00F45FBE"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Pr>
                <w:color w:val="000000"/>
              </w:rPr>
              <w:t xml:space="preserve"> </w:t>
            </w:r>
            <w:r w:rsidRPr="00F45FBE">
              <w:rPr>
                <w:color w:val="000000"/>
                <w:u w:val="single"/>
              </w:rPr>
              <w:t xml:space="preserve">  16</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Pr="00B020E0" w:rsidRDefault="0041199D" w:rsidP="0041199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648" w:type="dxa"/>
        <w:tblLayout w:type="fixed"/>
        <w:tblLook w:val="0000" w:firstRow="0" w:lastRow="0" w:firstColumn="0" w:lastColumn="0" w:noHBand="0" w:noVBand="0"/>
      </w:tblPr>
      <w:tblGrid>
        <w:gridCol w:w="1890"/>
        <w:gridCol w:w="1710"/>
      </w:tblGrid>
      <w:tr w:rsidR="0041199D" w:rsidRPr="00B020E0">
        <w:tblPrEx>
          <w:tblCellMar>
            <w:top w:w="0" w:type="dxa"/>
            <w:bottom w:w="0" w:type="dxa"/>
          </w:tblCellMar>
        </w:tblPrEx>
        <w:tc>
          <w:tcPr>
            <w:tcW w:w="189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Age</w:t>
            </w:r>
          </w:p>
        </w:tc>
        <w:tc>
          <w:tcPr>
            <w:tcW w:w="1710" w:type="dxa"/>
            <w:tcBorders>
              <w:bottom w:val="single" w:sz="4" w:space="0" w:color="auto"/>
            </w:tcBorders>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Percent Frequency</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20 - 29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30 - 39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30</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40 - 49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33</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50 - 59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16</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60 - 69</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7</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70 - 79</w:t>
            </w:r>
          </w:p>
        </w:tc>
        <w:tc>
          <w:tcPr>
            <w:tcW w:w="1710" w:type="dxa"/>
          </w:tcPr>
          <w:p w:rsidR="0041199D" w:rsidRPr="00F45FBE"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u w:val="single"/>
              </w:rPr>
            </w:pPr>
            <w:r w:rsidRPr="00F45FBE">
              <w:rPr>
                <w:color w:val="000000"/>
                <w:u w:val="single"/>
              </w:rPr>
              <w:t xml:space="preserve">    4</w:t>
            </w:r>
          </w:p>
        </w:tc>
      </w:tr>
      <w:tr w:rsidR="0041199D" w:rsidRPr="00B020E0">
        <w:tblPrEx>
          <w:tblCellMar>
            <w:top w:w="0" w:type="dxa"/>
            <w:bottom w:w="0" w:type="dxa"/>
          </w:tblCellMar>
        </w:tblPrEx>
        <w:tc>
          <w:tcPr>
            <w:tcW w:w="189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right"/>
              <w:rPr>
                <w:color w:val="000000"/>
              </w:rPr>
            </w:pPr>
            <w:r w:rsidRPr="00B020E0">
              <w:rPr>
                <w:color w:val="000000"/>
              </w:rPr>
              <w:t>Total:</w:t>
            </w:r>
          </w:p>
        </w:tc>
        <w:tc>
          <w:tcPr>
            <w:tcW w:w="1710" w:type="dxa"/>
          </w:tcPr>
          <w:p w:rsidR="0041199D" w:rsidRPr="00B020E0" w:rsidRDefault="0041199D" w:rsidP="00EE6C87">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612"/>
              <w:jc w:val="right"/>
              <w:rPr>
                <w:color w:val="000000"/>
              </w:rPr>
            </w:pPr>
            <w:r w:rsidRPr="00B020E0">
              <w:rPr>
                <w:color w:val="000000"/>
              </w:rPr>
              <w:t>100</w:t>
            </w:r>
          </w:p>
        </w:tc>
      </w:tr>
    </w:tbl>
    <w:p w:rsidR="0041199D"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B020E0">
        <w:rPr>
          <w:color w:val="000000"/>
        </w:rPr>
        <w:tab/>
      </w:r>
    </w:p>
    <w:p w:rsidR="0041199D" w:rsidRPr="00B020E0" w:rsidRDefault="00807DB9"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Pr>
          <w:color w:val="000000"/>
        </w:rPr>
        <w:tab/>
      </w:r>
      <w:r w:rsidR="0041199D" w:rsidRPr="00B020E0">
        <w:rPr>
          <w:color w:val="000000"/>
        </w:rPr>
        <w:t>These percent frequency distributions provide a profile of Pelican's customers. Many observations are possible</w:t>
      </w:r>
      <w:r>
        <w:rPr>
          <w:color w:val="000000"/>
        </w:rPr>
        <w:t>, including</w:t>
      </w:r>
      <w:r w:rsidR="0041199D" w:rsidRPr="00B020E0">
        <w:rPr>
          <w:color w:val="000000"/>
        </w:rPr>
        <w:t>:</w:t>
      </w: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41199D" w:rsidRPr="00B020E0"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 xml:space="preserve">A large majority of the customers use </w:t>
      </w:r>
      <w:r>
        <w:rPr>
          <w:color w:val="000000"/>
        </w:rPr>
        <w:t>National Clothing’s</w:t>
      </w:r>
      <w:r w:rsidRPr="00B020E0">
        <w:rPr>
          <w:color w:val="000000"/>
        </w:rPr>
        <w:t xml:space="preserve"> proprietary credit card.</w:t>
      </w:r>
    </w:p>
    <w:p w:rsidR="0041199D" w:rsidRPr="00B020E0"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Over half of the customers purchase 1 or 2 items, but a few make numerous purchases.</w:t>
      </w:r>
    </w:p>
    <w:p w:rsidR="0041199D" w:rsidRPr="00B020E0"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 xml:space="preserve">The percent frequency distribution of </w:t>
      </w:r>
      <w:r>
        <w:rPr>
          <w:color w:val="000000"/>
        </w:rPr>
        <w:t xml:space="preserve">net </w:t>
      </w:r>
      <w:r w:rsidRPr="00B020E0">
        <w:rPr>
          <w:color w:val="000000"/>
        </w:rPr>
        <w:t xml:space="preserve">sales shows that </w:t>
      </w:r>
      <w:r>
        <w:rPr>
          <w:color w:val="000000"/>
        </w:rPr>
        <w:t>61%</w:t>
      </w:r>
      <w:r w:rsidRPr="00B020E0">
        <w:rPr>
          <w:color w:val="000000"/>
        </w:rPr>
        <w:t xml:space="preserve"> of the customers spen</w:t>
      </w:r>
      <w:r>
        <w:rPr>
          <w:color w:val="000000"/>
        </w:rPr>
        <w:t>t</w:t>
      </w:r>
      <w:r w:rsidRPr="00B020E0">
        <w:rPr>
          <w:color w:val="000000"/>
        </w:rPr>
        <w:t xml:space="preserve"> $</w:t>
      </w:r>
      <w:r>
        <w:rPr>
          <w:color w:val="000000"/>
        </w:rPr>
        <w:t>5</w:t>
      </w:r>
      <w:r w:rsidRPr="00B020E0">
        <w:rPr>
          <w:color w:val="000000"/>
        </w:rPr>
        <w:t>0 or more.</w:t>
      </w:r>
    </w:p>
    <w:p w:rsidR="0041199D" w:rsidRPr="00B020E0"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Customers are distributed across all adult age groups.</w:t>
      </w:r>
    </w:p>
    <w:p w:rsidR="0041199D" w:rsidRPr="00B020E0"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The overwhelming majority of customers are female.</w:t>
      </w:r>
    </w:p>
    <w:p w:rsidR="0041199D" w:rsidRDefault="0041199D" w:rsidP="0041199D">
      <w:pPr>
        <w:numPr>
          <w:ilvl w:val="0"/>
          <w:numId w:val="1"/>
        </w:numPr>
        <w:tabs>
          <w:tab w:val="clear" w:pos="360"/>
          <w:tab w:val="left" w:pos="-940"/>
          <w:tab w:val="num" w:pos="-63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990" w:hanging="270"/>
        <w:rPr>
          <w:color w:val="000000"/>
        </w:rPr>
      </w:pPr>
      <w:r w:rsidRPr="00B020E0">
        <w:rPr>
          <w:color w:val="000000"/>
        </w:rPr>
        <w:t>Most of the customers are married.</w:t>
      </w:r>
    </w:p>
    <w:p w:rsidR="0041199D" w:rsidRDefault="0041199D" w:rsidP="0041199D">
      <w:pPr>
        <w:tabs>
          <w:tab w:val="left" w:pos="-94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41199D" w:rsidRDefault="0041199D" w:rsidP="0041199D">
      <w:pPr>
        <w:tabs>
          <w:tab w:val="left" w:pos="-94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Pr>
          <w:color w:val="000000"/>
        </w:rPr>
        <w:t xml:space="preserve">2. </w:t>
      </w:r>
    </w:p>
    <w:p w:rsidR="0041199D" w:rsidRPr="00B020E0" w:rsidRDefault="00066666" w:rsidP="0041199D">
      <w:pPr>
        <w:tabs>
          <w:tab w:val="left" w:pos="-940"/>
          <w:tab w:val="left" w:pos="-220"/>
          <w:tab w:val="left" w:pos="540"/>
          <w:tab w:val="left" w:pos="99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noProof/>
          <w:color w:val="000000"/>
        </w:rPr>
        <w:drawing>
          <wp:inline distT="0" distB="0" distL="0" distR="0">
            <wp:extent cx="4338955" cy="24936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955" cy="2493645"/>
                    </a:xfrm>
                    <a:prstGeom prst="rect">
                      <a:avLst/>
                    </a:prstGeom>
                    <a:noFill/>
                    <a:ln>
                      <a:noFill/>
                    </a:ln>
                  </pic:spPr>
                </pic:pic>
              </a:graphicData>
            </a:graphic>
          </wp:inline>
        </w:drawing>
      </w:r>
      <w:bookmarkStart w:id="0" w:name="_GoBack"/>
      <w:bookmarkEnd w:id="0"/>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41199D"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Pr>
          <w:color w:val="000000"/>
        </w:rPr>
        <w:t>3</w:t>
      </w:r>
      <w:r w:rsidRPr="00B020E0">
        <w:rPr>
          <w:color w:val="000000"/>
        </w:rPr>
        <w:t>.</w:t>
      </w:r>
      <w:r w:rsidRPr="00B020E0">
        <w:rPr>
          <w:color w:val="000000"/>
        </w:rPr>
        <w:tab/>
        <w:t xml:space="preserve">A crosstabulation of type of customer </w:t>
      </w:r>
      <w:r>
        <w:rPr>
          <w:color w:val="000000"/>
        </w:rPr>
        <w:t>versus</w:t>
      </w:r>
      <w:r w:rsidRPr="00B020E0">
        <w:rPr>
          <w:color w:val="000000"/>
        </w:rPr>
        <w:t xml:space="preserve"> </w:t>
      </w:r>
      <w:r>
        <w:rPr>
          <w:color w:val="000000"/>
        </w:rPr>
        <w:t xml:space="preserve">net </w:t>
      </w:r>
      <w:r w:rsidRPr="00B020E0">
        <w:rPr>
          <w:color w:val="000000"/>
        </w:rPr>
        <w:t xml:space="preserve">sales is shown. </w:t>
      </w:r>
    </w:p>
    <w:p w:rsidR="0041199D"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tbl>
      <w:tblPr>
        <w:tblW w:w="6281" w:type="dxa"/>
        <w:tblInd w:w="540" w:type="dxa"/>
        <w:tblLayout w:type="fixed"/>
        <w:tblCellMar>
          <w:left w:w="0" w:type="dxa"/>
          <w:right w:w="0" w:type="dxa"/>
        </w:tblCellMar>
        <w:tblLook w:val="0000" w:firstRow="0" w:lastRow="0" w:firstColumn="0" w:lastColumn="0" w:noHBand="0" w:noVBand="0"/>
      </w:tblPr>
      <w:tblGrid>
        <w:gridCol w:w="1072"/>
        <w:gridCol w:w="360"/>
        <w:gridCol w:w="360"/>
        <w:gridCol w:w="360"/>
        <w:gridCol w:w="400"/>
        <w:gridCol w:w="458"/>
        <w:gridCol w:w="458"/>
        <w:gridCol w:w="458"/>
        <w:gridCol w:w="458"/>
        <w:gridCol w:w="458"/>
        <w:gridCol w:w="458"/>
        <w:gridCol w:w="458"/>
        <w:gridCol w:w="523"/>
      </w:tblGrid>
      <w:tr w:rsidR="0041199D" w:rsidRPr="00B020E0">
        <w:tblPrEx>
          <w:tblCellMar>
            <w:top w:w="0" w:type="dxa"/>
            <w:left w:w="0" w:type="dxa"/>
            <w:bottom w:w="0" w:type="dxa"/>
            <w:right w:w="0" w:type="dxa"/>
          </w:tblCellMar>
        </w:tblPrEx>
        <w:tc>
          <w:tcPr>
            <w:tcW w:w="1072" w:type="dxa"/>
            <w:tcBorders>
              <w:bottom w:val="single" w:sz="4" w:space="0" w:color="auto"/>
              <w:right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c>
        <w:tc>
          <w:tcPr>
            <w:tcW w:w="4686" w:type="dxa"/>
            <w:gridSpan w:val="11"/>
            <w:tcBorders>
              <w:bottom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Net Sales</w:t>
            </w:r>
          </w:p>
        </w:tc>
        <w:tc>
          <w:tcPr>
            <w:tcW w:w="523" w:type="dxa"/>
            <w:tcBorders>
              <w:left w:val="single" w:sz="4" w:space="0" w:color="auto"/>
              <w:bottom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p>
        </w:tc>
      </w:tr>
      <w:tr w:rsidR="0041199D" w:rsidRPr="00B020E0">
        <w:tblPrEx>
          <w:tblCellMar>
            <w:top w:w="0" w:type="dxa"/>
            <w:left w:w="0" w:type="dxa"/>
            <w:bottom w:w="0" w:type="dxa"/>
            <w:right w:w="0" w:type="dxa"/>
          </w:tblCellMar>
        </w:tblPrEx>
        <w:tc>
          <w:tcPr>
            <w:tcW w:w="1072" w:type="dxa"/>
            <w:tcBorders>
              <w:bottom w:val="single" w:sz="4" w:space="0" w:color="auto"/>
              <w:right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Customer</w:t>
            </w:r>
          </w:p>
        </w:tc>
        <w:tc>
          <w:tcPr>
            <w:tcW w:w="360" w:type="dxa"/>
            <w:tcBorders>
              <w:bottom w:val="single" w:sz="4" w:space="0" w:color="auto"/>
              <w:right w:val="nil"/>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0-</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25</w:t>
            </w:r>
          </w:p>
        </w:tc>
        <w:tc>
          <w:tcPr>
            <w:tcW w:w="360" w:type="dxa"/>
            <w:tcBorders>
              <w:left w:val="nil"/>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25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5</w:t>
            </w:r>
            <w:r w:rsidRPr="00B020E0">
              <w:rPr>
                <w:color w:val="000000"/>
              </w:rPr>
              <w:t>0</w:t>
            </w:r>
          </w:p>
        </w:tc>
        <w:tc>
          <w:tcPr>
            <w:tcW w:w="360"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5</w:t>
            </w:r>
            <w:r w:rsidRPr="00B020E0">
              <w:rPr>
                <w:color w:val="000000"/>
              </w:rPr>
              <w:t>0-</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75</w:t>
            </w:r>
          </w:p>
        </w:tc>
        <w:tc>
          <w:tcPr>
            <w:tcW w:w="400"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75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0</w:t>
            </w:r>
            <w:r w:rsidRPr="00B020E0">
              <w:rPr>
                <w:color w:val="000000"/>
              </w:rPr>
              <w:t>0</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0</w:t>
            </w:r>
            <w:r w:rsidRPr="00B020E0">
              <w:rPr>
                <w:color w:val="000000"/>
              </w:rPr>
              <w:t>0-</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25</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25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75</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1</w:t>
            </w:r>
            <w:r>
              <w:rPr>
                <w:color w:val="000000"/>
              </w:rPr>
              <w:t>75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0</w:t>
            </w:r>
            <w:r w:rsidRPr="00B020E0">
              <w:rPr>
                <w:color w:val="000000"/>
              </w:rPr>
              <w:t>0</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00</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25</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25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5</w:t>
            </w:r>
            <w:r w:rsidRPr="00B020E0">
              <w:rPr>
                <w:color w:val="000000"/>
              </w:rPr>
              <w:t>0</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5</w:t>
            </w:r>
            <w:r w:rsidRPr="00B020E0">
              <w:rPr>
                <w:color w:val="000000"/>
              </w:rPr>
              <w:t>0-</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275</w:t>
            </w:r>
          </w:p>
        </w:tc>
        <w:tc>
          <w:tcPr>
            <w:tcW w:w="458" w:type="dxa"/>
            <w:tcBorders>
              <w:bottom w:val="single" w:sz="4" w:space="0" w:color="auto"/>
            </w:tcBorders>
          </w:tcPr>
          <w:p w:rsidR="0041199D"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2</w:t>
            </w:r>
            <w:r>
              <w:rPr>
                <w:color w:val="000000"/>
              </w:rPr>
              <w:t>75</w:t>
            </w:r>
            <w:r w:rsidRPr="00B020E0">
              <w:rPr>
                <w:color w:val="000000"/>
              </w:rPr>
              <w:t>-</w:t>
            </w:r>
          </w:p>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Pr>
                <w:color w:val="000000"/>
              </w:rPr>
              <w:t>300</w:t>
            </w:r>
          </w:p>
        </w:tc>
        <w:tc>
          <w:tcPr>
            <w:tcW w:w="523" w:type="dxa"/>
            <w:tcBorders>
              <w:left w:val="single" w:sz="4" w:space="0" w:color="auto"/>
              <w:bottom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color w:val="000000"/>
              </w:rPr>
            </w:pPr>
            <w:r w:rsidRPr="00B020E0">
              <w:rPr>
                <w:color w:val="000000"/>
              </w:rPr>
              <w:t>Total</w:t>
            </w:r>
          </w:p>
        </w:tc>
      </w:tr>
      <w:tr w:rsidR="0041199D" w:rsidRPr="00B020E0">
        <w:tblPrEx>
          <w:tblCellMar>
            <w:top w:w="0" w:type="dxa"/>
            <w:left w:w="0" w:type="dxa"/>
            <w:bottom w:w="0" w:type="dxa"/>
            <w:right w:w="0" w:type="dxa"/>
          </w:tblCellMar>
        </w:tblPrEx>
        <w:tc>
          <w:tcPr>
            <w:tcW w:w="1072" w:type="dxa"/>
            <w:tcBorders>
              <w:right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Promotional</w:t>
            </w:r>
          </w:p>
        </w:tc>
        <w:tc>
          <w:tcPr>
            <w:tcW w:w="360" w:type="dxa"/>
            <w:tcBorders>
              <w:right w:val="nil"/>
            </w:tcBorders>
            <w:vAlign w:val="bottom"/>
          </w:tcPr>
          <w:p w:rsidR="0041199D" w:rsidRPr="00436F8C" w:rsidRDefault="0041199D" w:rsidP="00EE6C87">
            <w:pPr>
              <w:jc w:val="right"/>
            </w:pPr>
            <w:r w:rsidRPr="00436F8C">
              <w:t>7</w:t>
            </w:r>
          </w:p>
        </w:tc>
        <w:tc>
          <w:tcPr>
            <w:tcW w:w="360" w:type="dxa"/>
            <w:tcBorders>
              <w:left w:val="nil"/>
            </w:tcBorders>
            <w:vAlign w:val="bottom"/>
          </w:tcPr>
          <w:p w:rsidR="0041199D" w:rsidRPr="00436F8C" w:rsidRDefault="0041199D" w:rsidP="00EE6C87">
            <w:pPr>
              <w:jc w:val="right"/>
            </w:pPr>
            <w:r w:rsidRPr="00436F8C">
              <w:t>17</w:t>
            </w:r>
          </w:p>
        </w:tc>
        <w:tc>
          <w:tcPr>
            <w:tcW w:w="360" w:type="dxa"/>
            <w:vAlign w:val="bottom"/>
          </w:tcPr>
          <w:p w:rsidR="0041199D" w:rsidRPr="00436F8C" w:rsidRDefault="0041199D" w:rsidP="00EE6C87">
            <w:pPr>
              <w:jc w:val="right"/>
            </w:pPr>
            <w:r w:rsidRPr="00436F8C">
              <w:t>17</w:t>
            </w:r>
          </w:p>
        </w:tc>
        <w:tc>
          <w:tcPr>
            <w:tcW w:w="400" w:type="dxa"/>
            <w:vAlign w:val="bottom"/>
          </w:tcPr>
          <w:p w:rsidR="0041199D" w:rsidRPr="00436F8C" w:rsidRDefault="0041199D" w:rsidP="00EE6C87">
            <w:pPr>
              <w:jc w:val="right"/>
            </w:pPr>
            <w:r w:rsidRPr="00436F8C">
              <w:t>8</w:t>
            </w:r>
          </w:p>
        </w:tc>
        <w:tc>
          <w:tcPr>
            <w:tcW w:w="458" w:type="dxa"/>
            <w:vAlign w:val="bottom"/>
          </w:tcPr>
          <w:p w:rsidR="0041199D" w:rsidRPr="00436F8C" w:rsidRDefault="0041199D" w:rsidP="00EE6C87">
            <w:pPr>
              <w:jc w:val="right"/>
            </w:pPr>
            <w:r w:rsidRPr="00436F8C">
              <w:t>9</w:t>
            </w:r>
          </w:p>
        </w:tc>
        <w:tc>
          <w:tcPr>
            <w:tcW w:w="458" w:type="dxa"/>
            <w:vAlign w:val="bottom"/>
          </w:tcPr>
          <w:p w:rsidR="0041199D" w:rsidRPr="00436F8C" w:rsidRDefault="0041199D" w:rsidP="00EE6C87">
            <w:pPr>
              <w:jc w:val="right"/>
            </w:pPr>
            <w:r w:rsidRPr="00436F8C">
              <w:t>3</w:t>
            </w:r>
          </w:p>
        </w:tc>
        <w:tc>
          <w:tcPr>
            <w:tcW w:w="458" w:type="dxa"/>
            <w:vAlign w:val="bottom"/>
          </w:tcPr>
          <w:p w:rsidR="0041199D" w:rsidRPr="00436F8C" w:rsidRDefault="0041199D" w:rsidP="00EE6C87">
            <w:pPr>
              <w:jc w:val="right"/>
            </w:pPr>
            <w:r w:rsidRPr="00436F8C">
              <w:t>2</w:t>
            </w:r>
          </w:p>
        </w:tc>
        <w:tc>
          <w:tcPr>
            <w:tcW w:w="458" w:type="dxa"/>
            <w:vAlign w:val="bottom"/>
          </w:tcPr>
          <w:p w:rsidR="0041199D" w:rsidRPr="00436F8C" w:rsidRDefault="0041199D" w:rsidP="00EE6C87">
            <w:pPr>
              <w:jc w:val="right"/>
            </w:pPr>
            <w:r w:rsidRPr="00436F8C">
              <w:t>3</w:t>
            </w:r>
          </w:p>
        </w:tc>
        <w:tc>
          <w:tcPr>
            <w:tcW w:w="458" w:type="dxa"/>
            <w:vAlign w:val="bottom"/>
          </w:tcPr>
          <w:p w:rsidR="0041199D" w:rsidRPr="00436F8C" w:rsidRDefault="0041199D" w:rsidP="00EE6C87">
            <w:pPr>
              <w:jc w:val="right"/>
            </w:pPr>
            <w:r w:rsidRPr="00436F8C">
              <w:t>1</w:t>
            </w:r>
          </w:p>
        </w:tc>
        <w:tc>
          <w:tcPr>
            <w:tcW w:w="458" w:type="dxa"/>
            <w:vAlign w:val="bottom"/>
          </w:tcPr>
          <w:p w:rsidR="0041199D" w:rsidRPr="00436F8C" w:rsidRDefault="0041199D" w:rsidP="00EE6C87">
            <w:pPr>
              <w:jc w:val="right"/>
            </w:pPr>
            <w:r w:rsidRPr="00436F8C">
              <w:t>2</w:t>
            </w:r>
          </w:p>
        </w:tc>
        <w:tc>
          <w:tcPr>
            <w:tcW w:w="458" w:type="dxa"/>
            <w:vAlign w:val="bottom"/>
          </w:tcPr>
          <w:p w:rsidR="0041199D" w:rsidRPr="00436F8C" w:rsidRDefault="0041199D" w:rsidP="00EE6C87">
            <w:pPr>
              <w:jc w:val="right"/>
            </w:pPr>
            <w:r w:rsidRPr="00436F8C">
              <w:t>1</w:t>
            </w:r>
          </w:p>
        </w:tc>
        <w:tc>
          <w:tcPr>
            <w:tcW w:w="523" w:type="dxa"/>
            <w:tcBorders>
              <w:left w:val="single" w:sz="4" w:space="0" w:color="auto"/>
            </w:tcBorders>
            <w:vAlign w:val="bottom"/>
          </w:tcPr>
          <w:p w:rsidR="0041199D" w:rsidRPr="00436F8C" w:rsidRDefault="0041199D" w:rsidP="00EE6C87">
            <w:pPr>
              <w:jc w:val="right"/>
            </w:pPr>
            <w:r w:rsidRPr="00436F8C">
              <w:t>70</w:t>
            </w:r>
          </w:p>
        </w:tc>
      </w:tr>
      <w:tr w:rsidR="0041199D" w:rsidRPr="00B020E0">
        <w:tblPrEx>
          <w:tblCellMar>
            <w:top w:w="0" w:type="dxa"/>
            <w:left w:w="0" w:type="dxa"/>
            <w:bottom w:w="0" w:type="dxa"/>
            <w:right w:w="0" w:type="dxa"/>
          </w:tblCellMar>
        </w:tblPrEx>
        <w:tc>
          <w:tcPr>
            <w:tcW w:w="1072" w:type="dxa"/>
            <w:tcBorders>
              <w:right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Regular</w:t>
            </w:r>
          </w:p>
        </w:tc>
        <w:tc>
          <w:tcPr>
            <w:tcW w:w="360" w:type="dxa"/>
            <w:tcBorders>
              <w:bottom w:val="single" w:sz="4" w:space="0" w:color="auto"/>
              <w:right w:val="nil"/>
            </w:tcBorders>
            <w:vAlign w:val="bottom"/>
          </w:tcPr>
          <w:p w:rsidR="0041199D" w:rsidRPr="00436F8C" w:rsidRDefault="0041199D" w:rsidP="00EE6C87">
            <w:pPr>
              <w:jc w:val="right"/>
            </w:pPr>
            <w:r w:rsidRPr="00436F8C">
              <w:t>2</w:t>
            </w:r>
          </w:p>
        </w:tc>
        <w:tc>
          <w:tcPr>
            <w:tcW w:w="360" w:type="dxa"/>
            <w:tcBorders>
              <w:left w:val="nil"/>
              <w:bottom w:val="single" w:sz="4" w:space="0" w:color="auto"/>
            </w:tcBorders>
            <w:vAlign w:val="bottom"/>
          </w:tcPr>
          <w:p w:rsidR="0041199D" w:rsidRPr="00436F8C" w:rsidRDefault="0041199D" w:rsidP="00EE6C87">
            <w:pPr>
              <w:jc w:val="right"/>
            </w:pPr>
            <w:r w:rsidRPr="00436F8C">
              <w:t>13</w:t>
            </w:r>
          </w:p>
        </w:tc>
        <w:tc>
          <w:tcPr>
            <w:tcW w:w="360" w:type="dxa"/>
            <w:tcBorders>
              <w:bottom w:val="single" w:sz="4" w:space="0" w:color="auto"/>
            </w:tcBorders>
            <w:vAlign w:val="bottom"/>
          </w:tcPr>
          <w:p w:rsidR="0041199D" w:rsidRPr="00436F8C" w:rsidRDefault="0041199D" w:rsidP="00EE6C87">
            <w:pPr>
              <w:jc w:val="right"/>
            </w:pPr>
            <w:r w:rsidRPr="00436F8C">
              <w:t>8</w:t>
            </w:r>
          </w:p>
        </w:tc>
        <w:tc>
          <w:tcPr>
            <w:tcW w:w="400" w:type="dxa"/>
            <w:tcBorders>
              <w:bottom w:val="single" w:sz="4" w:space="0" w:color="auto"/>
            </w:tcBorders>
            <w:vAlign w:val="bottom"/>
          </w:tcPr>
          <w:p w:rsidR="0041199D" w:rsidRPr="00436F8C" w:rsidRDefault="0041199D" w:rsidP="00EE6C87">
            <w:pPr>
              <w:jc w:val="right"/>
            </w:pPr>
            <w:r w:rsidRPr="00436F8C">
              <w:t>2</w:t>
            </w:r>
          </w:p>
        </w:tc>
        <w:tc>
          <w:tcPr>
            <w:tcW w:w="458" w:type="dxa"/>
            <w:tcBorders>
              <w:bottom w:val="single" w:sz="4" w:space="0" w:color="auto"/>
            </w:tcBorders>
            <w:vAlign w:val="bottom"/>
          </w:tcPr>
          <w:p w:rsidR="0041199D" w:rsidRPr="00436F8C" w:rsidRDefault="0041199D" w:rsidP="00EE6C87">
            <w:pPr>
              <w:jc w:val="right"/>
            </w:pPr>
            <w:r w:rsidRPr="00436F8C">
              <w:t>3</w:t>
            </w:r>
          </w:p>
        </w:tc>
        <w:tc>
          <w:tcPr>
            <w:tcW w:w="458" w:type="dxa"/>
            <w:tcBorders>
              <w:bottom w:val="single" w:sz="4" w:space="0" w:color="auto"/>
            </w:tcBorders>
            <w:vAlign w:val="bottom"/>
          </w:tcPr>
          <w:p w:rsidR="0041199D" w:rsidRPr="00436F8C" w:rsidRDefault="0041199D" w:rsidP="00EE6C87">
            <w:pPr>
              <w:jc w:val="right"/>
            </w:pPr>
            <w:r w:rsidRPr="00436F8C">
              <w:t>1</w:t>
            </w:r>
          </w:p>
        </w:tc>
        <w:tc>
          <w:tcPr>
            <w:tcW w:w="458" w:type="dxa"/>
            <w:tcBorders>
              <w:bottom w:val="single" w:sz="4" w:space="0" w:color="auto"/>
            </w:tcBorders>
            <w:vAlign w:val="bottom"/>
          </w:tcPr>
          <w:p w:rsidR="0041199D" w:rsidRPr="00436F8C" w:rsidRDefault="0041199D" w:rsidP="00EE6C87">
            <w:pPr>
              <w:jc w:val="right"/>
            </w:pPr>
            <w:r w:rsidRPr="00436F8C">
              <w:t>1</w:t>
            </w:r>
          </w:p>
        </w:tc>
        <w:tc>
          <w:tcPr>
            <w:tcW w:w="458" w:type="dxa"/>
            <w:tcBorders>
              <w:bottom w:val="single" w:sz="4" w:space="0" w:color="auto"/>
            </w:tcBorders>
            <w:vAlign w:val="bottom"/>
          </w:tcPr>
          <w:p w:rsidR="0041199D" w:rsidRPr="00436F8C" w:rsidRDefault="0041199D" w:rsidP="00EE6C87"/>
        </w:tc>
        <w:tc>
          <w:tcPr>
            <w:tcW w:w="458" w:type="dxa"/>
            <w:tcBorders>
              <w:bottom w:val="single" w:sz="4" w:space="0" w:color="auto"/>
            </w:tcBorders>
            <w:vAlign w:val="bottom"/>
          </w:tcPr>
          <w:p w:rsidR="0041199D" w:rsidRPr="00436F8C" w:rsidRDefault="0041199D" w:rsidP="00EE6C87"/>
        </w:tc>
        <w:tc>
          <w:tcPr>
            <w:tcW w:w="458" w:type="dxa"/>
            <w:tcBorders>
              <w:bottom w:val="single" w:sz="4" w:space="0" w:color="auto"/>
            </w:tcBorders>
            <w:vAlign w:val="bottom"/>
          </w:tcPr>
          <w:p w:rsidR="0041199D" w:rsidRPr="00436F8C" w:rsidRDefault="0041199D" w:rsidP="00EE6C87"/>
        </w:tc>
        <w:tc>
          <w:tcPr>
            <w:tcW w:w="458" w:type="dxa"/>
            <w:tcBorders>
              <w:bottom w:val="single" w:sz="4" w:space="0" w:color="auto"/>
            </w:tcBorders>
            <w:vAlign w:val="bottom"/>
          </w:tcPr>
          <w:p w:rsidR="0041199D" w:rsidRPr="00436F8C" w:rsidRDefault="0041199D" w:rsidP="00EE6C87"/>
        </w:tc>
        <w:tc>
          <w:tcPr>
            <w:tcW w:w="523" w:type="dxa"/>
            <w:tcBorders>
              <w:left w:val="single" w:sz="4" w:space="0" w:color="auto"/>
            </w:tcBorders>
            <w:vAlign w:val="bottom"/>
          </w:tcPr>
          <w:p w:rsidR="0041199D" w:rsidRPr="00436F8C" w:rsidRDefault="0041199D" w:rsidP="00EE6C87">
            <w:pPr>
              <w:jc w:val="right"/>
            </w:pPr>
            <w:r w:rsidRPr="00436F8C">
              <w:t>30</w:t>
            </w:r>
          </w:p>
        </w:tc>
      </w:tr>
      <w:tr w:rsidR="0041199D" w:rsidRPr="00B020E0">
        <w:tblPrEx>
          <w:tblCellMar>
            <w:top w:w="0" w:type="dxa"/>
            <w:left w:w="0" w:type="dxa"/>
            <w:bottom w:w="0" w:type="dxa"/>
            <w:right w:w="0" w:type="dxa"/>
          </w:tblCellMar>
        </w:tblPrEx>
        <w:tc>
          <w:tcPr>
            <w:tcW w:w="1072" w:type="dxa"/>
            <w:tcBorders>
              <w:top w:val="single" w:sz="4" w:space="0" w:color="auto"/>
              <w:right w:val="single" w:sz="4" w:space="0" w:color="auto"/>
            </w:tcBorders>
          </w:tcPr>
          <w:p w:rsidR="0041199D" w:rsidRPr="00B020E0" w:rsidRDefault="0041199D" w:rsidP="00EE6C87">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B020E0">
              <w:rPr>
                <w:color w:val="000000"/>
              </w:rPr>
              <w:t>Total</w:t>
            </w:r>
          </w:p>
        </w:tc>
        <w:tc>
          <w:tcPr>
            <w:tcW w:w="360" w:type="dxa"/>
            <w:tcBorders>
              <w:top w:val="single" w:sz="4" w:space="0" w:color="auto"/>
              <w:right w:val="nil"/>
            </w:tcBorders>
            <w:vAlign w:val="bottom"/>
          </w:tcPr>
          <w:p w:rsidR="0041199D" w:rsidRPr="00436F8C" w:rsidRDefault="0041199D" w:rsidP="00EE6C87">
            <w:pPr>
              <w:jc w:val="right"/>
            </w:pPr>
            <w:r w:rsidRPr="00436F8C">
              <w:t>9</w:t>
            </w:r>
          </w:p>
        </w:tc>
        <w:tc>
          <w:tcPr>
            <w:tcW w:w="360" w:type="dxa"/>
            <w:tcBorders>
              <w:left w:val="nil"/>
            </w:tcBorders>
            <w:vAlign w:val="bottom"/>
          </w:tcPr>
          <w:p w:rsidR="0041199D" w:rsidRPr="00436F8C" w:rsidRDefault="0041199D" w:rsidP="00EE6C87">
            <w:pPr>
              <w:jc w:val="right"/>
            </w:pPr>
            <w:r w:rsidRPr="00436F8C">
              <w:t>30</w:t>
            </w:r>
          </w:p>
        </w:tc>
        <w:tc>
          <w:tcPr>
            <w:tcW w:w="360" w:type="dxa"/>
            <w:vAlign w:val="bottom"/>
          </w:tcPr>
          <w:p w:rsidR="0041199D" w:rsidRPr="00436F8C" w:rsidRDefault="0041199D" w:rsidP="00EE6C87">
            <w:pPr>
              <w:jc w:val="right"/>
            </w:pPr>
            <w:r w:rsidRPr="00436F8C">
              <w:t>25</w:t>
            </w:r>
          </w:p>
        </w:tc>
        <w:tc>
          <w:tcPr>
            <w:tcW w:w="400" w:type="dxa"/>
            <w:vAlign w:val="bottom"/>
          </w:tcPr>
          <w:p w:rsidR="0041199D" w:rsidRPr="00436F8C" w:rsidRDefault="0041199D" w:rsidP="00EE6C87">
            <w:pPr>
              <w:jc w:val="right"/>
            </w:pPr>
            <w:r w:rsidRPr="00436F8C">
              <w:t>10</w:t>
            </w:r>
          </w:p>
        </w:tc>
        <w:tc>
          <w:tcPr>
            <w:tcW w:w="458" w:type="dxa"/>
            <w:vAlign w:val="bottom"/>
          </w:tcPr>
          <w:p w:rsidR="0041199D" w:rsidRPr="00436F8C" w:rsidRDefault="0041199D" w:rsidP="00EE6C87">
            <w:pPr>
              <w:jc w:val="right"/>
            </w:pPr>
            <w:r w:rsidRPr="00436F8C">
              <w:t>12</w:t>
            </w:r>
          </w:p>
        </w:tc>
        <w:tc>
          <w:tcPr>
            <w:tcW w:w="458" w:type="dxa"/>
            <w:vAlign w:val="bottom"/>
          </w:tcPr>
          <w:p w:rsidR="0041199D" w:rsidRPr="00436F8C" w:rsidRDefault="0041199D" w:rsidP="00EE6C87">
            <w:pPr>
              <w:jc w:val="right"/>
            </w:pPr>
            <w:r w:rsidRPr="00436F8C">
              <w:t>4</w:t>
            </w:r>
          </w:p>
        </w:tc>
        <w:tc>
          <w:tcPr>
            <w:tcW w:w="458" w:type="dxa"/>
            <w:vAlign w:val="bottom"/>
          </w:tcPr>
          <w:p w:rsidR="0041199D" w:rsidRPr="00436F8C" w:rsidRDefault="0041199D" w:rsidP="00EE6C87">
            <w:pPr>
              <w:jc w:val="right"/>
            </w:pPr>
            <w:r w:rsidRPr="00436F8C">
              <w:t>3</w:t>
            </w:r>
          </w:p>
        </w:tc>
        <w:tc>
          <w:tcPr>
            <w:tcW w:w="458" w:type="dxa"/>
            <w:vAlign w:val="bottom"/>
          </w:tcPr>
          <w:p w:rsidR="0041199D" w:rsidRPr="00436F8C" w:rsidRDefault="0041199D" w:rsidP="00EE6C87">
            <w:pPr>
              <w:jc w:val="right"/>
            </w:pPr>
            <w:r w:rsidRPr="00436F8C">
              <w:t>3</w:t>
            </w:r>
          </w:p>
        </w:tc>
        <w:tc>
          <w:tcPr>
            <w:tcW w:w="458" w:type="dxa"/>
            <w:vAlign w:val="bottom"/>
          </w:tcPr>
          <w:p w:rsidR="0041199D" w:rsidRPr="00436F8C" w:rsidRDefault="0041199D" w:rsidP="00EE6C87">
            <w:pPr>
              <w:jc w:val="right"/>
            </w:pPr>
            <w:r w:rsidRPr="00436F8C">
              <w:t>1</w:t>
            </w:r>
          </w:p>
        </w:tc>
        <w:tc>
          <w:tcPr>
            <w:tcW w:w="458" w:type="dxa"/>
            <w:vAlign w:val="bottom"/>
          </w:tcPr>
          <w:p w:rsidR="0041199D" w:rsidRPr="00436F8C" w:rsidRDefault="0041199D" w:rsidP="00EE6C87">
            <w:pPr>
              <w:jc w:val="right"/>
            </w:pPr>
            <w:r w:rsidRPr="00436F8C">
              <w:t>2</w:t>
            </w:r>
          </w:p>
        </w:tc>
        <w:tc>
          <w:tcPr>
            <w:tcW w:w="458" w:type="dxa"/>
            <w:vAlign w:val="bottom"/>
          </w:tcPr>
          <w:p w:rsidR="0041199D" w:rsidRPr="00436F8C" w:rsidRDefault="0041199D" w:rsidP="00EE6C87">
            <w:pPr>
              <w:jc w:val="right"/>
            </w:pPr>
            <w:r w:rsidRPr="00436F8C">
              <w:t>1</w:t>
            </w:r>
          </w:p>
        </w:tc>
        <w:tc>
          <w:tcPr>
            <w:tcW w:w="523" w:type="dxa"/>
            <w:tcBorders>
              <w:top w:val="single" w:sz="4" w:space="0" w:color="auto"/>
              <w:left w:val="single" w:sz="4" w:space="0" w:color="auto"/>
            </w:tcBorders>
            <w:vAlign w:val="bottom"/>
          </w:tcPr>
          <w:p w:rsidR="0041199D" w:rsidRPr="00436F8C" w:rsidRDefault="0041199D" w:rsidP="00EE6C87">
            <w:pPr>
              <w:jc w:val="right"/>
            </w:pPr>
            <w:r w:rsidRPr="00436F8C">
              <w:t>100</w:t>
            </w:r>
          </w:p>
        </w:tc>
      </w:tr>
    </w:tbl>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1072" w:hanging="540"/>
        <w:rPr>
          <w:color w:val="000000"/>
        </w:rPr>
      </w:pP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B020E0">
        <w:rPr>
          <w:color w:val="000000"/>
        </w:rPr>
        <w:tab/>
        <w:t xml:space="preserve">From the crosstabulation it appears that </w:t>
      </w:r>
      <w:r>
        <w:rPr>
          <w:color w:val="000000"/>
        </w:rPr>
        <w:t xml:space="preserve">net </w:t>
      </w:r>
      <w:r w:rsidRPr="00B020E0">
        <w:rPr>
          <w:color w:val="000000"/>
        </w:rPr>
        <w:t xml:space="preserve">sales </w:t>
      </w:r>
      <w:r>
        <w:rPr>
          <w:color w:val="000000"/>
        </w:rPr>
        <w:t xml:space="preserve">are larger for promotional customers. </w:t>
      </w:r>
    </w:p>
    <w:p w:rsidR="0041199D" w:rsidRPr="00B020E0" w:rsidRDefault="00066666"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Pr>
          <w:noProof/>
          <w:color w:val="000000"/>
        </w:rPr>
        <w:lastRenderedPageBreak/>
        <w:drawing>
          <wp:anchor distT="0" distB="0" distL="114300" distR="114300" simplePos="0" relativeHeight="251658240" behindDoc="0" locked="0" layoutInCell="1" allowOverlap="1">
            <wp:simplePos x="0" y="0"/>
            <wp:positionH relativeFrom="column">
              <wp:posOffset>228600</wp:posOffset>
            </wp:positionH>
            <wp:positionV relativeFrom="paragraph">
              <wp:posOffset>568960</wp:posOffset>
            </wp:positionV>
            <wp:extent cx="4942840" cy="3013710"/>
            <wp:effectExtent l="0" t="0" r="0" b="0"/>
            <wp:wrapTopAndBottom/>
            <wp:docPr id="9" name="Objec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1199D">
        <w:rPr>
          <w:color w:val="000000"/>
        </w:rPr>
        <w:t>4</w:t>
      </w:r>
      <w:r w:rsidR="0041199D" w:rsidRPr="00B020E0">
        <w:rPr>
          <w:color w:val="000000"/>
        </w:rPr>
        <w:t>.</w:t>
      </w:r>
      <w:r w:rsidR="0041199D" w:rsidRPr="00B020E0">
        <w:rPr>
          <w:color w:val="000000"/>
        </w:rPr>
        <w:tab/>
        <w:t xml:space="preserve">A </w:t>
      </w:r>
      <w:r w:rsidR="006F7E07" w:rsidRPr="00B020E0">
        <w:rPr>
          <w:color w:val="000000"/>
        </w:rPr>
        <w:t>scatter</w:t>
      </w:r>
      <w:r w:rsidR="006F7E07">
        <w:rPr>
          <w:color w:val="000000"/>
        </w:rPr>
        <w:t xml:space="preserve"> </w:t>
      </w:r>
      <w:r w:rsidR="006F7E07" w:rsidRPr="00B020E0">
        <w:rPr>
          <w:color w:val="000000"/>
        </w:rPr>
        <w:t>diagram</w:t>
      </w:r>
      <w:r w:rsidR="0041199D" w:rsidRPr="00B020E0">
        <w:rPr>
          <w:color w:val="000000"/>
        </w:rPr>
        <w:t xml:space="preserve"> of </w:t>
      </w:r>
      <w:r w:rsidR="0041199D">
        <w:rPr>
          <w:color w:val="000000"/>
        </w:rPr>
        <w:t xml:space="preserve">net </w:t>
      </w:r>
      <w:r w:rsidR="0041199D" w:rsidRPr="00B020E0">
        <w:rPr>
          <w:color w:val="000000"/>
        </w:rPr>
        <w:t xml:space="preserve">Sales vs. </w:t>
      </w:r>
      <w:r w:rsidR="0041199D">
        <w:rPr>
          <w:color w:val="000000"/>
        </w:rPr>
        <w:t>a</w:t>
      </w:r>
      <w:r w:rsidR="0041199D" w:rsidRPr="00B020E0">
        <w:rPr>
          <w:color w:val="000000"/>
        </w:rPr>
        <w:t xml:space="preserve">ge is shown below. A trendline has been fitted to the data. From this, it appears that there is no relationship between </w:t>
      </w:r>
      <w:r w:rsidR="0041199D">
        <w:rPr>
          <w:color w:val="000000"/>
        </w:rPr>
        <w:t xml:space="preserve">net </w:t>
      </w:r>
      <w:r w:rsidR="0041199D" w:rsidRPr="00B020E0">
        <w:rPr>
          <w:color w:val="000000"/>
        </w:rPr>
        <w:t>sales and age.</w:t>
      </w: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B020E0">
        <w:rPr>
          <w:color w:val="000000"/>
        </w:rPr>
        <w:tab/>
        <w:t xml:space="preserve">Age is not a factor in determining </w:t>
      </w:r>
      <w:r>
        <w:rPr>
          <w:color w:val="000000"/>
        </w:rPr>
        <w:t>net sales</w:t>
      </w:r>
      <w:r w:rsidRPr="00B020E0">
        <w:rPr>
          <w:color w:val="000000"/>
        </w:rPr>
        <w:t>.</w:t>
      </w:r>
    </w:p>
    <w:p w:rsidR="0041199D" w:rsidRPr="00B020E0" w:rsidRDefault="0041199D" w:rsidP="0041199D">
      <w:pPr>
        <w:tabs>
          <w:tab w:val="left" w:pos="-940"/>
          <w:tab w:val="left" w:pos="-220"/>
          <w:tab w:val="left" w:pos="54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41199D" w:rsidRDefault="0041199D" w:rsidP="00CA210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p>
    <w:p w:rsidR="00CA210D" w:rsidRDefault="00CA210D" w:rsidP="00CA210D">
      <w:pPr>
        <w:tabs>
          <w:tab w:val="left" w:pos="-940"/>
          <w:tab w:val="left" w:pos="-220"/>
          <w:tab w:val="left" w:pos="5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r>
        <w:rPr>
          <w:rFonts w:ascii="Times" w:hAnsi="Times"/>
          <w:b/>
          <w:color w:val="000000"/>
          <w:sz w:val="24"/>
        </w:rPr>
        <w:t xml:space="preserve">Case Problem 2: </w:t>
      </w:r>
      <w:r w:rsidR="00F72414">
        <w:rPr>
          <w:rFonts w:ascii="Times" w:hAnsi="Times"/>
          <w:b/>
          <w:color w:val="000000"/>
          <w:sz w:val="24"/>
        </w:rPr>
        <w:t xml:space="preserve">The </w:t>
      </w:r>
      <w:r>
        <w:rPr>
          <w:rFonts w:ascii="Times" w:hAnsi="Times"/>
          <w:b/>
          <w:color w:val="000000"/>
          <w:sz w:val="24"/>
        </w:rPr>
        <w:t>Motion Picture Industry</w:t>
      </w:r>
    </w:p>
    <w:p w:rsidR="00CA210D" w:rsidRDefault="00CA210D" w:rsidP="00CA210D"/>
    <w:p w:rsidR="00CA210D" w:rsidRPr="009E0BB8" w:rsidRDefault="00CA210D" w:rsidP="00CA210D">
      <w:r w:rsidRPr="009E0BB8">
        <w:t xml:space="preserve">This case provides the student with the opportunity to use tabular and graphical presentations to analyze data from the motion picture industry. Developing and interpreting frequency distributions, percent frequency distributions and scatter diagrams are emphasized. The interpretations and insights can be quite varied. We illustrate some below.  </w:t>
      </w:r>
    </w:p>
    <w:p w:rsidR="00CA210D" w:rsidRDefault="00CA210D" w:rsidP="00CA210D"/>
    <w:p w:rsidR="00CA210D" w:rsidRPr="009E0BB8" w:rsidRDefault="00CA210D" w:rsidP="00CA210D">
      <w:pPr>
        <w:rPr>
          <w:b/>
        </w:rPr>
      </w:pPr>
      <w:r w:rsidRPr="009E0BB8">
        <w:rPr>
          <w:b/>
        </w:rPr>
        <w:t>Frequency Distribution and Percent Frequency Distribution</w:t>
      </w:r>
    </w:p>
    <w:p w:rsidR="00CA210D" w:rsidRPr="009E0BB8" w:rsidRDefault="00CA210D" w:rsidP="00CA210D">
      <w:pPr>
        <w:rPr>
          <w:b/>
        </w:rPr>
      </w:pPr>
    </w:p>
    <w:p w:rsidR="00CA210D" w:rsidRDefault="00CA210D" w:rsidP="00CA210D">
      <w:r w:rsidRPr="009E0BB8">
        <w:t>The choice of the classes for frequency distributions or percent frequency distributions can be expected to vary. The frequency distributions we developed are as follows:</w:t>
      </w:r>
    </w:p>
    <w:p w:rsidR="00CA210D" w:rsidRDefault="00CA210D" w:rsidP="00CA210D"/>
    <w:tbl>
      <w:tblPr>
        <w:tblW w:w="36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270"/>
        <w:gridCol w:w="810"/>
        <w:gridCol w:w="1620"/>
      </w:tblGrid>
      <w:tr w:rsidR="009E37B4" w:rsidTr="00E85507">
        <w:tc>
          <w:tcPr>
            <w:tcW w:w="2070" w:type="dxa"/>
            <w:gridSpan w:val="3"/>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Opening Gross Sales</w:t>
            </w:r>
          </w:p>
          <w:p w:rsidR="009E37B4" w:rsidRPr="00E85507" w:rsidRDefault="009E37B4" w:rsidP="00E85507">
            <w:pPr>
              <w:jc w:val="center"/>
              <w:rPr>
                <w:b/>
              </w:rPr>
            </w:pPr>
            <w:r w:rsidRPr="00E85507">
              <w:rPr>
                <w:b/>
              </w:rPr>
              <w:t>(Millions)</w:t>
            </w:r>
          </w:p>
        </w:tc>
        <w:tc>
          <w:tcPr>
            <w:tcW w:w="1620" w:type="dxa"/>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Frequency</w:t>
            </w:r>
          </w:p>
          <w:p w:rsidR="009E37B4" w:rsidRPr="00E85507" w:rsidRDefault="009E37B4" w:rsidP="00E85507">
            <w:pPr>
              <w:jc w:val="center"/>
              <w:rPr>
                <w:b/>
              </w:rPr>
            </w:pPr>
            <w:r w:rsidRPr="00E85507">
              <w:rPr>
                <w:b/>
              </w:rPr>
              <w:t>(or Percentage)</w:t>
            </w:r>
          </w:p>
        </w:tc>
      </w:tr>
      <w:tr w:rsidR="009E37B4" w:rsidTr="00E85507">
        <w:tc>
          <w:tcPr>
            <w:tcW w:w="990" w:type="dxa"/>
            <w:tcBorders>
              <w:top w:val="single" w:sz="4" w:space="0" w:color="auto"/>
              <w:left w:val="nil"/>
              <w:bottom w:val="nil"/>
              <w:right w:val="nil"/>
            </w:tcBorders>
            <w:shd w:val="clear" w:color="auto" w:fill="auto"/>
          </w:tcPr>
          <w:p w:rsidR="00CA210D" w:rsidRDefault="00CA210D" w:rsidP="00E85507">
            <w:pPr>
              <w:jc w:val="right"/>
            </w:pPr>
            <w:r>
              <w:t>$</w:t>
            </w:r>
            <w:r w:rsidRPr="009E0BB8">
              <w:t>0</w:t>
            </w:r>
          </w:p>
        </w:tc>
        <w:tc>
          <w:tcPr>
            <w:tcW w:w="270" w:type="dxa"/>
            <w:tcBorders>
              <w:top w:val="single" w:sz="4" w:space="0" w:color="auto"/>
              <w:left w:val="nil"/>
              <w:bottom w:val="nil"/>
              <w:right w:val="nil"/>
            </w:tcBorders>
            <w:shd w:val="clear" w:color="auto" w:fill="auto"/>
          </w:tcPr>
          <w:p w:rsidR="00CA210D" w:rsidRDefault="00CA210D" w:rsidP="00E85507">
            <w:pPr>
              <w:jc w:val="right"/>
            </w:pPr>
            <w:r>
              <w:t>–</w:t>
            </w:r>
          </w:p>
        </w:tc>
        <w:tc>
          <w:tcPr>
            <w:tcW w:w="810" w:type="dxa"/>
            <w:tcBorders>
              <w:top w:val="single" w:sz="4" w:space="0" w:color="auto"/>
              <w:left w:val="nil"/>
              <w:bottom w:val="nil"/>
              <w:right w:val="nil"/>
            </w:tcBorders>
            <w:shd w:val="clear" w:color="auto" w:fill="auto"/>
          </w:tcPr>
          <w:p w:rsidR="00CA210D" w:rsidRDefault="00CA210D" w:rsidP="00E85507">
            <w:pPr>
              <w:jc w:val="right"/>
            </w:pPr>
            <w:r w:rsidRPr="009E0BB8">
              <w:t>9.99</w:t>
            </w:r>
          </w:p>
        </w:tc>
        <w:tc>
          <w:tcPr>
            <w:tcW w:w="1620" w:type="dxa"/>
            <w:tcBorders>
              <w:top w:val="single" w:sz="4" w:space="0" w:color="auto"/>
              <w:left w:val="nil"/>
              <w:bottom w:val="nil"/>
              <w:right w:val="nil"/>
            </w:tcBorders>
            <w:shd w:val="clear" w:color="auto" w:fill="auto"/>
          </w:tcPr>
          <w:p w:rsidR="00CA210D" w:rsidRDefault="00CA210D" w:rsidP="00E85507">
            <w:pPr>
              <w:ind w:right="494"/>
              <w:jc w:val="right"/>
            </w:pPr>
            <w:r>
              <w:t>70</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10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19.99</w:t>
            </w:r>
          </w:p>
        </w:tc>
        <w:tc>
          <w:tcPr>
            <w:tcW w:w="1620" w:type="dxa"/>
            <w:tcBorders>
              <w:top w:val="nil"/>
              <w:left w:val="nil"/>
              <w:bottom w:val="nil"/>
              <w:right w:val="nil"/>
            </w:tcBorders>
            <w:shd w:val="clear" w:color="auto" w:fill="auto"/>
          </w:tcPr>
          <w:p w:rsidR="00CA210D" w:rsidRDefault="00CA210D" w:rsidP="00E85507">
            <w:pPr>
              <w:ind w:right="494"/>
              <w:jc w:val="right"/>
            </w:pPr>
            <w:r>
              <w:t>15</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20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29.99</w:t>
            </w:r>
          </w:p>
        </w:tc>
        <w:tc>
          <w:tcPr>
            <w:tcW w:w="1620" w:type="dxa"/>
            <w:tcBorders>
              <w:top w:val="nil"/>
              <w:left w:val="nil"/>
              <w:bottom w:val="nil"/>
              <w:right w:val="nil"/>
            </w:tcBorders>
            <w:shd w:val="clear" w:color="auto" w:fill="auto"/>
          </w:tcPr>
          <w:p w:rsidR="00CA210D" w:rsidRDefault="00CA210D" w:rsidP="00E85507">
            <w:pPr>
              <w:ind w:right="494"/>
              <w:jc w:val="right"/>
            </w:pPr>
            <w:r>
              <w:t>8</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30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39.99</w:t>
            </w:r>
          </w:p>
        </w:tc>
        <w:tc>
          <w:tcPr>
            <w:tcW w:w="1620" w:type="dxa"/>
            <w:tcBorders>
              <w:top w:val="nil"/>
              <w:left w:val="nil"/>
              <w:bottom w:val="nil"/>
              <w:right w:val="nil"/>
            </w:tcBorders>
            <w:shd w:val="clear" w:color="auto" w:fill="auto"/>
          </w:tcPr>
          <w:p w:rsidR="00CA210D" w:rsidRDefault="00CA210D" w:rsidP="00E85507">
            <w:pPr>
              <w:ind w:right="494"/>
              <w:jc w:val="right"/>
            </w:pPr>
            <w:r>
              <w:t>2</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40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49.99</w:t>
            </w:r>
          </w:p>
        </w:tc>
        <w:tc>
          <w:tcPr>
            <w:tcW w:w="1620" w:type="dxa"/>
            <w:tcBorders>
              <w:top w:val="nil"/>
              <w:left w:val="nil"/>
              <w:bottom w:val="nil"/>
              <w:right w:val="nil"/>
            </w:tcBorders>
            <w:shd w:val="clear" w:color="auto" w:fill="auto"/>
          </w:tcPr>
          <w:p w:rsidR="00CA210D" w:rsidRDefault="00CA210D" w:rsidP="00E85507">
            <w:pPr>
              <w:ind w:right="494"/>
              <w:jc w:val="right"/>
            </w:pPr>
            <w:r>
              <w:t>1</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50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59.99</w:t>
            </w:r>
          </w:p>
        </w:tc>
        <w:tc>
          <w:tcPr>
            <w:tcW w:w="1620" w:type="dxa"/>
            <w:tcBorders>
              <w:top w:val="nil"/>
              <w:left w:val="nil"/>
              <w:bottom w:val="nil"/>
              <w:right w:val="nil"/>
            </w:tcBorders>
            <w:shd w:val="clear" w:color="auto" w:fill="auto"/>
          </w:tcPr>
          <w:p w:rsidR="00CA210D" w:rsidRDefault="00CA210D" w:rsidP="00E85507">
            <w:pPr>
              <w:ind w:right="494"/>
              <w:jc w:val="right"/>
            </w:pPr>
            <w:r>
              <w:t>1</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60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69.99</w:t>
            </w:r>
          </w:p>
        </w:tc>
        <w:tc>
          <w:tcPr>
            <w:tcW w:w="1620" w:type="dxa"/>
            <w:tcBorders>
              <w:top w:val="nil"/>
              <w:left w:val="nil"/>
              <w:bottom w:val="nil"/>
              <w:right w:val="nil"/>
            </w:tcBorders>
            <w:shd w:val="clear" w:color="auto" w:fill="auto"/>
          </w:tcPr>
          <w:p w:rsidR="00CA210D" w:rsidRDefault="00CA210D" w:rsidP="00E85507">
            <w:pPr>
              <w:ind w:right="494"/>
              <w:jc w:val="right"/>
            </w:pPr>
            <w:r>
              <w:t>0</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t>70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79.99</w:t>
            </w:r>
          </w:p>
        </w:tc>
        <w:tc>
          <w:tcPr>
            <w:tcW w:w="1620" w:type="dxa"/>
            <w:tcBorders>
              <w:top w:val="nil"/>
              <w:left w:val="nil"/>
              <w:bottom w:val="nil"/>
              <w:right w:val="nil"/>
            </w:tcBorders>
            <w:shd w:val="clear" w:color="auto" w:fill="auto"/>
          </w:tcPr>
          <w:p w:rsidR="00CA210D" w:rsidRDefault="00CA210D" w:rsidP="00E85507">
            <w:pPr>
              <w:ind w:right="494"/>
              <w:jc w:val="right"/>
            </w:pPr>
            <w:r>
              <w:t>1</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80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89.99</w:t>
            </w:r>
          </w:p>
        </w:tc>
        <w:tc>
          <w:tcPr>
            <w:tcW w:w="1620" w:type="dxa"/>
            <w:tcBorders>
              <w:top w:val="nil"/>
              <w:left w:val="nil"/>
              <w:bottom w:val="nil"/>
              <w:right w:val="nil"/>
            </w:tcBorders>
            <w:shd w:val="clear" w:color="auto" w:fill="auto"/>
          </w:tcPr>
          <w:p w:rsidR="00CA210D" w:rsidRDefault="00CA210D" w:rsidP="00E85507">
            <w:pPr>
              <w:ind w:right="494"/>
              <w:jc w:val="right"/>
            </w:pPr>
            <w:r>
              <w:t>0</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rsidRPr="009E0BB8">
              <w:t>90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99.99</w:t>
            </w:r>
          </w:p>
        </w:tc>
        <w:tc>
          <w:tcPr>
            <w:tcW w:w="1620" w:type="dxa"/>
            <w:tcBorders>
              <w:top w:val="nil"/>
              <w:left w:val="nil"/>
              <w:bottom w:val="nil"/>
              <w:right w:val="nil"/>
            </w:tcBorders>
            <w:shd w:val="clear" w:color="auto" w:fill="auto"/>
          </w:tcPr>
          <w:p w:rsidR="00CA210D" w:rsidRDefault="00CA210D" w:rsidP="00E85507">
            <w:pPr>
              <w:ind w:right="494"/>
              <w:jc w:val="right"/>
            </w:pPr>
            <w:r>
              <w:t>0</w:t>
            </w:r>
          </w:p>
        </w:tc>
      </w:tr>
      <w:tr w:rsidR="009E37B4" w:rsidTr="00E85507">
        <w:tc>
          <w:tcPr>
            <w:tcW w:w="990" w:type="dxa"/>
            <w:tcBorders>
              <w:top w:val="nil"/>
              <w:left w:val="nil"/>
              <w:bottom w:val="nil"/>
              <w:right w:val="nil"/>
            </w:tcBorders>
            <w:shd w:val="clear" w:color="auto" w:fill="auto"/>
          </w:tcPr>
          <w:p w:rsidR="00CA210D" w:rsidRDefault="00CA210D" w:rsidP="00E85507">
            <w:pPr>
              <w:jc w:val="right"/>
            </w:pPr>
            <w:r>
              <w:t>1</w:t>
            </w:r>
            <w:r w:rsidRPr="009E0BB8">
              <w:t>00</w:t>
            </w:r>
          </w:p>
        </w:tc>
        <w:tc>
          <w:tcPr>
            <w:tcW w:w="270" w:type="dxa"/>
            <w:tcBorders>
              <w:top w:val="nil"/>
              <w:left w:val="nil"/>
              <w:bottom w:val="nil"/>
              <w:right w:val="nil"/>
            </w:tcBorders>
            <w:shd w:val="clear" w:color="auto" w:fill="auto"/>
          </w:tcPr>
          <w:p w:rsidR="00CA210D" w:rsidRDefault="00CA210D" w:rsidP="00E85507">
            <w:pPr>
              <w:jc w:val="right"/>
            </w:pPr>
            <w:r>
              <w:t>–</w:t>
            </w:r>
          </w:p>
        </w:tc>
        <w:tc>
          <w:tcPr>
            <w:tcW w:w="810" w:type="dxa"/>
            <w:tcBorders>
              <w:top w:val="nil"/>
              <w:left w:val="nil"/>
              <w:bottom w:val="nil"/>
              <w:right w:val="nil"/>
            </w:tcBorders>
            <w:shd w:val="clear" w:color="auto" w:fill="auto"/>
          </w:tcPr>
          <w:p w:rsidR="00CA210D" w:rsidRDefault="00CA210D" w:rsidP="00E85507">
            <w:pPr>
              <w:jc w:val="right"/>
            </w:pPr>
            <w:r w:rsidRPr="009E0BB8">
              <w:t>109.99</w:t>
            </w:r>
          </w:p>
        </w:tc>
        <w:tc>
          <w:tcPr>
            <w:tcW w:w="1620" w:type="dxa"/>
            <w:tcBorders>
              <w:top w:val="nil"/>
              <w:left w:val="nil"/>
              <w:bottom w:val="nil"/>
              <w:right w:val="nil"/>
            </w:tcBorders>
            <w:shd w:val="clear" w:color="auto" w:fill="auto"/>
          </w:tcPr>
          <w:p w:rsidR="00CA210D" w:rsidRPr="00E85507" w:rsidRDefault="009E37B4" w:rsidP="00E85507">
            <w:pPr>
              <w:ind w:right="494"/>
              <w:jc w:val="right"/>
              <w:rPr>
                <w:u w:val="single"/>
              </w:rPr>
            </w:pPr>
            <w:r w:rsidRPr="00E85507">
              <w:rPr>
                <w:u w:val="single"/>
              </w:rPr>
              <w:t xml:space="preserve">    </w:t>
            </w:r>
            <w:r w:rsidR="00CA210D" w:rsidRPr="00E85507">
              <w:rPr>
                <w:u w:val="single"/>
              </w:rPr>
              <w:t>2</w:t>
            </w:r>
          </w:p>
        </w:tc>
      </w:tr>
      <w:tr w:rsidR="009E37B4" w:rsidTr="00E85507">
        <w:tc>
          <w:tcPr>
            <w:tcW w:w="2070" w:type="dxa"/>
            <w:gridSpan w:val="3"/>
            <w:tcBorders>
              <w:top w:val="nil"/>
              <w:left w:val="nil"/>
              <w:bottom w:val="nil"/>
              <w:right w:val="nil"/>
            </w:tcBorders>
            <w:shd w:val="clear" w:color="auto" w:fill="auto"/>
          </w:tcPr>
          <w:p w:rsidR="009E37B4" w:rsidRPr="009E0BB8" w:rsidRDefault="009E37B4" w:rsidP="00E85507">
            <w:pPr>
              <w:jc w:val="right"/>
            </w:pPr>
            <w:r>
              <w:t>Total</w:t>
            </w:r>
          </w:p>
        </w:tc>
        <w:tc>
          <w:tcPr>
            <w:tcW w:w="1620" w:type="dxa"/>
            <w:tcBorders>
              <w:top w:val="nil"/>
              <w:left w:val="nil"/>
              <w:bottom w:val="nil"/>
              <w:right w:val="nil"/>
            </w:tcBorders>
            <w:shd w:val="clear" w:color="auto" w:fill="auto"/>
          </w:tcPr>
          <w:p w:rsidR="009E37B4" w:rsidRDefault="009E37B4" w:rsidP="00E85507">
            <w:pPr>
              <w:ind w:right="494"/>
              <w:jc w:val="right"/>
            </w:pPr>
            <w:r>
              <w:t>100</w:t>
            </w:r>
          </w:p>
        </w:tc>
      </w:tr>
    </w:tbl>
    <w:p w:rsidR="009E37B4" w:rsidRDefault="00CA210D" w:rsidP="00CA210D">
      <w:r w:rsidRPr="009E0BB8">
        <w:tab/>
      </w:r>
    </w:p>
    <w:p w:rsidR="0041199D" w:rsidRPr="009E0BB8" w:rsidRDefault="0041199D" w:rsidP="00CA210D"/>
    <w:tbl>
      <w:tblPr>
        <w:tblW w:w="36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270"/>
        <w:gridCol w:w="810"/>
        <w:gridCol w:w="1620"/>
      </w:tblGrid>
      <w:tr w:rsidR="009E37B4" w:rsidTr="00E85507">
        <w:tc>
          <w:tcPr>
            <w:tcW w:w="2070" w:type="dxa"/>
            <w:gridSpan w:val="3"/>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lastRenderedPageBreak/>
              <w:t>Total Gross Sales</w:t>
            </w:r>
          </w:p>
          <w:p w:rsidR="009E37B4" w:rsidRPr="00E85507" w:rsidRDefault="009E37B4" w:rsidP="00E85507">
            <w:pPr>
              <w:jc w:val="center"/>
              <w:rPr>
                <w:b/>
              </w:rPr>
            </w:pPr>
            <w:r w:rsidRPr="00E85507">
              <w:rPr>
                <w:b/>
              </w:rPr>
              <w:t>(Millions)</w:t>
            </w:r>
          </w:p>
        </w:tc>
        <w:tc>
          <w:tcPr>
            <w:tcW w:w="1620" w:type="dxa"/>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Frequency</w:t>
            </w:r>
          </w:p>
          <w:p w:rsidR="009E37B4" w:rsidRPr="00E85507" w:rsidRDefault="009E37B4" w:rsidP="00E85507">
            <w:pPr>
              <w:jc w:val="center"/>
              <w:rPr>
                <w:b/>
              </w:rPr>
            </w:pPr>
            <w:r w:rsidRPr="00E85507">
              <w:rPr>
                <w:b/>
              </w:rPr>
              <w:t>(or Percentage)</w:t>
            </w:r>
          </w:p>
        </w:tc>
      </w:tr>
      <w:tr w:rsidR="009E37B4" w:rsidTr="00E85507">
        <w:tc>
          <w:tcPr>
            <w:tcW w:w="990" w:type="dxa"/>
            <w:tcBorders>
              <w:top w:val="single" w:sz="4" w:space="0" w:color="auto"/>
              <w:left w:val="nil"/>
              <w:bottom w:val="nil"/>
              <w:right w:val="nil"/>
            </w:tcBorders>
            <w:shd w:val="clear" w:color="auto" w:fill="auto"/>
          </w:tcPr>
          <w:p w:rsidR="009E37B4" w:rsidRDefault="009E37B4" w:rsidP="00E85507">
            <w:pPr>
              <w:jc w:val="right"/>
            </w:pPr>
            <w:r>
              <w:t>$</w:t>
            </w:r>
            <w:r w:rsidRPr="009E0BB8">
              <w:t>0</w:t>
            </w:r>
          </w:p>
        </w:tc>
        <w:tc>
          <w:tcPr>
            <w:tcW w:w="270" w:type="dxa"/>
            <w:tcBorders>
              <w:top w:val="single" w:sz="4" w:space="0" w:color="auto"/>
              <w:left w:val="nil"/>
              <w:bottom w:val="nil"/>
              <w:right w:val="nil"/>
            </w:tcBorders>
            <w:shd w:val="clear" w:color="auto" w:fill="auto"/>
          </w:tcPr>
          <w:p w:rsidR="009E37B4" w:rsidRDefault="009E37B4" w:rsidP="00E85507">
            <w:pPr>
              <w:jc w:val="right"/>
            </w:pPr>
            <w:r>
              <w:t>–</w:t>
            </w:r>
          </w:p>
        </w:tc>
        <w:tc>
          <w:tcPr>
            <w:tcW w:w="810" w:type="dxa"/>
            <w:tcBorders>
              <w:top w:val="single" w:sz="4" w:space="0" w:color="auto"/>
              <w:left w:val="nil"/>
              <w:bottom w:val="nil"/>
              <w:right w:val="nil"/>
            </w:tcBorders>
            <w:shd w:val="clear" w:color="auto" w:fill="auto"/>
          </w:tcPr>
          <w:p w:rsidR="009E37B4" w:rsidRDefault="009E37B4" w:rsidP="00E85507">
            <w:pPr>
              <w:jc w:val="right"/>
            </w:pPr>
            <w:r>
              <w:t>4</w:t>
            </w:r>
            <w:r w:rsidRPr="009E0BB8">
              <w:t>9.99</w:t>
            </w:r>
          </w:p>
        </w:tc>
        <w:tc>
          <w:tcPr>
            <w:tcW w:w="1620" w:type="dxa"/>
            <w:tcBorders>
              <w:top w:val="single" w:sz="4" w:space="0" w:color="auto"/>
              <w:left w:val="nil"/>
              <w:bottom w:val="nil"/>
              <w:right w:val="nil"/>
            </w:tcBorders>
            <w:shd w:val="clear" w:color="auto" w:fill="auto"/>
          </w:tcPr>
          <w:p w:rsidR="009E37B4" w:rsidRDefault="009E37B4" w:rsidP="00E85507">
            <w:pPr>
              <w:ind w:right="494"/>
              <w:jc w:val="right"/>
            </w:pPr>
            <w:r>
              <w:t>77</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5</w:t>
            </w:r>
            <w:r w:rsidRPr="009E0BB8">
              <w:t>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9</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16</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100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14</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1</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150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19</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1</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200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2</w:t>
            </w:r>
            <w:r w:rsidRPr="009E0BB8">
              <w:t>49.99</w:t>
            </w:r>
          </w:p>
        </w:tc>
        <w:tc>
          <w:tcPr>
            <w:tcW w:w="1620" w:type="dxa"/>
            <w:tcBorders>
              <w:top w:val="nil"/>
              <w:left w:val="nil"/>
              <w:bottom w:val="nil"/>
              <w:right w:val="nil"/>
            </w:tcBorders>
            <w:shd w:val="clear" w:color="auto" w:fill="auto"/>
          </w:tcPr>
          <w:p w:rsidR="009E37B4" w:rsidRDefault="009E37B4" w:rsidP="00E85507">
            <w:pPr>
              <w:ind w:right="494"/>
              <w:jc w:val="right"/>
            </w:pPr>
            <w:r>
              <w:t>3</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250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29</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1</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300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34</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0</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350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39</w:t>
            </w:r>
            <w:r w:rsidRPr="009E0BB8">
              <w:t>9.99</w:t>
            </w:r>
          </w:p>
        </w:tc>
        <w:tc>
          <w:tcPr>
            <w:tcW w:w="1620" w:type="dxa"/>
            <w:tcBorders>
              <w:top w:val="nil"/>
              <w:left w:val="nil"/>
              <w:bottom w:val="nil"/>
              <w:right w:val="nil"/>
            </w:tcBorders>
            <w:shd w:val="clear" w:color="auto" w:fill="auto"/>
          </w:tcPr>
          <w:p w:rsidR="009E37B4" w:rsidRPr="00E85507" w:rsidRDefault="009E37B4" w:rsidP="00E85507">
            <w:pPr>
              <w:ind w:right="494"/>
              <w:jc w:val="right"/>
              <w:rPr>
                <w:u w:val="single"/>
              </w:rPr>
            </w:pPr>
            <w:r w:rsidRPr="00E85507">
              <w:rPr>
                <w:u w:val="single"/>
              </w:rPr>
              <w:t xml:space="preserve">    1</w:t>
            </w:r>
          </w:p>
        </w:tc>
      </w:tr>
      <w:tr w:rsidR="009E37B4" w:rsidTr="00E85507">
        <w:tc>
          <w:tcPr>
            <w:tcW w:w="2070" w:type="dxa"/>
            <w:gridSpan w:val="3"/>
            <w:tcBorders>
              <w:top w:val="nil"/>
              <w:left w:val="nil"/>
              <w:bottom w:val="nil"/>
              <w:right w:val="nil"/>
            </w:tcBorders>
            <w:shd w:val="clear" w:color="auto" w:fill="auto"/>
          </w:tcPr>
          <w:p w:rsidR="009E37B4" w:rsidRPr="009E0BB8" w:rsidRDefault="009E37B4" w:rsidP="00E85507">
            <w:pPr>
              <w:jc w:val="right"/>
            </w:pPr>
            <w:r>
              <w:t>Total</w:t>
            </w:r>
          </w:p>
        </w:tc>
        <w:tc>
          <w:tcPr>
            <w:tcW w:w="1620" w:type="dxa"/>
            <w:tcBorders>
              <w:top w:val="nil"/>
              <w:left w:val="nil"/>
              <w:bottom w:val="nil"/>
              <w:right w:val="nil"/>
            </w:tcBorders>
            <w:shd w:val="clear" w:color="auto" w:fill="auto"/>
          </w:tcPr>
          <w:p w:rsidR="009E37B4" w:rsidRDefault="009E37B4" w:rsidP="00E85507">
            <w:pPr>
              <w:ind w:right="494"/>
              <w:jc w:val="right"/>
            </w:pPr>
            <w:r>
              <w:t>100</w:t>
            </w:r>
          </w:p>
        </w:tc>
      </w:tr>
    </w:tbl>
    <w:p w:rsidR="00CA210D" w:rsidRDefault="00CA210D" w:rsidP="00CA210D"/>
    <w:tbl>
      <w:tblPr>
        <w:tblW w:w="36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270"/>
        <w:gridCol w:w="810"/>
        <w:gridCol w:w="1620"/>
      </w:tblGrid>
      <w:tr w:rsidR="009E37B4" w:rsidTr="00E85507">
        <w:tc>
          <w:tcPr>
            <w:tcW w:w="2070" w:type="dxa"/>
            <w:gridSpan w:val="3"/>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Number</w:t>
            </w:r>
          </w:p>
          <w:p w:rsidR="009E37B4" w:rsidRPr="00E85507" w:rsidRDefault="009E37B4" w:rsidP="00E85507">
            <w:pPr>
              <w:jc w:val="center"/>
              <w:rPr>
                <w:b/>
              </w:rPr>
            </w:pPr>
            <w:r w:rsidRPr="00E85507">
              <w:rPr>
                <w:b/>
              </w:rPr>
              <w:t>of Theaters</w:t>
            </w:r>
          </w:p>
        </w:tc>
        <w:tc>
          <w:tcPr>
            <w:tcW w:w="1620" w:type="dxa"/>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Frequency</w:t>
            </w:r>
          </w:p>
          <w:p w:rsidR="009E37B4" w:rsidRPr="00E85507" w:rsidRDefault="009E37B4" w:rsidP="00E85507">
            <w:pPr>
              <w:jc w:val="center"/>
              <w:rPr>
                <w:b/>
              </w:rPr>
            </w:pPr>
            <w:r w:rsidRPr="00E85507">
              <w:rPr>
                <w:b/>
              </w:rPr>
              <w:t>(or Percentage)</w:t>
            </w:r>
          </w:p>
        </w:tc>
      </w:tr>
      <w:tr w:rsidR="009E37B4" w:rsidTr="00E85507">
        <w:tc>
          <w:tcPr>
            <w:tcW w:w="990" w:type="dxa"/>
            <w:tcBorders>
              <w:top w:val="single" w:sz="4" w:space="0" w:color="auto"/>
              <w:left w:val="nil"/>
              <w:bottom w:val="nil"/>
              <w:right w:val="nil"/>
            </w:tcBorders>
            <w:shd w:val="clear" w:color="auto" w:fill="auto"/>
          </w:tcPr>
          <w:p w:rsidR="009E37B4" w:rsidRDefault="009E37B4" w:rsidP="00E85507">
            <w:pPr>
              <w:jc w:val="right"/>
            </w:pPr>
            <w:r w:rsidRPr="009E0BB8">
              <w:t>0</w:t>
            </w:r>
          </w:p>
        </w:tc>
        <w:tc>
          <w:tcPr>
            <w:tcW w:w="270" w:type="dxa"/>
            <w:tcBorders>
              <w:top w:val="single" w:sz="4" w:space="0" w:color="auto"/>
              <w:left w:val="nil"/>
              <w:bottom w:val="nil"/>
              <w:right w:val="nil"/>
            </w:tcBorders>
            <w:shd w:val="clear" w:color="auto" w:fill="auto"/>
          </w:tcPr>
          <w:p w:rsidR="009E37B4" w:rsidRDefault="009E37B4" w:rsidP="00E85507">
            <w:pPr>
              <w:jc w:val="right"/>
            </w:pPr>
            <w:r>
              <w:t>–</w:t>
            </w:r>
          </w:p>
        </w:tc>
        <w:tc>
          <w:tcPr>
            <w:tcW w:w="810" w:type="dxa"/>
            <w:tcBorders>
              <w:top w:val="single" w:sz="4" w:space="0" w:color="auto"/>
              <w:left w:val="nil"/>
              <w:bottom w:val="nil"/>
              <w:right w:val="nil"/>
            </w:tcBorders>
            <w:shd w:val="clear" w:color="auto" w:fill="auto"/>
          </w:tcPr>
          <w:p w:rsidR="009E37B4" w:rsidRDefault="009E37B4" w:rsidP="00E85507">
            <w:pPr>
              <w:jc w:val="right"/>
            </w:pPr>
            <w:r>
              <w:t>499</w:t>
            </w:r>
          </w:p>
        </w:tc>
        <w:tc>
          <w:tcPr>
            <w:tcW w:w="1620" w:type="dxa"/>
            <w:tcBorders>
              <w:top w:val="single" w:sz="4" w:space="0" w:color="auto"/>
              <w:left w:val="nil"/>
              <w:bottom w:val="nil"/>
              <w:right w:val="nil"/>
            </w:tcBorders>
            <w:shd w:val="clear" w:color="auto" w:fill="auto"/>
          </w:tcPr>
          <w:p w:rsidR="009E37B4" w:rsidRDefault="009E37B4" w:rsidP="00E85507">
            <w:pPr>
              <w:ind w:right="494"/>
              <w:jc w:val="right"/>
            </w:pPr>
            <w:r>
              <w:t>51</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500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99</w:t>
            </w:r>
            <w:r w:rsidRPr="009E0BB8">
              <w:t>9</w:t>
            </w:r>
          </w:p>
        </w:tc>
        <w:tc>
          <w:tcPr>
            <w:tcW w:w="1620" w:type="dxa"/>
            <w:tcBorders>
              <w:top w:val="nil"/>
              <w:left w:val="nil"/>
              <w:bottom w:val="nil"/>
              <w:right w:val="nil"/>
            </w:tcBorders>
            <w:shd w:val="clear" w:color="auto" w:fill="auto"/>
          </w:tcPr>
          <w:p w:rsidR="009E37B4" w:rsidRDefault="009E37B4" w:rsidP="00E85507">
            <w:pPr>
              <w:ind w:right="494"/>
              <w:jc w:val="right"/>
            </w:pPr>
            <w:r>
              <w:t>3</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1000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14</w:t>
            </w:r>
            <w:r w:rsidRPr="009E0BB8">
              <w:t>99</w:t>
            </w:r>
          </w:p>
        </w:tc>
        <w:tc>
          <w:tcPr>
            <w:tcW w:w="1620" w:type="dxa"/>
            <w:tcBorders>
              <w:top w:val="nil"/>
              <w:left w:val="nil"/>
              <w:bottom w:val="nil"/>
              <w:right w:val="nil"/>
            </w:tcBorders>
            <w:shd w:val="clear" w:color="auto" w:fill="auto"/>
          </w:tcPr>
          <w:p w:rsidR="009E37B4" w:rsidRDefault="009E37B4" w:rsidP="00E85507">
            <w:pPr>
              <w:ind w:right="494"/>
              <w:jc w:val="right"/>
            </w:pPr>
            <w:r>
              <w:t>6</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1500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1</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7</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2000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24</w:t>
            </w:r>
            <w:r w:rsidRPr="009E0BB8">
              <w:t>99</w:t>
            </w:r>
          </w:p>
        </w:tc>
        <w:tc>
          <w:tcPr>
            <w:tcW w:w="1620" w:type="dxa"/>
            <w:tcBorders>
              <w:top w:val="nil"/>
              <w:left w:val="nil"/>
              <w:bottom w:val="nil"/>
              <w:right w:val="nil"/>
            </w:tcBorders>
            <w:shd w:val="clear" w:color="auto" w:fill="auto"/>
          </w:tcPr>
          <w:p w:rsidR="009E37B4" w:rsidRDefault="009E37B4" w:rsidP="00E85507">
            <w:pPr>
              <w:ind w:right="494"/>
              <w:jc w:val="right"/>
            </w:pPr>
            <w:r>
              <w:t>5</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2500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2</w:t>
            </w:r>
            <w:r w:rsidRPr="009E0BB8">
              <w:t>999</w:t>
            </w:r>
          </w:p>
        </w:tc>
        <w:tc>
          <w:tcPr>
            <w:tcW w:w="1620" w:type="dxa"/>
            <w:tcBorders>
              <w:top w:val="nil"/>
              <w:left w:val="nil"/>
              <w:bottom w:val="nil"/>
              <w:right w:val="nil"/>
            </w:tcBorders>
            <w:shd w:val="clear" w:color="auto" w:fill="auto"/>
          </w:tcPr>
          <w:p w:rsidR="009E37B4" w:rsidRDefault="009E37B4" w:rsidP="00E85507">
            <w:pPr>
              <w:ind w:right="494"/>
              <w:jc w:val="right"/>
            </w:pPr>
            <w:r>
              <w:t>6</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3000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34</w:t>
            </w:r>
            <w:r w:rsidRPr="009E0BB8">
              <w:t>99</w:t>
            </w:r>
          </w:p>
        </w:tc>
        <w:tc>
          <w:tcPr>
            <w:tcW w:w="1620" w:type="dxa"/>
            <w:tcBorders>
              <w:top w:val="nil"/>
              <w:left w:val="nil"/>
              <w:bottom w:val="nil"/>
              <w:right w:val="nil"/>
            </w:tcBorders>
            <w:shd w:val="clear" w:color="auto" w:fill="auto"/>
          </w:tcPr>
          <w:p w:rsidR="009E37B4" w:rsidRDefault="009E37B4" w:rsidP="00E85507">
            <w:pPr>
              <w:ind w:right="494"/>
              <w:jc w:val="right"/>
            </w:pPr>
            <w:r>
              <w:t>17</w:t>
            </w:r>
          </w:p>
        </w:tc>
      </w:tr>
      <w:tr w:rsidR="009E37B4" w:rsidTr="00E85507">
        <w:tc>
          <w:tcPr>
            <w:tcW w:w="990" w:type="dxa"/>
            <w:tcBorders>
              <w:top w:val="nil"/>
              <w:left w:val="nil"/>
              <w:bottom w:val="nil"/>
              <w:right w:val="nil"/>
            </w:tcBorders>
            <w:shd w:val="clear" w:color="auto" w:fill="auto"/>
          </w:tcPr>
          <w:p w:rsidR="009E37B4" w:rsidRDefault="009E37B4" w:rsidP="00E85507">
            <w:pPr>
              <w:jc w:val="right"/>
            </w:pPr>
            <w:r>
              <w:t>3500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810" w:type="dxa"/>
            <w:tcBorders>
              <w:top w:val="nil"/>
              <w:left w:val="nil"/>
              <w:bottom w:val="nil"/>
              <w:right w:val="nil"/>
            </w:tcBorders>
            <w:shd w:val="clear" w:color="auto" w:fill="auto"/>
          </w:tcPr>
          <w:p w:rsidR="009E37B4" w:rsidRDefault="009E37B4" w:rsidP="00E85507">
            <w:pPr>
              <w:jc w:val="right"/>
            </w:pPr>
            <w:r>
              <w:t>3</w:t>
            </w:r>
            <w:r w:rsidRPr="009E0BB8">
              <w:t>999</w:t>
            </w:r>
          </w:p>
        </w:tc>
        <w:tc>
          <w:tcPr>
            <w:tcW w:w="1620" w:type="dxa"/>
            <w:tcBorders>
              <w:top w:val="nil"/>
              <w:left w:val="nil"/>
              <w:bottom w:val="nil"/>
              <w:right w:val="nil"/>
            </w:tcBorders>
            <w:shd w:val="clear" w:color="auto" w:fill="auto"/>
          </w:tcPr>
          <w:p w:rsidR="009E37B4" w:rsidRPr="00E85507" w:rsidRDefault="009E37B4" w:rsidP="00E85507">
            <w:pPr>
              <w:ind w:right="494"/>
              <w:jc w:val="right"/>
              <w:rPr>
                <w:u w:val="single"/>
              </w:rPr>
            </w:pPr>
            <w:r w:rsidRPr="00E85507">
              <w:rPr>
                <w:u w:val="single"/>
              </w:rPr>
              <w:t xml:space="preserve">    5</w:t>
            </w:r>
          </w:p>
        </w:tc>
      </w:tr>
      <w:tr w:rsidR="009E37B4" w:rsidTr="00E85507">
        <w:tc>
          <w:tcPr>
            <w:tcW w:w="2070" w:type="dxa"/>
            <w:gridSpan w:val="3"/>
            <w:tcBorders>
              <w:top w:val="nil"/>
              <w:left w:val="nil"/>
              <w:bottom w:val="nil"/>
              <w:right w:val="nil"/>
            </w:tcBorders>
            <w:shd w:val="clear" w:color="auto" w:fill="auto"/>
          </w:tcPr>
          <w:p w:rsidR="009E37B4" w:rsidRPr="009E0BB8" w:rsidRDefault="009E37B4" w:rsidP="00E85507">
            <w:pPr>
              <w:jc w:val="right"/>
            </w:pPr>
            <w:r>
              <w:t>Total</w:t>
            </w:r>
          </w:p>
        </w:tc>
        <w:tc>
          <w:tcPr>
            <w:tcW w:w="1620" w:type="dxa"/>
            <w:tcBorders>
              <w:top w:val="nil"/>
              <w:left w:val="nil"/>
              <w:bottom w:val="nil"/>
              <w:right w:val="nil"/>
            </w:tcBorders>
            <w:shd w:val="clear" w:color="auto" w:fill="auto"/>
          </w:tcPr>
          <w:p w:rsidR="009E37B4" w:rsidRDefault="009E37B4" w:rsidP="00E85507">
            <w:pPr>
              <w:ind w:right="494"/>
              <w:jc w:val="right"/>
            </w:pPr>
            <w:r>
              <w:t>100</w:t>
            </w:r>
          </w:p>
        </w:tc>
      </w:tr>
    </w:tbl>
    <w:p w:rsidR="009E37B4" w:rsidRDefault="009E37B4" w:rsidP="00CA210D"/>
    <w:tbl>
      <w:tblPr>
        <w:tblW w:w="279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270"/>
        <w:gridCol w:w="450"/>
        <w:gridCol w:w="1620"/>
      </w:tblGrid>
      <w:tr w:rsidR="009E37B4" w:rsidTr="00E85507">
        <w:tc>
          <w:tcPr>
            <w:tcW w:w="1170" w:type="dxa"/>
            <w:gridSpan w:val="3"/>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Number of Weeks</w:t>
            </w:r>
          </w:p>
          <w:p w:rsidR="009E37B4" w:rsidRPr="00E85507" w:rsidRDefault="009E37B4" w:rsidP="00E85507">
            <w:pPr>
              <w:jc w:val="center"/>
              <w:rPr>
                <w:b/>
              </w:rPr>
            </w:pPr>
            <w:r w:rsidRPr="00E85507">
              <w:rPr>
                <w:b/>
              </w:rPr>
              <w:t>in Top 60</w:t>
            </w:r>
          </w:p>
        </w:tc>
        <w:tc>
          <w:tcPr>
            <w:tcW w:w="1620" w:type="dxa"/>
            <w:tcBorders>
              <w:top w:val="nil"/>
              <w:left w:val="nil"/>
              <w:bottom w:val="single" w:sz="4" w:space="0" w:color="auto"/>
              <w:right w:val="nil"/>
            </w:tcBorders>
            <w:shd w:val="clear" w:color="auto" w:fill="auto"/>
          </w:tcPr>
          <w:p w:rsidR="009E37B4" w:rsidRPr="00E85507" w:rsidRDefault="009E37B4" w:rsidP="00E85507">
            <w:pPr>
              <w:jc w:val="center"/>
              <w:rPr>
                <w:b/>
              </w:rPr>
            </w:pPr>
            <w:r w:rsidRPr="00E85507">
              <w:rPr>
                <w:b/>
              </w:rPr>
              <w:t>Frequency</w:t>
            </w:r>
          </w:p>
          <w:p w:rsidR="009E37B4" w:rsidRPr="00E85507" w:rsidRDefault="009E37B4" w:rsidP="00E85507">
            <w:pPr>
              <w:jc w:val="center"/>
              <w:rPr>
                <w:b/>
              </w:rPr>
            </w:pPr>
            <w:r w:rsidRPr="00E85507">
              <w:rPr>
                <w:b/>
              </w:rPr>
              <w:t>(or Percentage)</w:t>
            </w:r>
          </w:p>
        </w:tc>
      </w:tr>
      <w:tr w:rsidR="009E37B4" w:rsidTr="00E85507">
        <w:tc>
          <w:tcPr>
            <w:tcW w:w="450" w:type="dxa"/>
            <w:tcBorders>
              <w:top w:val="single" w:sz="4" w:space="0" w:color="auto"/>
              <w:left w:val="nil"/>
              <w:bottom w:val="nil"/>
              <w:right w:val="nil"/>
            </w:tcBorders>
            <w:shd w:val="clear" w:color="auto" w:fill="auto"/>
          </w:tcPr>
          <w:p w:rsidR="009E37B4" w:rsidRDefault="009E37B4" w:rsidP="00E85507">
            <w:pPr>
              <w:jc w:val="right"/>
            </w:pPr>
            <w:r w:rsidRPr="009E0BB8">
              <w:t>0</w:t>
            </w:r>
          </w:p>
        </w:tc>
        <w:tc>
          <w:tcPr>
            <w:tcW w:w="270" w:type="dxa"/>
            <w:tcBorders>
              <w:top w:val="single" w:sz="4" w:space="0" w:color="auto"/>
              <w:left w:val="nil"/>
              <w:bottom w:val="nil"/>
              <w:right w:val="nil"/>
            </w:tcBorders>
            <w:shd w:val="clear" w:color="auto" w:fill="auto"/>
          </w:tcPr>
          <w:p w:rsidR="009E37B4" w:rsidRDefault="009E37B4" w:rsidP="00E85507">
            <w:pPr>
              <w:jc w:val="right"/>
            </w:pPr>
            <w:r>
              <w:t>–</w:t>
            </w:r>
          </w:p>
        </w:tc>
        <w:tc>
          <w:tcPr>
            <w:tcW w:w="450" w:type="dxa"/>
            <w:tcBorders>
              <w:top w:val="single" w:sz="4" w:space="0" w:color="auto"/>
              <w:left w:val="nil"/>
              <w:bottom w:val="nil"/>
              <w:right w:val="nil"/>
            </w:tcBorders>
            <w:shd w:val="clear" w:color="auto" w:fill="auto"/>
          </w:tcPr>
          <w:p w:rsidR="009E37B4" w:rsidRDefault="009E37B4" w:rsidP="00E85507">
            <w:pPr>
              <w:jc w:val="right"/>
            </w:pPr>
            <w:r>
              <w:t>4</w:t>
            </w:r>
          </w:p>
        </w:tc>
        <w:tc>
          <w:tcPr>
            <w:tcW w:w="1620" w:type="dxa"/>
            <w:tcBorders>
              <w:top w:val="single" w:sz="4" w:space="0" w:color="auto"/>
              <w:left w:val="nil"/>
              <w:bottom w:val="nil"/>
              <w:right w:val="nil"/>
            </w:tcBorders>
            <w:shd w:val="clear" w:color="auto" w:fill="auto"/>
          </w:tcPr>
          <w:p w:rsidR="009E37B4" w:rsidRDefault="00040B28" w:rsidP="00E85507">
            <w:pPr>
              <w:ind w:right="584"/>
              <w:jc w:val="right"/>
            </w:pPr>
            <w:r>
              <w:t>33</w:t>
            </w:r>
          </w:p>
        </w:tc>
      </w:tr>
      <w:tr w:rsidR="009E37B4" w:rsidTr="00E85507">
        <w:tc>
          <w:tcPr>
            <w:tcW w:w="450" w:type="dxa"/>
            <w:tcBorders>
              <w:top w:val="nil"/>
              <w:left w:val="nil"/>
              <w:bottom w:val="nil"/>
              <w:right w:val="nil"/>
            </w:tcBorders>
            <w:shd w:val="clear" w:color="auto" w:fill="auto"/>
          </w:tcPr>
          <w:p w:rsidR="009E37B4" w:rsidRDefault="009E37B4" w:rsidP="00E85507">
            <w:pPr>
              <w:jc w:val="right"/>
            </w:pPr>
            <w:r>
              <w:t>5</w:t>
            </w:r>
          </w:p>
        </w:tc>
        <w:tc>
          <w:tcPr>
            <w:tcW w:w="270" w:type="dxa"/>
            <w:tcBorders>
              <w:top w:val="nil"/>
              <w:left w:val="nil"/>
              <w:bottom w:val="nil"/>
              <w:right w:val="nil"/>
            </w:tcBorders>
            <w:shd w:val="clear" w:color="auto" w:fill="auto"/>
          </w:tcPr>
          <w:p w:rsidR="009E37B4" w:rsidRDefault="009E37B4" w:rsidP="00E85507">
            <w:pPr>
              <w:jc w:val="right"/>
            </w:pPr>
            <w:r>
              <w:t>–</w:t>
            </w:r>
          </w:p>
        </w:tc>
        <w:tc>
          <w:tcPr>
            <w:tcW w:w="450" w:type="dxa"/>
            <w:tcBorders>
              <w:top w:val="nil"/>
              <w:left w:val="nil"/>
              <w:bottom w:val="nil"/>
              <w:right w:val="nil"/>
            </w:tcBorders>
            <w:shd w:val="clear" w:color="auto" w:fill="auto"/>
          </w:tcPr>
          <w:p w:rsidR="009E37B4" w:rsidRDefault="009E37B4" w:rsidP="00E85507">
            <w:pPr>
              <w:jc w:val="right"/>
            </w:pPr>
            <w:r>
              <w:t>9</w:t>
            </w:r>
          </w:p>
        </w:tc>
        <w:tc>
          <w:tcPr>
            <w:tcW w:w="1620" w:type="dxa"/>
            <w:tcBorders>
              <w:top w:val="nil"/>
              <w:left w:val="nil"/>
              <w:bottom w:val="nil"/>
              <w:right w:val="nil"/>
            </w:tcBorders>
            <w:shd w:val="clear" w:color="auto" w:fill="auto"/>
          </w:tcPr>
          <w:p w:rsidR="009E37B4" w:rsidRDefault="00040B28" w:rsidP="00E85507">
            <w:pPr>
              <w:ind w:right="584"/>
              <w:jc w:val="right"/>
            </w:pPr>
            <w:r>
              <w:t>28</w:t>
            </w:r>
          </w:p>
        </w:tc>
      </w:tr>
      <w:tr w:rsidR="009E37B4" w:rsidTr="00E85507">
        <w:tc>
          <w:tcPr>
            <w:tcW w:w="450" w:type="dxa"/>
            <w:tcBorders>
              <w:top w:val="nil"/>
              <w:left w:val="nil"/>
              <w:bottom w:val="nil"/>
              <w:right w:val="nil"/>
            </w:tcBorders>
            <w:shd w:val="clear" w:color="auto" w:fill="auto"/>
          </w:tcPr>
          <w:p w:rsidR="009E37B4" w:rsidRDefault="009E37B4" w:rsidP="00E85507">
            <w:pPr>
              <w:jc w:val="right"/>
            </w:pPr>
            <w:r>
              <w:t>10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450" w:type="dxa"/>
            <w:tcBorders>
              <w:top w:val="nil"/>
              <w:left w:val="nil"/>
              <w:bottom w:val="nil"/>
              <w:right w:val="nil"/>
            </w:tcBorders>
            <w:shd w:val="clear" w:color="auto" w:fill="auto"/>
          </w:tcPr>
          <w:p w:rsidR="009E37B4" w:rsidRDefault="009E37B4" w:rsidP="00E85507">
            <w:pPr>
              <w:jc w:val="right"/>
            </w:pPr>
            <w:r>
              <w:t>14</w:t>
            </w:r>
          </w:p>
        </w:tc>
        <w:tc>
          <w:tcPr>
            <w:tcW w:w="1620" w:type="dxa"/>
            <w:tcBorders>
              <w:top w:val="nil"/>
              <w:left w:val="nil"/>
              <w:bottom w:val="nil"/>
              <w:right w:val="nil"/>
            </w:tcBorders>
            <w:shd w:val="clear" w:color="auto" w:fill="auto"/>
          </w:tcPr>
          <w:p w:rsidR="009E37B4" w:rsidRDefault="00040B28" w:rsidP="00E85507">
            <w:pPr>
              <w:ind w:right="584"/>
              <w:jc w:val="right"/>
            </w:pPr>
            <w:r>
              <w:t>18</w:t>
            </w:r>
          </w:p>
        </w:tc>
      </w:tr>
      <w:tr w:rsidR="009E37B4" w:rsidTr="00E85507">
        <w:tc>
          <w:tcPr>
            <w:tcW w:w="450" w:type="dxa"/>
            <w:tcBorders>
              <w:top w:val="nil"/>
              <w:left w:val="nil"/>
              <w:bottom w:val="nil"/>
              <w:right w:val="nil"/>
            </w:tcBorders>
            <w:shd w:val="clear" w:color="auto" w:fill="auto"/>
          </w:tcPr>
          <w:p w:rsidR="009E37B4" w:rsidRDefault="009E37B4" w:rsidP="00E85507">
            <w:pPr>
              <w:jc w:val="right"/>
            </w:pPr>
            <w:r>
              <w:t>15</w:t>
            </w:r>
          </w:p>
        </w:tc>
        <w:tc>
          <w:tcPr>
            <w:tcW w:w="270" w:type="dxa"/>
            <w:tcBorders>
              <w:top w:val="nil"/>
              <w:left w:val="nil"/>
              <w:bottom w:val="nil"/>
              <w:right w:val="nil"/>
            </w:tcBorders>
            <w:shd w:val="clear" w:color="auto" w:fill="auto"/>
          </w:tcPr>
          <w:p w:rsidR="009E37B4" w:rsidRDefault="009E37B4" w:rsidP="00E85507">
            <w:pPr>
              <w:jc w:val="right"/>
            </w:pPr>
            <w:r>
              <w:t>–</w:t>
            </w:r>
          </w:p>
        </w:tc>
        <w:tc>
          <w:tcPr>
            <w:tcW w:w="450" w:type="dxa"/>
            <w:tcBorders>
              <w:top w:val="nil"/>
              <w:left w:val="nil"/>
              <w:bottom w:val="nil"/>
              <w:right w:val="nil"/>
            </w:tcBorders>
            <w:shd w:val="clear" w:color="auto" w:fill="auto"/>
          </w:tcPr>
          <w:p w:rsidR="009E37B4" w:rsidRDefault="009E37B4" w:rsidP="00E85507">
            <w:pPr>
              <w:jc w:val="right"/>
            </w:pPr>
            <w:r>
              <w:t>19</w:t>
            </w:r>
          </w:p>
        </w:tc>
        <w:tc>
          <w:tcPr>
            <w:tcW w:w="1620" w:type="dxa"/>
            <w:tcBorders>
              <w:top w:val="nil"/>
              <w:left w:val="nil"/>
              <w:bottom w:val="nil"/>
              <w:right w:val="nil"/>
            </w:tcBorders>
            <w:shd w:val="clear" w:color="auto" w:fill="auto"/>
          </w:tcPr>
          <w:p w:rsidR="009E37B4" w:rsidRDefault="00040B28" w:rsidP="00E85507">
            <w:pPr>
              <w:ind w:right="584"/>
              <w:jc w:val="right"/>
            </w:pPr>
            <w:r>
              <w:t>15</w:t>
            </w:r>
          </w:p>
        </w:tc>
      </w:tr>
      <w:tr w:rsidR="009E37B4" w:rsidTr="00E85507">
        <w:tc>
          <w:tcPr>
            <w:tcW w:w="450" w:type="dxa"/>
            <w:tcBorders>
              <w:top w:val="nil"/>
              <w:left w:val="nil"/>
              <w:bottom w:val="nil"/>
              <w:right w:val="nil"/>
            </w:tcBorders>
            <w:shd w:val="clear" w:color="auto" w:fill="auto"/>
          </w:tcPr>
          <w:p w:rsidR="009E37B4" w:rsidRDefault="009E37B4" w:rsidP="00E85507">
            <w:pPr>
              <w:jc w:val="right"/>
            </w:pPr>
            <w:r>
              <w:t>20</w:t>
            </w:r>
          </w:p>
        </w:tc>
        <w:tc>
          <w:tcPr>
            <w:tcW w:w="270" w:type="dxa"/>
            <w:tcBorders>
              <w:top w:val="nil"/>
              <w:left w:val="nil"/>
              <w:bottom w:val="nil"/>
              <w:right w:val="nil"/>
            </w:tcBorders>
            <w:shd w:val="clear" w:color="auto" w:fill="auto"/>
          </w:tcPr>
          <w:p w:rsidR="009E37B4" w:rsidRDefault="009E37B4" w:rsidP="00E85507">
            <w:pPr>
              <w:jc w:val="right"/>
            </w:pPr>
            <w:r>
              <w:t>–</w:t>
            </w:r>
          </w:p>
        </w:tc>
        <w:tc>
          <w:tcPr>
            <w:tcW w:w="450" w:type="dxa"/>
            <w:tcBorders>
              <w:top w:val="nil"/>
              <w:left w:val="nil"/>
              <w:bottom w:val="nil"/>
              <w:right w:val="nil"/>
            </w:tcBorders>
            <w:shd w:val="clear" w:color="auto" w:fill="auto"/>
          </w:tcPr>
          <w:p w:rsidR="009E37B4" w:rsidRDefault="009E37B4" w:rsidP="00E85507">
            <w:pPr>
              <w:jc w:val="right"/>
            </w:pPr>
            <w:r>
              <w:t>24</w:t>
            </w:r>
          </w:p>
        </w:tc>
        <w:tc>
          <w:tcPr>
            <w:tcW w:w="1620" w:type="dxa"/>
            <w:tcBorders>
              <w:top w:val="nil"/>
              <w:left w:val="nil"/>
              <w:bottom w:val="nil"/>
              <w:right w:val="nil"/>
            </w:tcBorders>
            <w:shd w:val="clear" w:color="auto" w:fill="auto"/>
          </w:tcPr>
          <w:p w:rsidR="009E37B4" w:rsidRDefault="00040B28" w:rsidP="00E85507">
            <w:pPr>
              <w:ind w:right="584"/>
              <w:jc w:val="right"/>
            </w:pPr>
            <w:r>
              <w:t>5</w:t>
            </w:r>
          </w:p>
        </w:tc>
      </w:tr>
      <w:tr w:rsidR="009E37B4" w:rsidTr="00E85507">
        <w:tc>
          <w:tcPr>
            <w:tcW w:w="450" w:type="dxa"/>
            <w:tcBorders>
              <w:top w:val="nil"/>
              <w:left w:val="nil"/>
              <w:bottom w:val="nil"/>
              <w:right w:val="nil"/>
            </w:tcBorders>
            <w:shd w:val="clear" w:color="auto" w:fill="auto"/>
          </w:tcPr>
          <w:p w:rsidR="009E37B4" w:rsidRDefault="009E37B4" w:rsidP="00E85507">
            <w:pPr>
              <w:jc w:val="right"/>
            </w:pPr>
            <w:r>
              <w:t>25</w:t>
            </w:r>
          </w:p>
        </w:tc>
        <w:tc>
          <w:tcPr>
            <w:tcW w:w="270" w:type="dxa"/>
            <w:tcBorders>
              <w:top w:val="nil"/>
              <w:left w:val="nil"/>
              <w:bottom w:val="nil"/>
              <w:right w:val="nil"/>
            </w:tcBorders>
            <w:shd w:val="clear" w:color="auto" w:fill="auto"/>
          </w:tcPr>
          <w:p w:rsidR="009E37B4" w:rsidRDefault="009E37B4" w:rsidP="00E85507">
            <w:pPr>
              <w:jc w:val="right"/>
            </w:pPr>
            <w:r>
              <w:t>–</w:t>
            </w:r>
          </w:p>
        </w:tc>
        <w:tc>
          <w:tcPr>
            <w:tcW w:w="450" w:type="dxa"/>
            <w:tcBorders>
              <w:top w:val="nil"/>
              <w:left w:val="nil"/>
              <w:bottom w:val="nil"/>
              <w:right w:val="nil"/>
            </w:tcBorders>
            <w:shd w:val="clear" w:color="auto" w:fill="auto"/>
          </w:tcPr>
          <w:p w:rsidR="009E37B4" w:rsidRDefault="009E37B4" w:rsidP="00E85507">
            <w:pPr>
              <w:jc w:val="right"/>
            </w:pPr>
            <w:r>
              <w:t>29</w:t>
            </w:r>
          </w:p>
        </w:tc>
        <w:tc>
          <w:tcPr>
            <w:tcW w:w="1620" w:type="dxa"/>
            <w:tcBorders>
              <w:top w:val="nil"/>
              <w:left w:val="nil"/>
              <w:bottom w:val="nil"/>
              <w:right w:val="nil"/>
            </w:tcBorders>
            <w:shd w:val="clear" w:color="auto" w:fill="auto"/>
          </w:tcPr>
          <w:p w:rsidR="009E37B4" w:rsidRPr="00E85507" w:rsidRDefault="00040B28" w:rsidP="00E85507">
            <w:pPr>
              <w:ind w:right="584"/>
              <w:jc w:val="right"/>
              <w:rPr>
                <w:u w:val="single"/>
              </w:rPr>
            </w:pPr>
            <w:r w:rsidRPr="00E85507">
              <w:rPr>
                <w:u w:val="single"/>
              </w:rPr>
              <w:t xml:space="preserve">   1</w:t>
            </w:r>
          </w:p>
        </w:tc>
      </w:tr>
      <w:tr w:rsidR="009E37B4" w:rsidTr="00E85507">
        <w:tc>
          <w:tcPr>
            <w:tcW w:w="1170" w:type="dxa"/>
            <w:gridSpan w:val="3"/>
            <w:tcBorders>
              <w:top w:val="nil"/>
              <w:left w:val="nil"/>
              <w:bottom w:val="nil"/>
              <w:right w:val="nil"/>
            </w:tcBorders>
            <w:shd w:val="clear" w:color="auto" w:fill="auto"/>
          </w:tcPr>
          <w:p w:rsidR="009E37B4" w:rsidRPr="009E0BB8" w:rsidRDefault="009E37B4" w:rsidP="00E85507">
            <w:pPr>
              <w:jc w:val="right"/>
            </w:pPr>
            <w:r>
              <w:t>Total</w:t>
            </w:r>
          </w:p>
        </w:tc>
        <w:tc>
          <w:tcPr>
            <w:tcW w:w="1620" w:type="dxa"/>
            <w:tcBorders>
              <w:top w:val="nil"/>
              <w:left w:val="nil"/>
              <w:bottom w:val="nil"/>
              <w:right w:val="nil"/>
            </w:tcBorders>
            <w:shd w:val="clear" w:color="auto" w:fill="auto"/>
          </w:tcPr>
          <w:p w:rsidR="009E37B4" w:rsidRDefault="009E37B4" w:rsidP="00E85507">
            <w:pPr>
              <w:ind w:right="584"/>
              <w:jc w:val="right"/>
            </w:pPr>
            <w:r>
              <w:t>100</w:t>
            </w:r>
          </w:p>
        </w:tc>
      </w:tr>
    </w:tbl>
    <w:p w:rsidR="00CA210D" w:rsidRPr="009E0BB8" w:rsidRDefault="00CA210D" w:rsidP="00CA210D"/>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41199D" w:rsidRDefault="0041199D" w:rsidP="00CA210D">
      <w:pPr>
        <w:rPr>
          <w:b/>
        </w:rPr>
      </w:pPr>
    </w:p>
    <w:p w:rsidR="00CA210D" w:rsidRPr="009E0BB8" w:rsidRDefault="00CA210D" w:rsidP="00CA210D">
      <w:pPr>
        <w:rPr>
          <w:b/>
        </w:rPr>
      </w:pPr>
      <w:r w:rsidRPr="009E0BB8">
        <w:rPr>
          <w:b/>
        </w:rPr>
        <w:lastRenderedPageBreak/>
        <w:t>Histograms</w:t>
      </w:r>
    </w:p>
    <w:p w:rsidR="00CA210D" w:rsidRPr="009E0BB8" w:rsidRDefault="00CA210D" w:rsidP="00CA210D">
      <w:pPr>
        <w:rPr>
          <w:b/>
        </w:rPr>
      </w:pPr>
    </w:p>
    <w:p w:rsidR="00CA210D" w:rsidRPr="009E0BB8" w:rsidRDefault="00CA210D" w:rsidP="00CA210D">
      <w:r w:rsidRPr="009E0BB8">
        <w:t>The following histograms are based on the frequency distributions shown above.</w:t>
      </w:r>
    </w:p>
    <w:p w:rsidR="00CA210D" w:rsidRPr="009E0BB8" w:rsidRDefault="00066666" w:rsidP="00CA210D">
      <w:r>
        <w:rPr>
          <w:noProof/>
        </w:rPr>
        <w:drawing>
          <wp:inline distT="0" distB="0" distL="0" distR="0">
            <wp:extent cx="5494655" cy="3009265"/>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extent cx="5445125" cy="3133725"/>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210D" w:rsidRPr="009E0BB8" w:rsidRDefault="00CA210D" w:rsidP="00CA210D"/>
    <w:p w:rsidR="00CA210D" w:rsidRPr="009E0BB8" w:rsidRDefault="00066666" w:rsidP="00234182">
      <w:pPr>
        <w:jc w:val="center"/>
      </w:pPr>
      <w:r>
        <w:rPr>
          <w:noProof/>
        </w:rPr>
        <w:lastRenderedPageBreak/>
        <w:drawing>
          <wp:inline distT="0" distB="0" distL="0" distR="0">
            <wp:extent cx="5478145" cy="2851150"/>
            <wp:effectExtent l="0" t="0" r="0" b="0"/>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210D" w:rsidRPr="009E0BB8" w:rsidRDefault="00066666" w:rsidP="00234182">
      <w:pPr>
        <w:jc w:val="center"/>
      </w:pPr>
      <w:r>
        <w:rPr>
          <w:noProof/>
        </w:rPr>
        <w:drawing>
          <wp:inline distT="0" distB="0" distL="0" distR="0">
            <wp:extent cx="5469890" cy="2859405"/>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210D" w:rsidRPr="009E0BB8" w:rsidRDefault="00CA210D" w:rsidP="00CA210D">
      <w:pPr>
        <w:rPr>
          <w:b/>
        </w:rPr>
      </w:pPr>
      <w:r w:rsidRPr="009E0BB8">
        <w:rPr>
          <w:b/>
        </w:rPr>
        <w:t>Interpretation</w:t>
      </w:r>
    </w:p>
    <w:p w:rsidR="00CA210D" w:rsidRPr="009E0BB8" w:rsidRDefault="00CA210D" w:rsidP="00CA210D">
      <w:pPr>
        <w:rPr>
          <w:b/>
        </w:rPr>
      </w:pPr>
    </w:p>
    <w:p w:rsidR="00CA210D" w:rsidRPr="009E0BB8" w:rsidRDefault="00CA210D" w:rsidP="00CA210D">
      <w:proofErr w:type="gramStart"/>
      <w:r w:rsidRPr="009E0BB8">
        <w:rPr>
          <w:b/>
        </w:rPr>
        <w:t>Opening Weekend Gross Sales.</w:t>
      </w:r>
      <w:proofErr w:type="gramEnd"/>
      <w:r w:rsidRPr="009E0BB8">
        <w:rPr>
          <w:b/>
        </w:rPr>
        <w:t xml:space="preserve">  </w:t>
      </w:r>
      <w:r w:rsidRPr="009E0BB8">
        <w:t>The distribution is skewed to the right. Numerous motion pictures have somewhat low opening weekend gross sales, while a relatively few (7%) have an opening weekend gross sales of $30 million or more. Only 2% had opening weekend gross sales of $100 million or more. 70% of the motion pictures had opening weekend gross sales less than $10 million and 85% of the motion pictures had opening weekend gross sales less than $20 million. Unless there is something unusually attractive about the motion picture, an opening weekend gross sales less than $10 million appears typical.</w:t>
      </w:r>
    </w:p>
    <w:p w:rsidR="00CA210D" w:rsidRPr="009E0BB8" w:rsidRDefault="00CA210D" w:rsidP="00CA210D"/>
    <w:p w:rsidR="00CA210D" w:rsidRPr="009E0BB8" w:rsidRDefault="00CA210D" w:rsidP="00CA210D">
      <w:proofErr w:type="gramStart"/>
      <w:r w:rsidRPr="009E0BB8">
        <w:rPr>
          <w:b/>
        </w:rPr>
        <w:t>Total Gross Sales.</w:t>
      </w:r>
      <w:proofErr w:type="gramEnd"/>
      <w:r w:rsidRPr="009E0BB8">
        <w:rPr>
          <w:b/>
        </w:rPr>
        <w:t xml:space="preserve">  </w:t>
      </w:r>
      <w:r w:rsidRPr="009E0BB8">
        <w:t>This distribution is also skewed to the right. Again, the majority of the motion pictures have relatively low total gross sales with 77% less than $50 million and 93% less than $100 million.  Highly successful blockbuster motion pictures are rare. Total gross sales over $200 million occurred only 5% of the time and over $300 million occurred only 1% of the time. No motion picture reported $400 million in total gross sales. Unless there is something unusually attractive about the motion picture, a total gross sales less than $50 million appears typical.</w:t>
      </w:r>
    </w:p>
    <w:p w:rsidR="00CA210D" w:rsidRPr="009E0BB8" w:rsidRDefault="00CA210D" w:rsidP="00CA210D"/>
    <w:p w:rsidR="00CA210D" w:rsidRPr="009E0BB8" w:rsidRDefault="00CA210D" w:rsidP="00CA210D">
      <w:proofErr w:type="gramStart"/>
      <w:r w:rsidRPr="009E0BB8">
        <w:rPr>
          <w:b/>
        </w:rPr>
        <w:lastRenderedPageBreak/>
        <w:t>Number of Theaters.</w:t>
      </w:r>
      <w:proofErr w:type="gramEnd"/>
      <w:r w:rsidRPr="009E0BB8">
        <w:rPr>
          <w:b/>
        </w:rPr>
        <w:t xml:space="preserve">  </w:t>
      </w:r>
      <w:r w:rsidRPr="009E0BB8">
        <w:t>This distribution is skewed to the right, but not so much as sales data distributions.  The number of theaters range from less than 500 to almost 4000. 51% of the motion pictures had the smaller market exposure with the number of theaters less than 500. Interestingly enough, 22% of the motion pictures had the widest market exposure, appearing in over 3000 theaters. 3000 to 4000 theaters is typical for a highly promoted motion picture.</w:t>
      </w:r>
    </w:p>
    <w:p w:rsidR="00CA210D" w:rsidRPr="009E0BB8" w:rsidRDefault="00CA210D" w:rsidP="00CA210D"/>
    <w:p w:rsidR="00CA210D" w:rsidRPr="009E0BB8" w:rsidRDefault="00CA210D" w:rsidP="00CA210D">
      <w:proofErr w:type="gramStart"/>
      <w:r w:rsidRPr="009E0BB8">
        <w:rPr>
          <w:b/>
        </w:rPr>
        <w:t>Number of Weeks in Top 60.</w:t>
      </w:r>
      <w:proofErr w:type="gramEnd"/>
      <w:r w:rsidRPr="009E0BB8">
        <w:rPr>
          <w:b/>
        </w:rPr>
        <w:t xml:space="preserve">  </w:t>
      </w:r>
      <w:r w:rsidRPr="009E0BB8">
        <w:t>This distribution is skewed to the right, but not as much as the other distributions. In appears that almost all newly released movies initially make it into the top 60, with 67% staying in the top 60 for 5 or more weeks. Even motion pictures with relative low gross sales can appear in the top 60 motion pictures for a month or more. Almost 40% of the motion pictures are in the top 60 for 10 or more weeks, with 6% of the motion pictures in the top 60 for 20 or more weeks.</w:t>
      </w:r>
    </w:p>
    <w:p w:rsidR="00CA210D" w:rsidRPr="009E0BB8" w:rsidRDefault="00CA210D" w:rsidP="00CA210D"/>
    <w:p w:rsidR="00CA210D" w:rsidRPr="009E0BB8" w:rsidRDefault="00CA210D" w:rsidP="00CA210D">
      <w:proofErr w:type="gramStart"/>
      <w:r w:rsidRPr="009E0BB8">
        <w:rPr>
          <w:b/>
        </w:rPr>
        <w:t>General Observations</w:t>
      </w:r>
      <w:r w:rsidRPr="009E0BB8">
        <w:t>.</w:t>
      </w:r>
      <w:proofErr w:type="gramEnd"/>
      <w:r w:rsidRPr="009E0BB8">
        <w:t xml:space="preserve">  The data show that there are relative few high-end, highly successful motion pictures. The financial rewards are there for the pictures that make the blockbuster level. But the majority of motion pictures will have low opening weekend gross sales and low total gross sales. Motion pictures being shown in less than 1500 theaters and motion pictures less than 10 weeks in the top 60 are common.</w:t>
      </w:r>
    </w:p>
    <w:p w:rsidR="00963F0B" w:rsidRDefault="00963F0B" w:rsidP="00CA210D">
      <w:pPr>
        <w:rPr>
          <w:b/>
        </w:rPr>
      </w:pPr>
    </w:p>
    <w:p w:rsidR="00CA210D" w:rsidRPr="009E0BB8" w:rsidRDefault="00CA210D" w:rsidP="00CA210D">
      <w:pPr>
        <w:rPr>
          <w:b/>
        </w:rPr>
      </w:pPr>
      <w:r w:rsidRPr="009E0BB8">
        <w:rPr>
          <w:b/>
        </w:rPr>
        <w:t>Scatter Diagrams</w:t>
      </w:r>
    </w:p>
    <w:p w:rsidR="00CA210D" w:rsidRPr="009E0BB8" w:rsidRDefault="00CA210D" w:rsidP="00CA210D"/>
    <w:p w:rsidR="00CA210D" w:rsidRPr="009E0BB8" w:rsidRDefault="00CA210D" w:rsidP="00CA210D">
      <w:r w:rsidRPr="009E0BB8">
        <w:t>Three scatter diagrams are suggested to show how Total Gross Sales is related to each of the other three variables.</w:t>
      </w:r>
    </w:p>
    <w:p w:rsidR="00CA210D" w:rsidRPr="009E0BB8" w:rsidRDefault="00066666" w:rsidP="00CA210D">
      <w:r>
        <w:rPr>
          <w:noProof/>
        </w:rPr>
        <w:drawing>
          <wp:inline distT="0" distB="0" distL="0" distR="0">
            <wp:extent cx="5486400" cy="2435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35860"/>
                    </a:xfrm>
                    <a:prstGeom prst="rect">
                      <a:avLst/>
                    </a:prstGeom>
                    <a:noFill/>
                    <a:ln>
                      <a:noFill/>
                    </a:ln>
                  </pic:spPr>
                </pic:pic>
              </a:graphicData>
            </a:graphic>
          </wp:inline>
        </w:drawing>
      </w:r>
    </w:p>
    <w:p w:rsidR="00CA210D" w:rsidRPr="009E0BB8" w:rsidRDefault="00066666" w:rsidP="00CA210D">
      <w:r>
        <w:rPr>
          <w:noProof/>
        </w:rPr>
        <w:drawing>
          <wp:inline distT="0" distB="0" distL="0" distR="0">
            <wp:extent cx="5486400"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19045"/>
                    </a:xfrm>
                    <a:prstGeom prst="rect">
                      <a:avLst/>
                    </a:prstGeom>
                    <a:noFill/>
                    <a:ln>
                      <a:noFill/>
                    </a:ln>
                  </pic:spPr>
                </pic:pic>
              </a:graphicData>
            </a:graphic>
          </wp:inline>
        </w:drawing>
      </w:r>
    </w:p>
    <w:p w:rsidR="00CA210D" w:rsidRPr="009E0BB8" w:rsidRDefault="00066666" w:rsidP="00CA210D">
      <w:r>
        <w:rPr>
          <w:noProof/>
        </w:rPr>
        <w:lastRenderedPageBreak/>
        <w:drawing>
          <wp:inline distT="0" distB="0" distL="0" distR="0">
            <wp:extent cx="5486400" cy="240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02205"/>
                    </a:xfrm>
                    <a:prstGeom prst="rect">
                      <a:avLst/>
                    </a:prstGeom>
                    <a:noFill/>
                    <a:ln>
                      <a:noFill/>
                    </a:ln>
                  </pic:spPr>
                </pic:pic>
              </a:graphicData>
            </a:graphic>
          </wp:inline>
        </w:drawing>
      </w:r>
      <w:r w:rsidR="00CA210D" w:rsidRPr="009E0BB8">
        <w:rPr>
          <w:b/>
        </w:rPr>
        <w:t>Interpretation</w:t>
      </w:r>
    </w:p>
    <w:p w:rsidR="00CA210D" w:rsidRPr="009E0BB8" w:rsidRDefault="00CA210D" w:rsidP="00CA210D"/>
    <w:p w:rsidR="00CA210D" w:rsidRPr="009E0BB8" w:rsidRDefault="00CA210D" w:rsidP="00CA210D">
      <w:proofErr w:type="gramStart"/>
      <w:r w:rsidRPr="009E0BB8">
        <w:rPr>
          <w:b/>
        </w:rPr>
        <w:t>Opening Weekend Gross Sales.</w:t>
      </w:r>
      <w:proofErr w:type="gramEnd"/>
      <w:r w:rsidRPr="009E0BB8">
        <w:rPr>
          <w:b/>
        </w:rPr>
        <w:t xml:space="preserve"> </w:t>
      </w:r>
      <w:r w:rsidRPr="009E0BB8">
        <w:t>The scatter plot of total gross sales and opening weekend gross sales shows a strong positive relationship. Motion pictures with the highest total gross sales were the motion pictures with the highest opening weekend gross sales. How the motion picture does during its opening weekend should be a very good predictor of how the motion picture will do in terms of total gross sales.  Note in the scatter diagram that the majority of the motion pictures show a low opening weekend gross sales and a low total gross sales.</w:t>
      </w:r>
    </w:p>
    <w:p w:rsidR="00CA210D" w:rsidRPr="009E0BB8" w:rsidRDefault="00CA210D" w:rsidP="00CA210D"/>
    <w:p w:rsidR="00CA210D" w:rsidRPr="009E0BB8" w:rsidRDefault="00CA210D" w:rsidP="00CA210D">
      <w:proofErr w:type="gramStart"/>
      <w:r w:rsidRPr="009E0BB8">
        <w:rPr>
          <w:b/>
        </w:rPr>
        <w:t>Number of Theaters.</w:t>
      </w:r>
      <w:proofErr w:type="gramEnd"/>
      <w:r w:rsidRPr="009E0BB8">
        <w:rPr>
          <w:b/>
        </w:rPr>
        <w:t xml:space="preserve"> </w:t>
      </w:r>
      <w:r w:rsidRPr="009E0BB8">
        <w:t xml:space="preserve">The scatter plot of the total gross sales and number of theaters also shows a positive relationship.  For motion pictures playing in less than 3000 theaters, the total gross </w:t>
      </w:r>
      <w:proofErr w:type="gramStart"/>
      <w:r w:rsidRPr="009E0BB8">
        <w:t>sales has</w:t>
      </w:r>
      <w:proofErr w:type="gramEnd"/>
      <w:r w:rsidRPr="009E0BB8">
        <w:t xml:space="preserve"> a positive relationship with the number of theaters. If the motion picture is shown in more theaters, higher total gross sales are anticipated.  For motion pictures playing in more than 3000 theaters, the relationship is not as strong. 3000 to 4000 represents the maximum number of theaters possible. If a motion picture is shown in this many theaters, 15 motion pictures did slightly better in terms of total gross sales. However, the blockbuster motion pictures in this category showed extremely high total gross sales for the number of theaters where the motion picture was shown.</w:t>
      </w:r>
    </w:p>
    <w:p w:rsidR="00CA210D" w:rsidRPr="009E0BB8" w:rsidRDefault="00CA210D" w:rsidP="00CA210D"/>
    <w:p w:rsidR="00CA210D" w:rsidRPr="009E0BB8" w:rsidRDefault="00CA210D" w:rsidP="00CA210D">
      <w:proofErr w:type="gramStart"/>
      <w:r w:rsidRPr="009E0BB8">
        <w:rPr>
          <w:b/>
        </w:rPr>
        <w:t>Number of Weeks in Top 60.</w:t>
      </w:r>
      <w:proofErr w:type="gramEnd"/>
      <w:r w:rsidRPr="009E0BB8">
        <w:rPr>
          <w:b/>
        </w:rPr>
        <w:t xml:space="preserve">  </w:t>
      </w:r>
      <w:r w:rsidRPr="009E0BB8">
        <w:t xml:space="preserve">The scatter plot of the total gross sales and number of weeks in the top 60 shows a positive relationship, but this relationship appears to be the weakest of the three relationships studied. Generally, the more successful, higher gross sales motion pictures are in the top 60 for more weeks. However, this is not always the case. Four of the six motion pictures with the highest total gross sales appeared in the top 60 less than 20 weeks. At the same time, four motion pictures with 20 or more weeks in the top 60 did not have unusually high total gross sales. This suggests that in some cases blockbuster movies with high gross sales may run their course quickly and not have an excessively long run on the top 60 motion picture list. At the same time, perhaps quality motion pictures with a limited audience may not generate the high total gross sales but may still show a run of 20 or more weeks on the top 60 motion picture list. The number of weeks in the top 60 does not appear to the best predictor of total gross sales.     </w:t>
      </w:r>
    </w:p>
    <w:sectPr w:rsidR="00CA210D" w:rsidRPr="009E0BB8">
      <w:headerReference w:type="default" r:id="rId18"/>
      <w:footerReference w:type="default" r:id="rId19"/>
      <w:footerReference w:type="first" r:id="rId2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8D8" w:rsidRDefault="00BB38D8">
      <w:r>
        <w:separator/>
      </w:r>
    </w:p>
  </w:endnote>
  <w:endnote w:type="continuationSeparator" w:id="0">
    <w:p w:rsidR="00BB38D8" w:rsidRDefault="00BB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A4" w:rsidRDefault="00B759BA" w:rsidP="00C208A4">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161A00">
      <w:rPr>
        <w:rStyle w:val="PageNumber"/>
        <w:noProof/>
      </w:rPr>
      <w:t>8</w:t>
    </w:r>
    <w:r>
      <w:rPr>
        <w:rStyle w:val="PageNumber"/>
      </w:rPr>
      <w:fldChar w:fldCharType="end"/>
    </w:r>
  </w:p>
  <w:p w:rsidR="00C208A4" w:rsidRPr="003C63A3" w:rsidRDefault="00C208A4" w:rsidP="00C208A4">
    <w:pPr>
      <w:jc w:val="center"/>
      <w:rPr>
        <w:bCs/>
        <w:sz w:val="16"/>
        <w:szCs w:val="16"/>
      </w:rPr>
    </w:pPr>
    <w:r w:rsidRPr="003C63A3">
      <w:rPr>
        <w:bCs/>
        <w:sz w:val="16"/>
        <w:szCs w:val="16"/>
      </w:rPr>
      <w:t>© 201</w:t>
    </w:r>
    <w:r w:rsidR="002B30FB">
      <w:rPr>
        <w:bCs/>
        <w:sz w:val="16"/>
        <w:szCs w:val="16"/>
      </w:rPr>
      <w:t>3</w:t>
    </w:r>
    <w:r w:rsidRPr="003C63A3">
      <w:rPr>
        <w:bCs/>
        <w:sz w:val="16"/>
        <w:szCs w:val="16"/>
      </w:rPr>
      <w:t xml:space="preserve"> Cengage Learning. All Rights Reserved.</w:t>
    </w:r>
  </w:p>
  <w:p w:rsidR="00B759BA" w:rsidRDefault="00C208A4">
    <w:pPr>
      <w:pStyle w:val="Footer"/>
      <w:jc w:val="center"/>
    </w:pPr>
    <w:r w:rsidRPr="003C63A3">
      <w:rPr>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A4" w:rsidRDefault="00B759BA" w:rsidP="00C208A4">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161A00">
      <w:rPr>
        <w:rStyle w:val="PageNumber"/>
        <w:noProof/>
      </w:rPr>
      <w:t>1</w:t>
    </w:r>
    <w:r>
      <w:rPr>
        <w:rStyle w:val="PageNumber"/>
      </w:rPr>
      <w:fldChar w:fldCharType="end"/>
    </w:r>
  </w:p>
  <w:p w:rsidR="00C208A4" w:rsidRPr="003C63A3" w:rsidRDefault="00C208A4" w:rsidP="00C208A4">
    <w:pPr>
      <w:jc w:val="center"/>
      <w:rPr>
        <w:bCs/>
        <w:sz w:val="16"/>
        <w:szCs w:val="16"/>
      </w:rPr>
    </w:pPr>
    <w:r w:rsidRPr="003C63A3">
      <w:rPr>
        <w:bCs/>
        <w:sz w:val="16"/>
        <w:szCs w:val="16"/>
      </w:rPr>
      <w:t>© 201</w:t>
    </w:r>
    <w:r w:rsidR="002B30FB">
      <w:rPr>
        <w:bCs/>
        <w:sz w:val="16"/>
        <w:szCs w:val="16"/>
      </w:rPr>
      <w:t>3</w:t>
    </w:r>
    <w:r w:rsidRPr="003C63A3">
      <w:rPr>
        <w:bCs/>
        <w:sz w:val="16"/>
        <w:szCs w:val="16"/>
      </w:rPr>
      <w:t xml:space="preserve"> Cengage Learning. All Rights Reserved.</w:t>
    </w:r>
  </w:p>
  <w:p w:rsidR="00B759BA" w:rsidRDefault="00C208A4">
    <w:pPr>
      <w:pStyle w:val="Footer"/>
      <w:jc w:val="center"/>
    </w:pPr>
    <w:r w:rsidRPr="003C63A3">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8D8" w:rsidRDefault="00BB38D8">
      <w:r>
        <w:separator/>
      </w:r>
    </w:p>
  </w:footnote>
  <w:footnote w:type="continuationSeparator" w:id="0">
    <w:p w:rsidR="00BB38D8" w:rsidRDefault="00BB3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9BA" w:rsidRDefault="00176239">
    <w:pPr>
      <w:pStyle w:val="Header"/>
    </w:pPr>
    <w:r>
      <w:t xml:space="preserve">Chapter 2  </w:t>
    </w:r>
    <w:r w:rsidR="00B759BA">
      <w:tab/>
    </w:r>
    <w:r>
      <w:t xml:space="preserve">                                                            </w:t>
    </w:r>
    <w:r w:rsidR="00B759BA">
      <w:t xml:space="preserve">Descriptive Statistics: Tabular and Graphical </w:t>
    </w:r>
    <w:r>
      <w:t>Presentation</w:t>
    </w:r>
    <w:r w:rsidR="00B759BA">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2E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3E"/>
    <w:rsid w:val="00040B28"/>
    <w:rsid w:val="00066666"/>
    <w:rsid w:val="000778A3"/>
    <w:rsid w:val="00161A00"/>
    <w:rsid w:val="00176239"/>
    <w:rsid w:val="00196183"/>
    <w:rsid w:val="002144B5"/>
    <w:rsid w:val="00234182"/>
    <w:rsid w:val="002B30FB"/>
    <w:rsid w:val="00311FB8"/>
    <w:rsid w:val="0037005C"/>
    <w:rsid w:val="003C7F1E"/>
    <w:rsid w:val="0041199D"/>
    <w:rsid w:val="00413954"/>
    <w:rsid w:val="004D77AD"/>
    <w:rsid w:val="00510FF6"/>
    <w:rsid w:val="00552718"/>
    <w:rsid w:val="00575F8B"/>
    <w:rsid w:val="006F7E07"/>
    <w:rsid w:val="00722160"/>
    <w:rsid w:val="00807DB9"/>
    <w:rsid w:val="008F503E"/>
    <w:rsid w:val="009154F7"/>
    <w:rsid w:val="00963F0B"/>
    <w:rsid w:val="009815D8"/>
    <w:rsid w:val="009E37B4"/>
    <w:rsid w:val="00AF3008"/>
    <w:rsid w:val="00B759BA"/>
    <w:rsid w:val="00BB38D8"/>
    <w:rsid w:val="00C208A4"/>
    <w:rsid w:val="00CA210D"/>
    <w:rsid w:val="00CE0214"/>
    <w:rsid w:val="00E85507"/>
    <w:rsid w:val="00EE6C87"/>
    <w:rsid w:val="00F1175C"/>
    <w:rsid w:val="00F55ACF"/>
    <w:rsid w:val="00F7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CA2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61A00"/>
    <w:rPr>
      <w:rFonts w:ascii="Tahoma" w:hAnsi="Tahoma" w:cs="Tahoma"/>
      <w:sz w:val="16"/>
      <w:szCs w:val="16"/>
    </w:rPr>
  </w:style>
  <w:style w:type="character" w:customStyle="1" w:styleId="BalloonTextChar">
    <w:name w:val="Balloon Text Char"/>
    <w:basedOn w:val="DefaultParagraphFont"/>
    <w:link w:val="BalloonText"/>
    <w:rsid w:val="00161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CA2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61A00"/>
    <w:rPr>
      <w:rFonts w:ascii="Tahoma" w:hAnsi="Tahoma" w:cs="Tahoma"/>
      <w:sz w:val="16"/>
      <w:szCs w:val="16"/>
    </w:rPr>
  </w:style>
  <w:style w:type="character" w:customStyle="1" w:styleId="BalloonTextChar">
    <w:name w:val="Balloon Text Char"/>
    <w:basedOn w:val="DefaultParagraphFont"/>
    <w:link w:val="BalloonText"/>
    <w:rsid w:val="00161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chart" Target="charts/char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bak.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24637681159421"/>
          <c:y val="6.3253012048192767E-2"/>
          <c:w val="0.83695652173913049"/>
          <c:h val="0.77108433734939763"/>
        </c:manualLayout>
      </c:layout>
      <c:scatterChart>
        <c:scatterStyle val="lineMarker"/>
        <c:varyColors val="0"/>
        <c:ser>
          <c:idx val="0"/>
          <c:order val="0"/>
          <c:tx>
            <c:strRef>
              <c:f>'Scatter Sales vs. Age'!$B$1</c:f>
              <c:strCache>
                <c:ptCount val="1"/>
                <c:pt idx="0">
                  <c:v>Sales</c:v>
                </c:pt>
              </c:strCache>
            </c:strRef>
          </c:tx>
          <c:spPr>
            <a:ln w="26385">
              <a:noFill/>
            </a:ln>
          </c:spPr>
          <c:marker>
            <c:symbol val="circle"/>
            <c:size val="5"/>
            <c:spPr>
              <a:solidFill>
                <a:srgbClr val="000080"/>
              </a:solidFill>
              <a:ln>
                <a:noFill/>
                <a:prstDash val="solid"/>
              </a:ln>
            </c:spPr>
          </c:marker>
          <c:trendline>
            <c:spPr>
              <a:ln w="23453">
                <a:solidFill>
                  <a:srgbClr val="000000"/>
                </a:solidFill>
                <a:prstDash val="solid"/>
              </a:ln>
            </c:spPr>
            <c:trendlineType val="linear"/>
            <c:dispRSqr val="0"/>
            <c:dispEq val="0"/>
          </c:trendline>
          <c:xVal>
            <c:numRef>
              <c:f>'Scatter Sales vs. Age'!$A$2:$A$101</c:f>
              <c:numCache>
                <c:formatCode>General</c:formatCode>
                <c:ptCount val="100"/>
                <c:pt idx="0">
                  <c:v>32</c:v>
                </c:pt>
                <c:pt idx="1">
                  <c:v>36</c:v>
                </c:pt>
                <c:pt idx="2">
                  <c:v>32</c:v>
                </c:pt>
                <c:pt idx="3">
                  <c:v>28</c:v>
                </c:pt>
                <c:pt idx="4">
                  <c:v>34</c:v>
                </c:pt>
                <c:pt idx="5">
                  <c:v>44</c:v>
                </c:pt>
                <c:pt idx="6">
                  <c:v>30</c:v>
                </c:pt>
                <c:pt idx="7">
                  <c:v>40</c:v>
                </c:pt>
                <c:pt idx="8">
                  <c:v>46</c:v>
                </c:pt>
                <c:pt idx="9">
                  <c:v>36</c:v>
                </c:pt>
                <c:pt idx="10">
                  <c:v>48</c:v>
                </c:pt>
                <c:pt idx="11">
                  <c:v>40</c:v>
                </c:pt>
                <c:pt idx="12">
                  <c:v>40</c:v>
                </c:pt>
                <c:pt idx="13">
                  <c:v>46</c:v>
                </c:pt>
                <c:pt idx="14">
                  <c:v>24</c:v>
                </c:pt>
                <c:pt idx="15">
                  <c:v>36</c:v>
                </c:pt>
                <c:pt idx="16">
                  <c:v>22</c:v>
                </c:pt>
                <c:pt idx="17">
                  <c:v>40</c:v>
                </c:pt>
                <c:pt idx="18">
                  <c:v>32</c:v>
                </c:pt>
                <c:pt idx="19">
                  <c:v>56</c:v>
                </c:pt>
                <c:pt idx="20">
                  <c:v>28</c:v>
                </c:pt>
                <c:pt idx="21">
                  <c:v>38</c:v>
                </c:pt>
                <c:pt idx="22">
                  <c:v>50</c:v>
                </c:pt>
                <c:pt idx="23">
                  <c:v>42</c:v>
                </c:pt>
                <c:pt idx="24">
                  <c:v>48</c:v>
                </c:pt>
                <c:pt idx="25">
                  <c:v>60</c:v>
                </c:pt>
                <c:pt idx="26">
                  <c:v>54</c:v>
                </c:pt>
                <c:pt idx="27">
                  <c:v>42</c:v>
                </c:pt>
                <c:pt idx="28">
                  <c:v>32</c:v>
                </c:pt>
                <c:pt idx="29">
                  <c:v>70</c:v>
                </c:pt>
                <c:pt idx="30">
                  <c:v>28</c:v>
                </c:pt>
                <c:pt idx="31">
                  <c:v>52</c:v>
                </c:pt>
                <c:pt idx="32">
                  <c:v>44</c:v>
                </c:pt>
                <c:pt idx="33">
                  <c:v>34</c:v>
                </c:pt>
                <c:pt idx="34">
                  <c:v>56</c:v>
                </c:pt>
                <c:pt idx="35">
                  <c:v>36</c:v>
                </c:pt>
                <c:pt idx="36">
                  <c:v>42</c:v>
                </c:pt>
                <c:pt idx="37">
                  <c:v>50</c:v>
                </c:pt>
                <c:pt idx="38">
                  <c:v>44</c:v>
                </c:pt>
                <c:pt idx="39">
                  <c:v>58</c:v>
                </c:pt>
                <c:pt idx="40">
                  <c:v>42</c:v>
                </c:pt>
                <c:pt idx="41">
                  <c:v>46</c:v>
                </c:pt>
                <c:pt idx="42">
                  <c:v>48</c:v>
                </c:pt>
                <c:pt idx="43">
                  <c:v>54</c:v>
                </c:pt>
                <c:pt idx="44">
                  <c:v>38</c:v>
                </c:pt>
                <c:pt idx="45">
                  <c:v>60</c:v>
                </c:pt>
                <c:pt idx="46">
                  <c:v>46</c:v>
                </c:pt>
                <c:pt idx="47">
                  <c:v>30</c:v>
                </c:pt>
                <c:pt idx="48">
                  <c:v>32</c:v>
                </c:pt>
                <c:pt idx="49">
                  <c:v>46</c:v>
                </c:pt>
                <c:pt idx="50">
                  <c:v>38</c:v>
                </c:pt>
                <c:pt idx="51">
                  <c:v>68</c:v>
                </c:pt>
                <c:pt idx="52">
                  <c:v>78</c:v>
                </c:pt>
                <c:pt idx="53">
                  <c:v>20</c:v>
                </c:pt>
                <c:pt idx="54">
                  <c:v>32</c:v>
                </c:pt>
                <c:pt idx="55">
                  <c:v>38</c:v>
                </c:pt>
                <c:pt idx="56">
                  <c:v>54</c:v>
                </c:pt>
                <c:pt idx="57">
                  <c:v>48</c:v>
                </c:pt>
                <c:pt idx="58">
                  <c:v>46</c:v>
                </c:pt>
                <c:pt idx="59">
                  <c:v>50</c:v>
                </c:pt>
                <c:pt idx="60">
                  <c:v>46</c:v>
                </c:pt>
                <c:pt idx="61">
                  <c:v>30</c:v>
                </c:pt>
                <c:pt idx="62">
                  <c:v>54</c:v>
                </c:pt>
                <c:pt idx="63">
                  <c:v>42</c:v>
                </c:pt>
                <c:pt idx="64">
                  <c:v>48</c:v>
                </c:pt>
                <c:pt idx="65">
                  <c:v>62</c:v>
                </c:pt>
                <c:pt idx="66">
                  <c:v>34</c:v>
                </c:pt>
                <c:pt idx="67">
                  <c:v>28</c:v>
                </c:pt>
                <c:pt idx="68">
                  <c:v>46</c:v>
                </c:pt>
                <c:pt idx="69">
                  <c:v>54</c:v>
                </c:pt>
                <c:pt idx="70">
                  <c:v>30</c:v>
                </c:pt>
                <c:pt idx="71">
                  <c:v>32</c:v>
                </c:pt>
                <c:pt idx="72">
                  <c:v>22</c:v>
                </c:pt>
                <c:pt idx="73">
                  <c:v>32</c:v>
                </c:pt>
                <c:pt idx="74">
                  <c:v>74</c:v>
                </c:pt>
                <c:pt idx="75">
                  <c:v>62</c:v>
                </c:pt>
                <c:pt idx="76">
                  <c:v>42</c:v>
                </c:pt>
                <c:pt idx="77">
                  <c:v>28</c:v>
                </c:pt>
                <c:pt idx="78">
                  <c:v>38</c:v>
                </c:pt>
                <c:pt idx="79">
                  <c:v>54</c:v>
                </c:pt>
                <c:pt idx="80">
                  <c:v>68</c:v>
                </c:pt>
                <c:pt idx="81">
                  <c:v>30</c:v>
                </c:pt>
                <c:pt idx="82">
                  <c:v>36</c:v>
                </c:pt>
                <c:pt idx="83">
                  <c:v>44</c:v>
                </c:pt>
                <c:pt idx="84">
                  <c:v>44</c:v>
                </c:pt>
                <c:pt idx="85">
                  <c:v>62</c:v>
                </c:pt>
                <c:pt idx="86">
                  <c:v>48</c:v>
                </c:pt>
                <c:pt idx="87">
                  <c:v>36</c:v>
                </c:pt>
                <c:pt idx="88">
                  <c:v>20</c:v>
                </c:pt>
                <c:pt idx="89">
                  <c:v>42</c:v>
                </c:pt>
                <c:pt idx="90">
                  <c:v>54</c:v>
                </c:pt>
                <c:pt idx="91">
                  <c:v>54</c:v>
                </c:pt>
                <c:pt idx="92">
                  <c:v>72</c:v>
                </c:pt>
                <c:pt idx="93">
                  <c:v>30</c:v>
                </c:pt>
                <c:pt idx="94">
                  <c:v>46</c:v>
                </c:pt>
                <c:pt idx="95">
                  <c:v>44</c:v>
                </c:pt>
                <c:pt idx="96">
                  <c:v>30</c:v>
                </c:pt>
                <c:pt idx="97">
                  <c:v>52</c:v>
                </c:pt>
                <c:pt idx="98">
                  <c:v>30</c:v>
                </c:pt>
                <c:pt idx="99">
                  <c:v>44</c:v>
                </c:pt>
              </c:numCache>
            </c:numRef>
          </c:xVal>
          <c:yVal>
            <c:numRef>
              <c:f>'Scatter Sales vs. Age'!$B$2:$B$101</c:f>
              <c:numCache>
                <c:formatCode>0.00</c:formatCode>
                <c:ptCount val="100"/>
                <c:pt idx="0">
                  <c:v>39.5</c:v>
                </c:pt>
                <c:pt idx="1">
                  <c:v>102.4</c:v>
                </c:pt>
                <c:pt idx="2">
                  <c:v>22.5</c:v>
                </c:pt>
                <c:pt idx="3">
                  <c:v>100.4</c:v>
                </c:pt>
                <c:pt idx="4">
                  <c:v>54</c:v>
                </c:pt>
                <c:pt idx="5">
                  <c:v>44.5</c:v>
                </c:pt>
                <c:pt idx="6">
                  <c:v>78</c:v>
                </c:pt>
                <c:pt idx="7">
                  <c:v>22.5</c:v>
                </c:pt>
                <c:pt idx="8">
                  <c:v>56.52</c:v>
                </c:pt>
                <c:pt idx="9">
                  <c:v>44.5</c:v>
                </c:pt>
                <c:pt idx="10">
                  <c:v>29.5</c:v>
                </c:pt>
                <c:pt idx="11">
                  <c:v>31.6</c:v>
                </c:pt>
                <c:pt idx="12">
                  <c:v>160.4</c:v>
                </c:pt>
                <c:pt idx="13">
                  <c:v>64.5</c:v>
                </c:pt>
                <c:pt idx="14">
                  <c:v>49.5</c:v>
                </c:pt>
                <c:pt idx="15">
                  <c:v>71.400000000000006</c:v>
                </c:pt>
                <c:pt idx="16">
                  <c:v>94</c:v>
                </c:pt>
                <c:pt idx="17">
                  <c:v>54.5</c:v>
                </c:pt>
                <c:pt idx="18">
                  <c:v>38.5</c:v>
                </c:pt>
                <c:pt idx="19">
                  <c:v>44.8</c:v>
                </c:pt>
                <c:pt idx="20">
                  <c:v>31.6</c:v>
                </c:pt>
                <c:pt idx="21">
                  <c:v>70.819999999999993</c:v>
                </c:pt>
                <c:pt idx="22">
                  <c:v>266</c:v>
                </c:pt>
                <c:pt idx="23">
                  <c:v>74</c:v>
                </c:pt>
                <c:pt idx="24">
                  <c:v>39.5</c:v>
                </c:pt>
                <c:pt idx="25">
                  <c:v>30.02</c:v>
                </c:pt>
                <c:pt idx="26">
                  <c:v>44.5</c:v>
                </c:pt>
                <c:pt idx="27">
                  <c:v>192.8</c:v>
                </c:pt>
                <c:pt idx="28">
                  <c:v>71.2</c:v>
                </c:pt>
                <c:pt idx="29">
                  <c:v>18</c:v>
                </c:pt>
                <c:pt idx="30">
                  <c:v>63.2</c:v>
                </c:pt>
                <c:pt idx="31">
                  <c:v>75</c:v>
                </c:pt>
                <c:pt idx="32">
                  <c:v>63.2</c:v>
                </c:pt>
                <c:pt idx="33">
                  <c:v>40</c:v>
                </c:pt>
                <c:pt idx="34">
                  <c:v>105.5</c:v>
                </c:pt>
                <c:pt idx="35">
                  <c:v>29.5</c:v>
                </c:pt>
                <c:pt idx="36">
                  <c:v>102.5</c:v>
                </c:pt>
                <c:pt idx="37">
                  <c:v>117.5</c:v>
                </c:pt>
                <c:pt idx="38">
                  <c:v>13.23</c:v>
                </c:pt>
                <c:pt idx="39">
                  <c:v>52.5</c:v>
                </c:pt>
                <c:pt idx="40">
                  <c:v>198.8</c:v>
                </c:pt>
                <c:pt idx="41">
                  <c:v>19.5</c:v>
                </c:pt>
                <c:pt idx="42">
                  <c:v>123.5</c:v>
                </c:pt>
                <c:pt idx="43">
                  <c:v>62.4</c:v>
                </c:pt>
                <c:pt idx="44">
                  <c:v>23.8</c:v>
                </c:pt>
                <c:pt idx="45">
                  <c:v>39.6</c:v>
                </c:pt>
                <c:pt idx="46">
                  <c:v>25</c:v>
                </c:pt>
                <c:pt idx="47">
                  <c:v>63.64</c:v>
                </c:pt>
                <c:pt idx="48">
                  <c:v>14.82</c:v>
                </c:pt>
                <c:pt idx="49">
                  <c:v>145.19999999999999</c:v>
                </c:pt>
                <c:pt idx="50">
                  <c:v>176.62</c:v>
                </c:pt>
                <c:pt idx="51">
                  <c:v>118.8</c:v>
                </c:pt>
                <c:pt idx="52">
                  <c:v>58</c:v>
                </c:pt>
                <c:pt idx="53">
                  <c:v>74</c:v>
                </c:pt>
                <c:pt idx="54">
                  <c:v>49.5</c:v>
                </c:pt>
                <c:pt idx="55">
                  <c:v>141.6</c:v>
                </c:pt>
                <c:pt idx="56">
                  <c:v>123.1</c:v>
                </c:pt>
                <c:pt idx="57">
                  <c:v>80.400000000000006</c:v>
                </c:pt>
                <c:pt idx="58">
                  <c:v>65.2</c:v>
                </c:pt>
                <c:pt idx="59">
                  <c:v>113</c:v>
                </c:pt>
                <c:pt idx="60">
                  <c:v>108.8</c:v>
                </c:pt>
                <c:pt idx="61">
                  <c:v>59.91</c:v>
                </c:pt>
                <c:pt idx="62">
                  <c:v>53.6</c:v>
                </c:pt>
                <c:pt idx="63">
                  <c:v>31.6</c:v>
                </c:pt>
                <c:pt idx="64">
                  <c:v>49.5</c:v>
                </c:pt>
                <c:pt idx="65">
                  <c:v>39.6</c:v>
                </c:pt>
                <c:pt idx="66">
                  <c:v>59.5</c:v>
                </c:pt>
                <c:pt idx="67">
                  <c:v>146.80000000000001</c:v>
                </c:pt>
                <c:pt idx="68">
                  <c:v>47.2</c:v>
                </c:pt>
                <c:pt idx="69">
                  <c:v>95.05</c:v>
                </c:pt>
                <c:pt idx="70">
                  <c:v>155.32</c:v>
                </c:pt>
                <c:pt idx="71">
                  <c:v>58</c:v>
                </c:pt>
                <c:pt idx="72">
                  <c:v>69</c:v>
                </c:pt>
                <c:pt idx="73">
                  <c:v>46.5</c:v>
                </c:pt>
                <c:pt idx="74">
                  <c:v>45.22</c:v>
                </c:pt>
                <c:pt idx="75">
                  <c:v>84.74</c:v>
                </c:pt>
                <c:pt idx="76">
                  <c:v>39</c:v>
                </c:pt>
                <c:pt idx="77">
                  <c:v>111.14</c:v>
                </c:pt>
                <c:pt idx="78">
                  <c:v>86.8</c:v>
                </c:pt>
                <c:pt idx="79">
                  <c:v>89</c:v>
                </c:pt>
                <c:pt idx="80">
                  <c:v>78</c:v>
                </c:pt>
                <c:pt idx="81">
                  <c:v>53.2</c:v>
                </c:pt>
                <c:pt idx="82">
                  <c:v>58.5</c:v>
                </c:pt>
                <c:pt idx="83">
                  <c:v>46</c:v>
                </c:pt>
                <c:pt idx="84">
                  <c:v>37.5</c:v>
                </c:pt>
                <c:pt idx="85">
                  <c:v>20.8</c:v>
                </c:pt>
                <c:pt idx="86">
                  <c:v>144</c:v>
                </c:pt>
                <c:pt idx="87">
                  <c:v>107</c:v>
                </c:pt>
                <c:pt idx="88">
                  <c:v>31.6</c:v>
                </c:pt>
                <c:pt idx="89">
                  <c:v>57.6</c:v>
                </c:pt>
                <c:pt idx="90">
                  <c:v>95.2</c:v>
                </c:pt>
                <c:pt idx="91">
                  <c:v>22.42</c:v>
                </c:pt>
                <c:pt idx="92">
                  <c:v>159.75</c:v>
                </c:pt>
                <c:pt idx="93">
                  <c:v>229.5</c:v>
                </c:pt>
                <c:pt idx="94">
                  <c:v>66</c:v>
                </c:pt>
                <c:pt idx="95">
                  <c:v>39.5</c:v>
                </c:pt>
                <c:pt idx="96">
                  <c:v>253</c:v>
                </c:pt>
                <c:pt idx="97">
                  <c:v>287.58999999999997</c:v>
                </c:pt>
                <c:pt idx="98">
                  <c:v>47.6</c:v>
                </c:pt>
                <c:pt idx="99">
                  <c:v>28.44</c:v>
                </c:pt>
              </c:numCache>
            </c:numRef>
          </c:yVal>
          <c:smooth val="0"/>
        </c:ser>
        <c:dLbls>
          <c:showLegendKey val="0"/>
          <c:showVal val="0"/>
          <c:showCatName val="0"/>
          <c:showSerName val="0"/>
          <c:showPercent val="0"/>
          <c:showBubbleSize val="0"/>
        </c:dLbls>
        <c:axId val="85150720"/>
        <c:axId val="188255616"/>
      </c:scatterChart>
      <c:valAx>
        <c:axId val="85150720"/>
        <c:scaling>
          <c:orientation val="minMax"/>
        </c:scaling>
        <c:delete val="0"/>
        <c:axPos val="b"/>
        <c:title>
          <c:tx>
            <c:rich>
              <a:bodyPr/>
              <a:lstStyle/>
              <a:p>
                <a:pPr>
                  <a:defRPr sz="1000" b="1" i="0" u="none" strike="noStrike" baseline="0">
                    <a:solidFill>
                      <a:srgbClr val="000000"/>
                    </a:solidFill>
                    <a:latin typeface="Times New Roman"/>
                    <a:ea typeface="Times New Roman"/>
                    <a:cs typeface="Times New Roman"/>
                  </a:defRPr>
                </a:pPr>
                <a:r>
                  <a:rPr lang="en-US" sz="1000"/>
                  <a:t>Age</a:t>
                </a:r>
              </a:p>
            </c:rich>
          </c:tx>
          <c:layout>
            <c:manualLayout>
              <c:xMode val="edge"/>
              <c:yMode val="edge"/>
              <c:x val="0.52717391304347827"/>
              <c:y val="0.91265060240963858"/>
            </c:manualLayout>
          </c:layout>
          <c:overlay val="0"/>
          <c:spPr>
            <a:noFill/>
            <a:ln w="23453">
              <a:noFill/>
            </a:ln>
          </c:spPr>
        </c:title>
        <c:numFmt formatCode="General" sourceLinked="1"/>
        <c:majorTickMark val="in"/>
        <c:minorTickMark val="none"/>
        <c:tickLblPos val="nextTo"/>
        <c:spPr>
          <a:ln w="2932">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88255616"/>
        <c:crosses val="autoZero"/>
        <c:crossBetween val="midCat"/>
      </c:valAx>
      <c:valAx>
        <c:axId val="188255616"/>
        <c:scaling>
          <c:orientation val="minMax"/>
        </c:scaling>
        <c:delete val="0"/>
        <c:axPos val="l"/>
        <c:title>
          <c:tx>
            <c:rich>
              <a:bodyPr/>
              <a:lstStyle/>
              <a:p>
                <a:pPr>
                  <a:defRPr sz="1000" b="1" i="0" u="none" strike="noStrike" baseline="0">
                    <a:solidFill>
                      <a:srgbClr val="000000"/>
                    </a:solidFill>
                    <a:latin typeface="Times New Roman"/>
                    <a:ea typeface="Times New Roman"/>
                    <a:cs typeface="Times New Roman"/>
                  </a:defRPr>
                </a:pPr>
                <a:r>
                  <a:rPr lang="en-US" sz="1000"/>
                  <a:t>Net Sales</a:t>
                </a:r>
              </a:p>
            </c:rich>
          </c:tx>
          <c:layout>
            <c:manualLayout>
              <c:xMode val="edge"/>
              <c:yMode val="edge"/>
              <c:x val="1.9536711245466865E-3"/>
              <c:y val="0.36372046414552162"/>
            </c:manualLayout>
          </c:layout>
          <c:overlay val="0"/>
          <c:spPr>
            <a:noFill/>
            <a:ln w="23453">
              <a:noFill/>
            </a:ln>
          </c:spPr>
        </c:title>
        <c:numFmt formatCode="0.00" sourceLinked="1"/>
        <c:majorTickMark val="in"/>
        <c:minorTickMark val="none"/>
        <c:tickLblPos val="nextTo"/>
        <c:spPr>
          <a:ln w="2932">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85150720"/>
        <c:crosses val="autoZero"/>
        <c:crossBetween val="midCat"/>
      </c:valAx>
      <c:spPr>
        <a:solidFill>
          <a:srgbClr val="FFFFFF"/>
        </a:solidFill>
        <a:ln w="23453">
          <a:noFill/>
        </a:ln>
      </c:spPr>
    </c:plotArea>
    <c:plotVisOnly val="1"/>
    <c:dispBlanksAs val="gap"/>
    <c:showDLblsOverMax val="0"/>
  </c:chart>
  <c:spPr>
    <a:solidFill>
      <a:srgbClr val="FFFFFF"/>
    </a:solidFill>
    <a:ln>
      <a:noFill/>
    </a:ln>
  </c:spPr>
  <c:txPr>
    <a:bodyPr/>
    <a:lstStyle/>
    <a:p>
      <a:pPr>
        <a:defRPr sz="785"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87323943661972"/>
          <c:y val="7.1895424836601302E-2"/>
          <c:w val="0.88028169014084512"/>
          <c:h val="0.60784313725490191"/>
        </c:manualLayout>
      </c:layout>
      <c:barChart>
        <c:barDir val="col"/>
        <c:grouping val="clustered"/>
        <c:varyColors val="0"/>
        <c:ser>
          <c:idx val="0"/>
          <c:order val="0"/>
          <c:spPr>
            <a:solidFill>
              <a:srgbClr val="C0C0C0"/>
            </a:solidFill>
            <a:ln w="12675">
              <a:solidFill>
                <a:srgbClr val="000000"/>
              </a:solidFill>
              <a:prstDash val="solid"/>
            </a:ln>
          </c:spPr>
          <c:invertIfNegative val="0"/>
          <c:cat>
            <c:strRef>
              <c:f>Sheet1!$A$1:$A$11</c:f>
              <c:strCache>
                <c:ptCount val="11"/>
                <c:pt idx="0">
                  <c:v>0-9.99</c:v>
                </c:pt>
                <c:pt idx="1">
                  <c:v>10-19.99</c:v>
                </c:pt>
                <c:pt idx="2">
                  <c:v>20-20.99</c:v>
                </c:pt>
                <c:pt idx="3">
                  <c:v>30-39.99</c:v>
                </c:pt>
                <c:pt idx="4">
                  <c:v>40-49.99</c:v>
                </c:pt>
                <c:pt idx="5">
                  <c:v>50-59.99</c:v>
                </c:pt>
                <c:pt idx="6">
                  <c:v>60-69.99</c:v>
                </c:pt>
                <c:pt idx="7">
                  <c:v>70-79.99</c:v>
                </c:pt>
                <c:pt idx="8">
                  <c:v>80-89.99</c:v>
                </c:pt>
                <c:pt idx="9">
                  <c:v>90-99.99</c:v>
                </c:pt>
                <c:pt idx="10">
                  <c:v>100-109.99</c:v>
                </c:pt>
              </c:strCache>
            </c:strRef>
          </c:cat>
          <c:val>
            <c:numRef>
              <c:f>Sheet1!$B$1:$B$11</c:f>
              <c:numCache>
                <c:formatCode>General</c:formatCode>
                <c:ptCount val="11"/>
                <c:pt idx="0">
                  <c:v>70</c:v>
                </c:pt>
                <c:pt idx="1">
                  <c:v>15</c:v>
                </c:pt>
                <c:pt idx="2">
                  <c:v>8</c:v>
                </c:pt>
                <c:pt idx="3">
                  <c:v>2</c:v>
                </c:pt>
                <c:pt idx="4">
                  <c:v>1</c:v>
                </c:pt>
                <c:pt idx="5">
                  <c:v>1</c:v>
                </c:pt>
                <c:pt idx="6">
                  <c:v>0</c:v>
                </c:pt>
                <c:pt idx="7">
                  <c:v>1</c:v>
                </c:pt>
                <c:pt idx="8">
                  <c:v>0</c:v>
                </c:pt>
                <c:pt idx="9">
                  <c:v>0</c:v>
                </c:pt>
                <c:pt idx="10">
                  <c:v>2</c:v>
                </c:pt>
              </c:numCache>
            </c:numRef>
          </c:val>
        </c:ser>
        <c:dLbls>
          <c:showLegendKey val="0"/>
          <c:showVal val="0"/>
          <c:showCatName val="0"/>
          <c:showSerName val="0"/>
          <c:showPercent val="0"/>
          <c:showBubbleSize val="0"/>
        </c:dLbls>
        <c:gapWidth val="0"/>
        <c:axId val="85285120"/>
        <c:axId val="85602688"/>
      </c:barChart>
      <c:catAx>
        <c:axId val="85285120"/>
        <c:scaling>
          <c:orientation val="minMax"/>
        </c:scaling>
        <c:delete val="0"/>
        <c:axPos val="b"/>
        <c:title>
          <c:tx>
            <c:rich>
              <a:bodyPr/>
              <a:lstStyle/>
              <a:p>
                <a:pPr>
                  <a:defRPr sz="998" b="1" i="0" u="none" strike="noStrike" baseline="0">
                    <a:solidFill>
                      <a:srgbClr val="000000"/>
                    </a:solidFill>
                    <a:latin typeface="Times New Roman"/>
                    <a:ea typeface="Times New Roman"/>
                    <a:cs typeface="Times New Roman"/>
                  </a:defRPr>
                </a:pPr>
                <a:r>
                  <a:rPr lang="en-US"/>
                  <a:t>Opening Weekend Gross Sales (millions)</a:t>
                </a:r>
              </a:p>
            </c:rich>
          </c:tx>
          <c:layout>
            <c:manualLayout>
              <c:xMode val="edge"/>
              <c:yMode val="edge"/>
              <c:x val="0.33978873239436619"/>
              <c:y val="0.88888888888888884"/>
            </c:manualLayout>
          </c:layout>
          <c:overlay val="0"/>
          <c:spPr>
            <a:noFill/>
            <a:ln w="25350">
              <a:noFill/>
            </a:ln>
          </c:spPr>
        </c:title>
        <c:numFmt formatCode="General" sourceLinked="1"/>
        <c:majorTickMark val="in"/>
        <c:minorTickMark val="none"/>
        <c:tickLblPos val="nextTo"/>
        <c:spPr>
          <a:ln w="3169">
            <a:solidFill>
              <a:srgbClr val="000000"/>
            </a:solidFill>
            <a:prstDash val="solid"/>
          </a:ln>
        </c:spPr>
        <c:txPr>
          <a:bodyPr rot="-2700000" vert="horz"/>
          <a:lstStyle/>
          <a:p>
            <a:pPr>
              <a:defRPr sz="998" b="0" i="0" u="none" strike="noStrike" baseline="0">
                <a:solidFill>
                  <a:srgbClr val="000000"/>
                </a:solidFill>
                <a:latin typeface="Times New Roman"/>
                <a:ea typeface="Times New Roman"/>
                <a:cs typeface="Times New Roman"/>
              </a:defRPr>
            </a:pPr>
            <a:endParaRPr lang="en-US"/>
          </a:p>
        </c:txPr>
        <c:crossAx val="85602688"/>
        <c:crosses val="autoZero"/>
        <c:auto val="1"/>
        <c:lblAlgn val="ctr"/>
        <c:lblOffset val="100"/>
        <c:tickLblSkip val="1"/>
        <c:tickMarkSkip val="1"/>
        <c:noMultiLvlLbl val="0"/>
      </c:catAx>
      <c:valAx>
        <c:axId val="85602688"/>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1.936619718309859E-2"/>
              <c:y val="0.27450980392156865"/>
            </c:manualLayout>
          </c:layout>
          <c:overlay val="0"/>
          <c:spPr>
            <a:noFill/>
            <a:ln w="25350">
              <a:noFill/>
            </a:ln>
          </c:spPr>
        </c:title>
        <c:numFmt formatCode="General" sourceLinked="1"/>
        <c:majorTickMark val="in"/>
        <c:minorTickMark val="none"/>
        <c:tickLblPos val="nextTo"/>
        <c:spPr>
          <a:ln w="3169">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85285120"/>
        <c:crosses val="autoZero"/>
        <c:crossBetween val="between"/>
      </c:valAx>
      <c:spPr>
        <a:noFill/>
        <a:ln w="25350">
          <a:noFill/>
        </a:ln>
      </c:spPr>
    </c:plotArea>
    <c:plotVisOnly val="1"/>
    <c:dispBlanksAs val="gap"/>
    <c:showDLblsOverMax val="0"/>
  </c:chart>
  <c:spPr>
    <a:solidFill>
      <a:srgbClr val="FFFFFF"/>
    </a:solidFill>
    <a:ln>
      <a:noFill/>
    </a:ln>
  </c:spPr>
  <c:txPr>
    <a:bodyPr/>
    <a:lstStyle/>
    <a:p>
      <a:pPr>
        <a:defRPr sz="9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86106032906764"/>
          <c:y val="6.8965517241379309E-2"/>
          <c:w val="0.8756855575868373"/>
          <c:h val="0.61755485893416928"/>
        </c:manualLayout>
      </c:layout>
      <c:barChart>
        <c:barDir val="col"/>
        <c:grouping val="clustered"/>
        <c:varyColors val="0"/>
        <c:ser>
          <c:idx val="0"/>
          <c:order val="0"/>
          <c:spPr>
            <a:solidFill>
              <a:srgbClr val="C0C0C0"/>
            </a:solidFill>
            <a:ln w="12671">
              <a:solidFill>
                <a:srgbClr val="000000"/>
              </a:solidFill>
              <a:prstDash val="solid"/>
            </a:ln>
          </c:spPr>
          <c:invertIfNegative val="0"/>
          <c:cat>
            <c:strRef>
              <c:f>Sheet1!$A$1:$A$8</c:f>
              <c:strCache>
                <c:ptCount val="8"/>
                <c:pt idx="0">
                  <c:v>0–49.99</c:v>
                </c:pt>
                <c:pt idx="1">
                  <c:v>50–99.99</c:v>
                </c:pt>
                <c:pt idx="2">
                  <c:v>100–149.99</c:v>
                </c:pt>
                <c:pt idx="3">
                  <c:v>150–199.99</c:v>
                </c:pt>
                <c:pt idx="4">
                  <c:v>200-249.99</c:v>
                </c:pt>
                <c:pt idx="5">
                  <c:v>250–299.99</c:v>
                </c:pt>
                <c:pt idx="6">
                  <c:v>300–349.99</c:v>
                </c:pt>
                <c:pt idx="7">
                  <c:v>350–399.99</c:v>
                </c:pt>
              </c:strCache>
            </c:strRef>
          </c:cat>
          <c:val>
            <c:numRef>
              <c:f>Sheet1!$B$1:$B$8</c:f>
              <c:numCache>
                <c:formatCode>General</c:formatCode>
                <c:ptCount val="8"/>
                <c:pt idx="0">
                  <c:v>77</c:v>
                </c:pt>
                <c:pt idx="1">
                  <c:v>16</c:v>
                </c:pt>
                <c:pt idx="2">
                  <c:v>1</c:v>
                </c:pt>
                <c:pt idx="3">
                  <c:v>1</c:v>
                </c:pt>
                <c:pt idx="4">
                  <c:v>3</c:v>
                </c:pt>
                <c:pt idx="5">
                  <c:v>1</c:v>
                </c:pt>
                <c:pt idx="6">
                  <c:v>0</c:v>
                </c:pt>
                <c:pt idx="7">
                  <c:v>1</c:v>
                </c:pt>
              </c:numCache>
            </c:numRef>
          </c:val>
        </c:ser>
        <c:dLbls>
          <c:showLegendKey val="0"/>
          <c:showVal val="0"/>
          <c:showCatName val="0"/>
          <c:showSerName val="0"/>
          <c:showPercent val="0"/>
          <c:showBubbleSize val="0"/>
        </c:dLbls>
        <c:gapWidth val="0"/>
        <c:axId val="85622784"/>
        <c:axId val="85624704"/>
      </c:barChart>
      <c:catAx>
        <c:axId val="85622784"/>
        <c:scaling>
          <c:orientation val="minMax"/>
        </c:scaling>
        <c:delete val="0"/>
        <c:axPos val="b"/>
        <c:title>
          <c:tx>
            <c:rich>
              <a:bodyPr/>
              <a:lstStyle/>
              <a:p>
                <a:pPr>
                  <a:defRPr sz="998" b="1" i="0" u="none" strike="noStrike" baseline="0">
                    <a:solidFill>
                      <a:srgbClr val="000000"/>
                    </a:solidFill>
                    <a:latin typeface="Times New Roman"/>
                    <a:ea typeface="Times New Roman"/>
                    <a:cs typeface="Times New Roman"/>
                  </a:defRPr>
                </a:pPr>
                <a:r>
                  <a:rPr lang="en-US"/>
                  <a:t>Total Gross Sales (millions)</a:t>
                </a:r>
              </a:p>
            </c:rich>
          </c:tx>
          <c:layout>
            <c:manualLayout>
              <c:xMode val="edge"/>
              <c:yMode val="edge"/>
              <c:x val="0.40036563071297987"/>
              <c:y val="0.89341692789968652"/>
            </c:manualLayout>
          </c:layout>
          <c:overlay val="0"/>
          <c:spPr>
            <a:noFill/>
            <a:ln w="25341">
              <a:noFill/>
            </a:ln>
          </c:spPr>
        </c:title>
        <c:numFmt formatCode="General" sourceLinked="1"/>
        <c:majorTickMark val="in"/>
        <c:minorTickMark val="none"/>
        <c:tickLblPos val="nextTo"/>
        <c:spPr>
          <a:ln w="3168">
            <a:solidFill>
              <a:srgbClr val="000000"/>
            </a:solidFill>
            <a:prstDash val="solid"/>
          </a:ln>
        </c:spPr>
        <c:txPr>
          <a:bodyPr rot="-2700000" vert="horz"/>
          <a:lstStyle/>
          <a:p>
            <a:pPr>
              <a:defRPr sz="998" b="0" i="0" u="none" strike="noStrike" baseline="0">
                <a:solidFill>
                  <a:srgbClr val="000000"/>
                </a:solidFill>
                <a:latin typeface="Times New Roman"/>
                <a:ea typeface="Times New Roman"/>
                <a:cs typeface="Times New Roman"/>
              </a:defRPr>
            </a:pPr>
            <a:endParaRPr lang="en-US"/>
          </a:p>
        </c:txPr>
        <c:crossAx val="85624704"/>
        <c:crosses val="autoZero"/>
        <c:auto val="1"/>
        <c:lblAlgn val="ctr"/>
        <c:lblOffset val="100"/>
        <c:tickLblSkip val="1"/>
        <c:tickMarkSkip val="1"/>
        <c:noMultiLvlLbl val="0"/>
      </c:catAx>
      <c:valAx>
        <c:axId val="85624704"/>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2.0109689213893969E-2"/>
              <c:y val="0.27899686520376177"/>
            </c:manualLayout>
          </c:layout>
          <c:overlay val="0"/>
          <c:spPr>
            <a:noFill/>
            <a:ln w="25341">
              <a:noFill/>
            </a:ln>
          </c:spPr>
        </c:title>
        <c:numFmt formatCode="General" sourceLinked="1"/>
        <c:majorTickMark val="in"/>
        <c:minorTickMark val="none"/>
        <c:tickLblPos val="nextTo"/>
        <c:spPr>
          <a:ln w="3168">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85622784"/>
        <c:crosses val="autoZero"/>
        <c:crossBetween val="between"/>
      </c:valAx>
      <c:spPr>
        <a:noFill/>
        <a:ln w="25341">
          <a:noFill/>
        </a:ln>
      </c:spPr>
    </c:plotArea>
    <c:plotVisOnly val="1"/>
    <c:dispBlanksAs val="gap"/>
    <c:showDLblsOverMax val="0"/>
  </c:chart>
  <c:spPr>
    <a:solidFill>
      <a:srgbClr val="FFFFFF"/>
    </a:solidFill>
    <a:ln>
      <a:noFill/>
    </a:ln>
  </c:spPr>
  <c:txPr>
    <a:bodyPr/>
    <a:lstStyle/>
    <a:p>
      <a:pPr>
        <a:defRPr sz="1122"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27272727272727"/>
          <c:y val="7.6124567474048443E-2"/>
          <c:w val="0.87636363636363634"/>
          <c:h val="0.59169550173010377"/>
        </c:manualLayout>
      </c:layout>
      <c:barChart>
        <c:barDir val="col"/>
        <c:grouping val="clustered"/>
        <c:varyColors val="0"/>
        <c:ser>
          <c:idx val="0"/>
          <c:order val="0"/>
          <c:spPr>
            <a:solidFill>
              <a:srgbClr val="C0C0C0"/>
            </a:solidFill>
            <a:ln w="12681">
              <a:solidFill>
                <a:srgbClr val="000000"/>
              </a:solidFill>
              <a:prstDash val="solid"/>
            </a:ln>
          </c:spPr>
          <c:invertIfNegative val="0"/>
          <c:cat>
            <c:strRef>
              <c:f>Sheet1!$A$1:$A$8</c:f>
              <c:strCache>
                <c:ptCount val="8"/>
                <c:pt idx="0">
                  <c:v>0-499</c:v>
                </c:pt>
                <c:pt idx="1">
                  <c:v>500-999</c:v>
                </c:pt>
                <c:pt idx="2">
                  <c:v>1000-1499</c:v>
                </c:pt>
                <c:pt idx="3">
                  <c:v>1500-1999</c:v>
                </c:pt>
                <c:pt idx="4">
                  <c:v>2000-2499</c:v>
                </c:pt>
                <c:pt idx="5">
                  <c:v>2500-2999</c:v>
                </c:pt>
                <c:pt idx="6">
                  <c:v>3000-3499</c:v>
                </c:pt>
                <c:pt idx="7">
                  <c:v>3500-3999</c:v>
                </c:pt>
              </c:strCache>
            </c:strRef>
          </c:cat>
          <c:val>
            <c:numRef>
              <c:f>Sheet1!$B$1:$B$8</c:f>
              <c:numCache>
                <c:formatCode>General</c:formatCode>
                <c:ptCount val="8"/>
                <c:pt idx="0">
                  <c:v>51</c:v>
                </c:pt>
                <c:pt idx="1">
                  <c:v>3</c:v>
                </c:pt>
                <c:pt idx="2">
                  <c:v>6</c:v>
                </c:pt>
                <c:pt idx="3">
                  <c:v>7</c:v>
                </c:pt>
                <c:pt idx="4">
                  <c:v>5</c:v>
                </c:pt>
                <c:pt idx="5">
                  <c:v>6</c:v>
                </c:pt>
                <c:pt idx="6">
                  <c:v>17</c:v>
                </c:pt>
                <c:pt idx="7">
                  <c:v>5</c:v>
                </c:pt>
              </c:numCache>
            </c:numRef>
          </c:val>
        </c:ser>
        <c:dLbls>
          <c:showLegendKey val="0"/>
          <c:showVal val="0"/>
          <c:showCatName val="0"/>
          <c:showSerName val="0"/>
          <c:showPercent val="0"/>
          <c:showBubbleSize val="0"/>
        </c:dLbls>
        <c:gapWidth val="0"/>
        <c:axId val="139879552"/>
        <c:axId val="139881472"/>
      </c:barChart>
      <c:catAx>
        <c:axId val="139879552"/>
        <c:scaling>
          <c:orientation val="minMax"/>
        </c:scaling>
        <c:delete val="0"/>
        <c:axPos val="b"/>
        <c:title>
          <c:tx>
            <c:rich>
              <a:bodyPr/>
              <a:lstStyle/>
              <a:p>
                <a:pPr>
                  <a:defRPr sz="998" b="1" i="0" u="none" strike="noStrike" baseline="0">
                    <a:solidFill>
                      <a:srgbClr val="000000"/>
                    </a:solidFill>
                    <a:latin typeface="Times New Roman"/>
                    <a:ea typeface="Times New Roman"/>
                    <a:cs typeface="Times New Roman"/>
                  </a:defRPr>
                </a:pPr>
                <a:r>
                  <a:rPr lang="en-US"/>
                  <a:t>Number of Theaters</a:t>
                </a:r>
              </a:p>
            </c:rich>
          </c:tx>
          <c:layout>
            <c:manualLayout>
              <c:xMode val="edge"/>
              <c:yMode val="edge"/>
              <c:x val="0.44181818181818183"/>
              <c:y val="0.88235294117647056"/>
            </c:manualLayout>
          </c:layout>
          <c:overlay val="0"/>
          <c:spPr>
            <a:noFill/>
            <a:ln w="25361">
              <a:noFill/>
            </a:ln>
          </c:spPr>
        </c:title>
        <c:numFmt formatCode="General" sourceLinked="1"/>
        <c:majorTickMark val="in"/>
        <c:minorTickMark val="none"/>
        <c:tickLblPos val="nextTo"/>
        <c:spPr>
          <a:ln w="3170">
            <a:solidFill>
              <a:srgbClr val="000000"/>
            </a:solidFill>
            <a:prstDash val="solid"/>
          </a:ln>
        </c:spPr>
        <c:txPr>
          <a:bodyPr rot="-2700000" vert="horz"/>
          <a:lstStyle/>
          <a:p>
            <a:pPr>
              <a:defRPr sz="998" b="0" i="0" u="none" strike="noStrike" baseline="0">
                <a:solidFill>
                  <a:srgbClr val="000000"/>
                </a:solidFill>
                <a:latin typeface="Times New Roman"/>
                <a:ea typeface="Times New Roman"/>
                <a:cs typeface="Times New Roman"/>
              </a:defRPr>
            </a:pPr>
            <a:endParaRPr lang="en-US"/>
          </a:p>
        </c:txPr>
        <c:crossAx val="139881472"/>
        <c:crosses val="autoZero"/>
        <c:auto val="1"/>
        <c:lblAlgn val="ctr"/>
        <c:lblOffset val="100"/>
        <c:tickLblSkip val="1"/>
        <c:tickMarkSkip val="1"/>
        <c:noMultiLvlLbl val="0"/>
      </c:catAx>
      <c:valAx>
        <c:axId val="139881472"/>
        <c:scaling>
          <c:orientation val="minMax"/>
        </c:scaling>
        <c:delete val="0"/>
        <c:axPos val="l"/>
        <c:title>
          <c:tx>
            <c:rich>
              <a:bodyPr/>
              <a:lstStyle/>
              <a:p>
                <a:pPr>
                  <a:defRPr sz="998"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0.02"/>
              <c:y val="0.26297577854671278"/>
            </c:manualLayout>
          </c:layout>
          <c:overlay val="0"/>
          <c:spPr>
            <a:noFill/>
            <a:ln w="25361">
              <a:noFill/>
            </a:ln>
          </c:spPr>
        </c:title>
        <c:numFmt formatCode="General" sourceLinked="1"/>
        <c:majorTickMark val="in"/>
        <c:minorTickMark val="none"/>
        <c:tickLblPos val="nextTo"/>
        <c:spPr>
          <a:ln w="3170">
            <a:solidFill>
              <a:srgbClr val="000000"/>
            </a:solidFill>
            <a:prstDash val="solid"/>
          </a:ln>
        </c:spPr>
        <c:txPr>
          <a:bodyPr rot="0" vert="horz"/>
          <a:lstStyle/>
          <a:p>
            <a:pPr>
              <a:defRPr sz="998" b="0" i="0" u="none" strike="noStrike" baseline="0">
                <a:solidFill>
                  <a:srgbClr val="000000"/>
                </a:solidFill>
                <a:latin typeface="Times New Roman"/>
                <a:ea typeface="Times New Roman"/>
                <a:cs typeface="Times New Roman"/>
              </a:defRPr>
            </a:pPr>
            <a:endParaRPr lang="en-US"/>
          </a:p>
        </c:txPr>
        <c:crossAx val="139879552"/>
        <c:crosses val="autoZero"/>
        <c:crossBetween val="between"/>
      </c:valAx>
      <c:spPr>
        <a:noFill/>
        <a:ln w="25361">
          <a:noFill/>
        </a:ln>
      </c:spPr>
    </c:plotArea>
    <c:plotVisOnly val="1"/>
    <c:dispBlanksAs val="gap"/>
    <c:showDLblsOverMax val="0"/>
  </c:chart>
  <c:spPr>
    <a:solidFill>
      <a:srgbClr val="FFFFFF"/>
    </a:solidFill>
    <a:ln>
      <a:noFill/>
    </a:ln>
  </c:spPr>
  <c:txPr>
    <a:bodyPr/>
    <a:lstStyle/>
    <a:p>
      <a:pPr>
        <a:defRPr sz="9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46812386156648"/>
          <c:y val="7.586206896551724E-2"/>
          <c:w val="0.87613843351548271"/>
          <c:h val="0.70344827586206893"/>
        </c:manualLayout>
      </c:layout>
      <c:barChart>
        <c:barDir val="col"/>
        <c:grouping val="clustered"/>
        <c:varyColors val="0"/>
        <c:ser>
          <c:idx val="0"/>
          <c:order val="0"/>
          <c:spPr>
            <a:solidFill>
              <a:srgbClr val="C0C0C0"/>
            </a:solidFill>
            <a:ln w="12684">
              <a:solidFill>
                <a:srgbClr val="000000"/>
              </a:solidFill>
              <a:prstDash val="solid"/>
            </a:ln>
          </c:spPr>
          <c:invertIfNegative val="0"/>
          <c:cat>
            <c:strRef>
              <c:f>Sheet1!$A$1:$A$6</c:f>
              <c:strCache>
                <c:ptCount val="6"/>
                <c:pt idx="0">
                  <c:v>0-4</c:v>
                </c:pt>
                <c:pt idx="1">
                  <c:v> 5–9</c:v>
                </c:pt>
                <c:pt idx="2">
                  <c:v>    10–14  </c:v>
                </c:pt>
                <c:pt idx="3">
                  <c:v>    15–19</c:v>
                </c:pt>
                <c:pt idx="4">
                  <c:v>    20–24</c:v>
                </c:pt>
                <c:pt idx="5">
                  <c:v>    25–29</c:v>
                </c:pt>
              </c:strCache>
            </c:strRef>
          </c:cat>
          <c:val>
            <c:numRef>
              <c:f>Sheet1!$B$1:$B$6</c:f>
              <c:numCache>
                <c:formatCode>General</c:formatCode>
                <c:ptCount val="6"/>
                <c:pt idx="0">
                  <c:v>33</c:v>
                </c:pt>
                <c:pt idx="1">
                  <c:v>28</c:v>
                </c:pt>
                <c:pt idx="2">
                  <c:v>18</c:v>
                </c:pt>
                <c:pt idx="3">
                  <c:v>15</c:v>
                </c:pt>
                <c:pt idx="4">
                  <c:v>5</c:v>
                </c:pt>
                <c:pt idx="5">
                  <c:v>1</c:v>
                </c:pt>
              </c:numCache>
            </c:numRef>
          </c:val>
        </c:ser>
        <c:dLbls>
          <c:showLegendKey val="0"/>
          <c:showVal val="0"/>
          <c:showCatName val="0"/>
          <c:showSerName val="0"/>
          <c:showPercent val="0"/>
          <c:showBubbleSize val="0"/>
        </c:dLbls>
        <c:gapWidth val="0"/>
        <c:axId val="139897472"/>
        <c:axId val="139899648"/>
      </c:barChart>
      <c:catAx>
        <c:axId val="139897472"/>
        <c:scaling>
          <c:orientation val="minMax"/>
        </c:scaling>
        <c:delete val="0"/>
        <c:axPos val="b"/>
        <c:title>
          <c:tx>
            <c:rich>
              <a:bodyPr/>
              <a:lstStyle/>
              <a:p>
                <a:pPr>
                  <a:defRPr sz="999" b="1" i="0" u="none" strike="noStrike" baseline="0">
                    <a:solidFill>
                      <a:srgbClr val="000000"/>
                    </a:solidFill>
                    <a:latin typeface="Times New Roman"/>
                    <a:ea typeface="Times New Roman"/>
                    <a:cs typeface="Times New Roman"/>
                  </a:defRPr>
                </a:pPr>
                <a:r>
                  <a:rPr lang="en-US"/>
                  <a:t>Number of Weeks in the Top 60</a:t>
                </a:r>
              </a:p>
            </c:rich>
          </c:tx>
          <c:layout>
            <c:manualLayout>
              <c:xMode val="edge"/>
              <c:yMode val="edge"/>
              <c:x val="0.38251366120218577"/>
              <c:y val="0.88275862068965516"/>
            </c:manualLayout>
          </c:layout>
          <c:overlay val="0"/>
          <c:spPr>
            <a:noFill/>
            <a:ln w="25368">
              <a:noFill/>
            </a:ln>
          </c:spPr>
        </c:title>
        <c:numFmt formatCode="General" sourceLinked="1"/>
        <c:majorTickMark val="in"/>
        <c:minorTickMark val="none"/>
        <c:tickLblPos val="nextTo"/>
        <c:spPr>
          <a:ln w="3171">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39899648"/>
        <c:crosses val="autoZero"/>
        <c:auto val="1"/>
        <c:lblAlgn val="ctr"/>
        <c:lblOffset val="100"/>
        <c:tickLblSkip val="1"/>
        <c:tickMarkSkip val="1"/>
        <c:noMultiLvlLbl val="0"/>
      </c:catAx>
      <c:valAx>
        <c:axId val="139899648"/>
        <c:scaling>
          <c:orientation val="minMax"/>
        </c:scaling>
        <c:delete val="0"/>
        <c:axPos val="l"/>
        <c:title>
          <c:tx>
            <c:rich>
              <a:bodyPr/>
              <a:lstStyle/>
              <a:p>
                <a:pPr>
                  <a:defRPr sz="999" b="1" i="0" u="none" strike="noStrike" baseline="0">
                    <a:solidFill>
                      <a:srgbClr val="000000"/>
                    </a:solidFill>
                    <a:latin typeface="Times New Roman"/>
                    <a:ea typeface="Times New Roman"/>
                    <a:cs typeface="Times New Roman"/>
                  </a:defRPr>
                </a:pPr>
                <a:r>
                  <a:rPr lang="en-US"/>
                  <a:t>Frequency</a:t>
                </a:r>
              </a:p>
            </c:rich>
          </c:tx>
          <c:layout>
            <c:manualLayout>
              <c:xMode val="edge"/>
              <c:yMode val="edge"/>
              <c:x val="2.0036429872495445E-2"/>
              <c:y val="0.32068965517241377"/>
            </c:manualLayout>
          </c:layout>
          <c:overlay val="0"/>
          <c:spPr>
            <a:noFill/>
            <a:ln w="25368">
              <a:noFill/>
            </a:ln>
          </c:spPr>
        </c:title>
        <c:numFmt formatCode="General" sourceLinked="1"/>
        <c:majorTickMark val="in"/>
        <c:minorTickMark val="none"/>
        <c:tickLblPos val="nextTo"/>
        <c:spPr>
          <a:ln w="3171">
            <a:solidFill>
              <a:srgbClr val="000000"/>
            </a:solidFill>
            <a:prstDash val="solid"/>
          </a:ln>
        </c:spPr>
        <c:txPr>
          <a:bodyPr rot="0" vert="horz"/>
          <a:lstStyle/>
          <a:p>
            <a:pPr>
              <a:defRPr sz="999" b="0" i="0" u="none" strike="noStrike" baseline="0">
                <a:solidFill>
                  <a:srgbClr val="000000"/>
                </a:solidFill>
                <a:latin typeface="Times New Roman"/>
                <a:ea typeface="Times New Roman"/>
                <a:cs typeface="Times New Roman"/>
              </a:defRPr>
            </a:pPr>
            <a:endParaRPr lang="en-US"/>
          </a:p>
        </c:txPr>
        <c:crossAx val="139897472"/>
        <c:crosses val="autoZero"/>
        <c:crossBetween val="between"/>
      </c:valAx>
      <c:spPr>
        <a:noFill/>
        <a:ln w="25368">
          <a:noFill/>
        </a:ln>
      </c:spPr>
    </c:plotArea>
    <c:plotVisOnly val="1"/>
    <c:dispBlanksAs val="gap"/>
    <c:showDLblsOverMax val="0"/>
  </c:chart>
  <c:spPr>
    <a:solidFill>
      <a:srgbClr val="FFFFFF"/>
    </a:solidFill>
    <a:ln>
      <a:noFill/>
    </a:ln>
  </c:spPr>
  <c:txPr>
    <a:bodyPr/>
    <a:lstStyle/>
    <a:p>
      <a:pPr>
        <a:defRPr sz="1024"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7E3BC-8AF7-4E56-ACBB-200B1E59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Normal.bak</Template>
  <TotalTime>3</TotalTime>
  <Pages>8</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Solutions to</vt:lpstr>
    </vt:vector>
  </TitlesOfParts>
  <Company>Brown Dog</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dc:title>
  <dc:creator>Preferred Customer</dc:creator>
  <cp:lastModifiedBy>Cathy</cp:lastModifiedBy>
  <cp:revision>3</cp:revision>
  <cp:lastPrinted>2012-09-30T18:57:00Z</cp:lastPrinted>
  <dcterms:created xsi:type="dcterms:W3CDTF">2012-09-30T18:55:00Z</dcterms:created>
  <dcterms:modified xsi:type="dcterms:W3CDTF">2012-09-30T18:57:00Z</dcterms:modified>
</cp:coreProperties>
</file>