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8"/>
        </w:rPr>
      </w:pPr>
      <w:bookmarkStart w:id="0" w:name="_GoBack"/>
      <w:bookmarkEnd w:id="0"/>
      <w:r>
        <w:rPr>
          <w:rFonts w:ascii="Times" w:hAnsi="Times"/>
          <w:b/>
          <w:color w:val="000000"/>
          <w:sz w:val="28"/>
        </w:rPr>
        <w:t>Chapter 12</w:t>
      </w:r>
    </w:p>
    <w:p w:rsidR="00B36609" w:rsidRDefault="00B3660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8"/>
        </w:rPr>
      </w:pPr>
      <w:r>
        <w:rPr>
          <w:rFonts w:ascii="Times" w:hAnsi="Times"/>
          <w:b/>
          <w:color w:val="000000"/>
          <w:sz w:val="28"/>
        </w:rPr>
        <w:t xml:space="preserve">Comparing Multiple Proportions, Test of Independence </w:t>
      </w:r>
    </w:p>
    <w:p w:rsidR="006F3BB7" w:rsidRDefault="00B3660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8"/>
        </w:rPr>
      </w:pPr>
      <w:proofErr w:type="gramStart"/>
      <w:r>
        <w:rPr>
          <w:rFonts w:ascii="Times" w:hAnsi="Times"/>
          <w:b/>
          <w:color w:val="000000"/>
          <w:sz w:val="28"/>
        </w:rPr>
        <w:t>and</w:t>
      </w:r>
      <w:proofErr w:type="gramEnd"/>
      <w:r>
        <w:rPr>
          <w:rFonts w:ascii="Times" w:hAnsi="Times"/>
          <w:b/>
          <w:color w:val="000000"/>
          <w:sz w:val="28"/>
        </w:rPr>
        <w:t xml:space="preserve"> Goodness of Fit</w:t>
      </w: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4"/>
        </w:rPr>
      </w:pP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color w:val="000000"/>
          <w:sz w:val="24"/>
        </w:rPr>
      </w:pPr>
      <w:r>
        <w:rPr>
          <w:rFonts w:ascii="Times" w:hAnsi="Times"/>
          <w:b/>
          <w:color w:val="000000"/>
          <w:sz w:val="24"/>
        </w:rPr>
        <w:t>Case Problem: A Bipartisan Agenda for Change</w:t>
      </w: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6F3BB7" w:rsidRDefault="006F3BB7">
      <w:pPr>
        <w:tabs>
          <w:tab w:val="left" w:pos="-940"/>
          <w:tab w:val="left" w:pos="-360"/>
          <w:tab w:val="left" w:pos="-220"/>
          <w:tab w:val="left" w:pos="54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 xml:space="preserve">1.  </w:t>
      </w:r>
      <w:r>
        <w:rPr>
          <w:rFonts w:ascii="Times" w:hAnsi="Times"/>
          <w:color w:val="000000"/>
        </w:rPr>
        <w:tab/>
        <w:t>Descriptive statistics</w:t>
      </w: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6F3BB7" w:rsidRDefault="006F3BB7">
      <w:pPr>
        <w:tabs>
          <w:tab w:val="left" w:pos="-940"/>
          <w:tab w:val="left" w:pos="-450"/>
          <w:tab w:val="left" w:pos="-22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r>
        <w:rPr>
          <w:rFonts w:ascii="Times" w:hAnsi="Times"/>
          <w:color w:val="000000"/>
        </w:rPr>
        <w:t>Question: Should legislative pay be cut for every day the state budget is late?</w:t>
      </w: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560"/>
        <w:gridCol w:w="864"/>
        <w:gridCol w:w="864"/>
        <w:gridCol w:w="864"/>
      </w:tblGrid>
      <w:tr w:rsidR="006F3BB7">
        <w:tblPrEx>
          <w:tblCellMar>
            <w:top w:w="0" w:type="dxa"/>
            <w:left w:w="0" w:type="dxa"/>
            <w:bottom w:w="0" w:type="dxa"/>
            <w:right w:w="0" w:type="dxa"/>
          </w:tblCellMar>
        </w:tblPrEx>
        <w:trPr>
          <w:jc w:val="center"/>
        </w:trPr>
        <w:tc>
          <w:tcPr>
            <w:tcW w:w="1560" w:type="dxa"/>
            <w:tcBorders>
              <w:top w:val="single" w:sz="6" w:space="0" w:color="auto"/>
              <w:left w:val="single" w:sz="6" w:space="0" w:color="auto"/>
            </w:tcBorders>
          </w:tcPr>
          <w:p w:rsidR="006F3BB7" w:rsidRDefault="006F3BB7">
            <w:pPr>
              <w:spacing w:line="0" w:lineRule="atLeast"/>
              <w:rPr>
                <w:rFonts w:ascii="Times" w:hAnsi="Times"/>
                <w:color w:val="000000"/>
              </w:rPr>
            </w:pPr>
          </w:p>
        </w:tc>
        <w:tc>
          <w:tcPr>
            <w:tcW w:w="864" w:type="dxa"/>
            <w:tcBorders>
              <w:top w:val="single" w:sz="6" w:space="0" w:color="auto"/>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b/>
                <w:color w:val="000000"/>
              </w:rPr>
            </w:pPr>
            <w:r>
              <w:rPr>
                <w:rFonts w:ascii="Times" w:hAnsi="Times"/>
                <w:b/>
                <w:color w:val="000000"/>
              </w:rPr>
              <w:t>Yes</w:t>
            </w:r>
          </w:p>
        </w:tc>
        <w:tc>
          <w:tcPr>
            <w:tcW w:w="864" w:type="dxa"/>
            <w:tcBorders>
              <w:top w:val="single" w:sz="6" w:space="0" w:color="auto"/>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b/>
                <w:color w:val="000000"/>
              </w:rPr>
            </w:pPr>
            <w:r>
              <w:rPr>
                <w:rFonts w:ascii="Times" w:hAnsi="Times"/>
                <w:b/>
                <w:color w:val="000000"/>
              </w:rPr>
              <w:t xml:space="preserve">No </w:t>
            </w:r>
          </w:p>
        </w:tc>
        <w:tc>
          <w:tcPr>
            <w:tcW w:w="864" w:type="dxa"/>
            <w:tcBorders>
              <w:top w:val="single" w:sz="6" w:space="0" w:color="auto"/>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Totals</w:t>
            </w:r>
          </w:p>
        </w:tc>
      </w:tr>
      <w:tr w:rsidR="006F3BB7">
        <w:tblPrEx>
          <w:tblCellMar>
            <w:top w:w="0" w:type="dxa"/>
            <w:left w:w="0" w:type="dxa"/>
            <w:bottom w:w="0" w:type="dxa"/>
            <w:right w:w="0" w:type="dxa"/>
          </w:tblCellMar>
        </w:tblPrEx>
        <w:trPr>
          <w:jc w:val="center"/>
        </w:trPr>
        <w:tc>
          <w:tcPr>
            <w:tcW w:w="1560" w:type="dxa"/>
            <w:tcBorders>
              <w:top w:val="single" w:sz="6" w:space="0" w:color="auto"/>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rPr>
                <w:rFonts w:ascii="Times" w:hAnsi="Times"/>
                <w:b/>
                <w:color w:val="000000"/>
              </w:rPr>
            </w:pPr>
            <w:r>
              <w:rPr>
                <w:rFonts w:ascii="Times" w:hAnsi="Times"/>
                <w:b/>
                <w:color w:val="000000"/>
              </w:rPr>
              <w:t>Democrat</w:t>
            </w:r>
          </w:p>
        </w:tc>
        <w:tc>
          <w:tcPr>
            <w:tcW w:w="864" w:type="dxa"/>
            <w:tcBorders>
              <w:top w:val="single" w:sz="6" w:space="0" w:color="auto"/>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22</w:t>
            </w:r>
          </w:p>
        </w:tc>
        <w:tc>
          <w:tcPr>
            <w:tcW w:w="864" w:type="dxa"/>
            <w:tcBorders>
              <w:top w:val="single" w:sz="6" w:space="0" w:color="auto"/>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14</w:t>
            </w:r>
          </w:p>
        </w:tc>
        <w:tc>
          <w:tcPr>
            <w:tcW w:w="864" w:type="dxa"/>
            <w:tcBorders>
              <w:top w:val="single" w:sz="6" w:space="0" w:color="auto"/>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36</w:t>
            </w:r>
          </w:p>
        </w:tc>
      </w:tr>
      <w:tr w:rsidR="006F3BB7">
        <w:tblPrEx>
          <w:tblCellMar>
            <w:top w:w="0" w:type="dxa"/>
            <w:left w:w="0" w:type="dxa"/>
            <w:bottom w:w="0" w:type="dxa"/>
            <w:right w:w="0" w:type="dxa"/>
          </w:tblCellMar>
        </w:tblPrEx>
        <w:trPr>
          <w:jc w:val="center"/>
        </w:trPr>
        <w:tc>
          <w:tcPr>
            <w:tcW w:w="1560" w:type="dxa"/>
            <w:tcBorders>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rPr>
                <w:rFonts w:ascii="Times" w:hAnsi="Times"/>
                <w:b/>
                <w:color w:val="000000"/>
              </w:rPr>
            </w:pPr>
            <w:r>
              <w:rPr>
                <w:rFonts w:ascii="Times" w:hAnsi="Times"/>
                <w:b/>
                <w:color w:val="000000"/>
              </w:rPr>
              <w:t>Independent</w:t>
            </w:r>
          </w:p>
        </w:tc>
        <w:tc>
          <w:tcPr>
            <w:tcW w:w="864" w:type="dxa"/>
            <w:tcBorders>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10</w:t>
            </w:r>
          </w:p>
        </w:tc>
        <w:tc>
          <w:tcPr>
            <w:tcW w:w="864" w:type="dxa"/>
            <w:tcBorders>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9</w:t>
            </w:r>
          </w:p>
        </w:tc>
        <w:tc>
          <w:tcPr>
            <w:tcW w:w="864" w:type="dxa"/>
            <w:tcBorders>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19</w:t>
            </w:r>
          </w:p>
        </w:tc>
      </w:tr>
      <w:tr w:rsidR="006F3BB7">
        <w:tblPrEx>
          <w:tblCellMar>
            <w:top w:w="0" w:type="dxa"/>
            <w:left w:w="0" w:type="dxa"/>
            <w:bottom w:w="0" w:type="dxa"/>
            <w:right w:w="0" w:type="dxa"/>
          </w:tblCellMar>
        </w:tblPrEx>
        <w:trPr>
          <w:jc w:val="center"/>
        </w:trPr>
        <w:tc>
          <w:tcPr>
            <w:tcW w:w="1560" w:type="dxa"/>
            <w:tcBorders>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rPr>
                <w:rFonts w:ascii="Times" w:hAnsi="Times"/>
                <w:b/>
                <w:color w:val="000000"/>
              </w:rPr>
            </w:pPr>
            <w:r>
              <w:rPr>
                <w:rFonts w:ascii="Times" w:hAnsi="Times"/>
                <w:b/>
                <w:color w:val="000000"/>
              </w:rPr>
              <w:t>Republican</w:t>
            </w:r>
          </w:p>
        </w:tc>
        <w:tc>
          <w:tcPr>
            <w:tcW w:w="864" w:type="dxa"/>
            <w:tcBorders>
              <w:left w:val="single" w:sz="6" w:space="0" w:color="auto"/>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39</w:t>
            </w:r>
          </w:p>
        </w:tc>
        <w:tc>
          <w:tcPr>
            <w:tcW w:w="864" w:type="dxa"/>
            <w:tcBorders>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6</w:t>
            </w:r>
          </w:p>
        </w:tc>
        <w:tc>
          <w:tcPr>
            <w:tcW w:w="864" w:type="dxa"/>
            <w:tcBorders>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45</w:t>
            </w:r>
          </w:p>
        </w:tc>
      </w:tr>
      <w:tr w:rsidR="006F3BB7">
        <w:tblPrEx>
          <w:tblCellMar>
            <w:top w:w="0" w:type="dxa"/>
            <w:left w:w="0" w:type="dxa"/>
            <w:bottom w:w="0" w:type="dxa"/>
            <w:right w:w="0" w:type="dxa"/>
          </w:tblCellMar>
        </w:tblPrEx>
        <w:trPr>
          <w:jc w:val="center"/>
        </w:trPr>
        <w:tc>
          <w:tcPr>
            <w:tcW w:w="1560" w:type="dxa"/>
            <w:tcBorders>
              <w:top w:val="single" w:sz="6" w:space="0" w:color="auto"/>
              <w:left w:val="single" w:sz="6" w:space="0" w:color="auto"/>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center"/>
              <w:rPr>
                <w:rFonts w:ascii="Times" w:hAnsi="Times"/>
                <w:color w:val="000000"/>
              </w:rPr>
            </w:pPr>
            <w:r>
              <w:rPr>
                <w:rFonts w:ascii="Times" w:hAnsi="Times"/>
                <w:color w:val="000000"/>
              </w:rPr>
              <w:t>Totals</w:t>
            </w:r>
          </w:p>
        </w:tc>
        <w:tc>
          <w:tcPr>
            <w:tcW w:w="864" w:type="dxa"/>
            <w:tcBorders>
              <w:top w:val="single" w:sz="6" w:space="0" w:color="auto"/>
              <w:left w:val="single" w:sz="6" w:space="0" w:color="auto"/>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71</w:t>
            </w:r>
          </w:p>
        </w:tc>
        <w:tc>
          <w:tcPr>
            <w:tcW w:w="864" w:type="dxa"/>
            <w:tcBorders>
              <w:top w:val="single" w:sz="6" w:space="0" w:color="auto"/>
              <w:left w:val="nil"/>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29</w:t>
            </w:r>
          </w:p>
        </w:tc>
        <w:tc>
          <w:tcPr>
            <w:tcW w:w="864" w:type="dxa"/>
            <w:tcBorders>
              <w:top w:val="single" w:sz="6" w:space="0" w:color="auto"/>
              <w:left w:val="single" w:sz="6" w:space="0" w:color="auto"/>
              <w:bottom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100</w:t>
            </w:r>
          </w:p>
        </w:tc>
      </w:tr>
    </w:tbl>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6F3BB7" w:rsidRDefault="006F3BB7">
      <w:pPr>
        <w:tabs>
          <w:tab w:val="left" w:pos="-940"/>
          <w:tab w:val="left" w:pos="-450"/>
          <w:tab w:val="left" w:pos="-22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r>
        <w:rPr>
          <w:rFonts w:ascii="Times" w:hAnsi="Times"/>
          <w:color w:val="000000"/>
        </w:rPr>
        <w:t>Percentage responding yes: Democrat, 61.1%; Independent, 52.6%; Republican, 86.7%</w:t>
      </w:r>
    </w:p>
    <w:p w:rsidR="006F3BB7" w:rsidRDefault="006F3BB7">
      <w:pPr>
        <w:tabs>
          <w:tab w:val="left" w:pos="-940"/>
          <w:tab w:val="left" w:pos="-450"/>
          <w:tab w:val="left" w:pos="-22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p>
    <w:p w:rsidR="006F3BB7" w:rsidRDefault="006F3BB7">
      <w:pPr>
        <w:tabs>
          <w:tab w:val="left" w:pos="-940"/>
          <w:tab w:val="left" w:pos="-450"/>
          <w:tab w:val="left" w:pos="-22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r>
        <w:rPr>
          <w:rFonts w:ascii="Times" w:hAnsi="Times"/>
          <w:color w:val="000000"/>
        </w:rPr>
        <w:t>Preliminary conclusion: Since the percentage of Republicans that answered yes is much greater than the percentage of Democrats or Independents that answered yes, the classifications do not appear to be independent.</w:t>
      </w:r>
    </w:p>
    <w:p w:rsidR="006F3BB7" w:rsidRDefault="006F3BB7">
      <w:pPr>
        <w:tabs>
          <w:tab w:val="left" w:pos="-940"/>
          <w:tab w:val="left" w:pos="-450"/>
          <w:tab w:val="left" w:pos="-22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p>
    <w:p w:rsidR="006F3BB7" w:rsidRDefault="006F3BB7">
      <w:pPr>
        <w:tabs>
          <w:tab w:val="left" w:pos="-940"/>
          <w:tab w:val="left" w:pos="-450"/>
          <w:tab w:val="left" w:pos="-22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r>
        <w:rPr>
          <w:rFonts w:ascii="Times" w:hAnsi="Times"/>
          <w:color w:val="000000"/>
        </w:rPr>
        <w:t>Question: Should there be restrictions on lobbyists?</w:t>
      </w: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560"/>
        <w:gridCol w:w="864"/>
        <w:gridCol w:w="864"/>
        <w:gridCol w:w="864"/>
      </w:tblGrid>
      <w:tr w:rsidR="006F3BB7">
        <w:tblPrEx>
          <w:tblCellMar>
            <w:top w:w="0" w:type="dxa"/>
            <w:left w:w="0" w:type="dxa"/>
            <w:bottom w:w="0" w:type="dxa"/>
            <w:right w:w="0" w:type="dxa"/>
          </w:tblCellMar>
        </w:tblPrEx>
        <w:trPr>
          <w:jc w:val="center"/>
        </w:trPr>
        <w:tc>
          <w:tcPr>
            <w:tcW w:w="1560" w:type="dxa"/>
            <w:tcBorders>
              <w:top w:val="single" w:sz="6" w:space="0" w:color="auto"/>
              <w:left w:val="single" w:sz="6" w:space="0" w:color="auto"/>
            </w:tcBorders>
          </w:tcPr>
          <w:p w:rsidR="006F3BB7" w:rsidRDefault="006F3BB7">
            <w:pPr>
              <w:spacing w:line="0" w:lineRule="atLeast"/>
              <w:rPr>
                <w:rFonts w:ascii="Times" w:hAnsi="Times"/>
                <w:color w:val="000000"/>
              </w:rPr>
            </w:pPr>
          </w:p>
        </w:tc>
        <w:tc>
          <w:tcPr>
            <w:tcW w:w="864" w:type="dxa"/>
            <w:tcBorders>
              <w:top w:val="single" w:sz="6" w:space="0" w:color="auto"/>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b/>
                <w:color w:val="000000"/>
              </w:rPr>
            </w:pPr>
            <w:r>
              <w:rPr>
                <w:rFonts w:ascii="Times" w:hAnsi="Times"/>
                <w:b/>
                <w:color w:val="000000"/>
              </w:rPr>
              <w:t>Yes</w:t>
            </w:r>
          </w:p>
        </w:tc>
        <w:tc>
          <w:tcPr>
            <w:tcW w:w="864" w:type="dxa"/>
            <w:tcBorders>
              <w:top w:val="single" w:sz="6" w:space="0" w:color="auto"/>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b/>
                <w:color w:val="000000"/>
              </w:rPr>
            </w:pPr>
            <w:r>
              <w:rPr>
                <w:rFonts w:ascii="Times" w:hAnsi="Times"/>
                <w:b/>
                <w:color w:val="000000"/>
              </w:rPr>
              <w:t xml:space="preserve">No </w:t>
            </w:r>
          </w:p>
        </w:tc>
        <w:tc>
          <w:tcPr>
            <w:tcW w:w="864" w:type="dxa"/>
            <w:tcBorders>
              <w:top w:val="single" w:sz="6" w:space="0" w:color="auto"/>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Totals</w:t>
            </w:r>
          </w:p>
        </w:tc>
      </w:tr>
      <w:tr w:rsidR="006F3BB7">
        <w:tblPrEx>
          <w:tblCellMar>
            <w:top w:w="0" w:type="dxa"/>
            <w:left w:w="0" w:type="dxa"/>
            <w:bottom w:w="0" w:type="dxa"/>
            <w:right w:w="0" w:type="dxa"/>
          </w:tblCellMar>
        </w:tblPrEx>
        <w:trPr>
          <w:jc w:val="center"/>
        </w:trPr>
        <w:tc>
          <w:tcPr>
            <w:tcW w:w="1560" w:type="dxa"/>
            <w:tcBorders>
              <w:top w:val="single" w:sz="6" w:space="0" w:color="auto"/>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rPr>
                <w:rFonts w:ascii="Times" w:hAnsi="Times"/>
                <w:b/>
                <w:color w:val="000000"/>
              </w:rPr>
            </w:pPr>
            <w:r>
              <w:rPr>
                <w:rFonts w:ascii="Times" w:hAnsi="Times"/>
                <w:b/>
                <w:color w:val="000000"/>
              </w:rPr>
              <w:t>Democrat</w:t>
            </w:r>
          </w:p>
        </w:tc>
        <w:tc>
          <w:tcPr>
            <w:tcW w:w="864" w:type="dxa"/>
            <w:tcBorders>
              <w:top w:val="single" w:sz="6" w:space="0" w:color="auto"/>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21</w:t>
            </w:r>
          </w:p>
        </w:tc>
        <w:tc>
          <w:tcPr>
            <w:tcW w:w="864" w:type="dxa"/>
            <w:tcBorders>
              <w:top w:val="single" w:sz="6" w:space="0" w:color="auto"/>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15</w:t>
            </w:r>
          </w:p>
        </w:tc>
        <w:tc>
          <w:tcPr>
            <w:tcW w:w="864" w:type="dxa"/>
            <w:tcBorders>
              <w:top w:val="single" w:sz="6" w:space="0" w:color="auto"/>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36</w:t>
            </w:r>
          </w:p>
        </w:tc>
      </w:tr>
      <w:tr w:rsidR="006F3BB7">
        <w:tblPrEx>
          <w:tblCellMar>
            <w:top w:w="0" w:type="dxa"/>
            <w:left w:w="0" w:type="dxa"/>
            <w:bottom w:w="0" w:type="dxa"/>
            <w:right w:w="0" w:type="dxa"/>
          </w:tblCellMar>
        </w:tblPrEx>
        <w:trPr>
          <w:jc w:val="center"/>
        </w:trPr>
        <w:tc>
          <w:tcPr>
            <w:tcW w:w="1560" w:type="dxa"/>
            <w:tcBorders>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rPr>
                <w:rFonts w:ascii="Times" w:hAnsi="Times"/>
                <w:b/>
                <w:color w:val="000000"/>
              </w:rPr>
            </w:pPr>
            <w:r>
              <w:rPr>
                <w:rFonts w:ascii="Times" w:hAnsi="Times"/>
                <w:b/>
                <w:color w:val="000000"/>
              </w:rPr>
              <w:t>Independent</w:t>
            </w:r>
          </w:p>
        </w:tc>
        <w:tc>
          <w:tcPr>
            <w:tcW w:w="864" w:type="dxa"/>
            <w:tcBorders>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15</w:t>
            </w:r>
          </w:p>
        </w:tc>
        <w:tc>
          <w:tcPr>
            <w:tcW w:w="864" w:type="dxa"/>
            <w:tcBorders>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4</w:t>
            </w:r>
          </w:p>
        </w:tc>
        <w:tc>
          <w:tcPr>
            <w:tcW w:w="864" w:type="dxa"/>
            <w:tcBorders>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19</w:t>
            </w:r>
          </w:p>
        </w:tc>
      </w:tr>
      <w:tr w:rsidR="006F3BB7">
        <w:tblPrEx>
          <w:tblCellMar>
            <w:top w:w="0" w:type="dxa"/>
            <w:left w:w="0" w:type="dxa"/>
            <w:bottom w:w="0" w:type="dxa"/>
            <w:right w:w="0" w:type="dxa"/>
          </w:tblCellMar>
        </w:tblPrEx>
        <w:trPr>
          <w:jc w:val="center"/>
        </w:trPr>
        <w:tc>
          <w:tcPr>
            <w:tcW w:w="1560" w:type="dxa"/>
            <w:tcBorders>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rPr>
                <w:rFonts w:ascii="Times" w:hAnsi="Times"/>
                <w:b/>
                <w:color w:val="000000"/>
              </w:rPr>
            </w:pPr>
            <w:r>
              <w:rPr>
                <w:rFonts w:ascii="Times" w:hAnsi="Times"/>
                <w:b/>
                <w:color w:val="000000"/>
              </w:rPr>
              <w:t>Republican</w:t>
            </w:r>
          </w:p>
        </w:tc>
        <w:tc>
          <w:tcPr>
            <w:tcW w:w="864" w:type="dxa"/>
            <w:tcBorders>
              <w:left w:val="single" w:sz="6" w:space="0" w:color="auto"/>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34</w:t>
            </w:r>
          </w:p>
        </w:tc>
        <w:tc>
          <w:tcPr>
            <w:tcW w:w="864" w:type="dxa"/>
            <w:tcBorders>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11</w:t>
            </w:r>
          </w:p>
        </w:tc>
        <w:tc>
          <w:tcPr>
            <w:tcW w:w="864" w:type="dxa"/>
            <w:tcBorders>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45</w:t>
            </w:r>
          </w:p>
        </w:tc>
      </w:tr>
      <w:tr w:rsidR="006F3BB7">
        <w:tblPrEx>
          <w:tblCellMar>
            <w:top w:w="0" w:type="dxa"/>
            <w:left w:w="0" w:type="dxa"/>
            <w:bottom w:w="0" w:type="dxa"/>
            <w:right w:w="0" w:type="dxa"/>
          </w:tblCellMar>
        </w:tblPrEx>
        <w:trPr>
          <w:jc w:val="center"/>
        </w:trPr>
        <w:tc>
          <w:tcPr>
            <w:tcW w:w="1560" w:type="dxa"/>
            <w:tcBorders>
              <w:top w:val="single" w:sz="6" w:space="0" w:color="auto"/>
              <w:left w:val="single" w:sz="6" w:space="0" w:color="auto"/>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center"/>
              <w:rPr>
                <w:rFonts w:ascii="Times" w:hAnsi="Times"/>
                <w:color w:val="000000"/>
              </w:rPr>
            </w:pPr>
            <w:r>
              <w:rPr>
                <w:rFonts w:ascii="Times" w:hAnsi="Times"/>
                <w:color w:val="000000"/>
              </w:rPr>
              <w:t>Totals</w:t>
            </w:r>
          </w:p>
        </w:tc>
        <w:tc>
          <w:tcPr>
            <w:tcW w:w="864" w:type="dxa"/>
            <w:tcBorders>
              <w:top w:val="single" w:sz="6" w:space="0" w:color="auto"/>
              <w:left w:val="single" w:sz="6" w:space="0" w:color="auto"/>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70</w:t>
            </w:r>
          </w:p>
        </w:tc>
        <w:tc>
          <w:tcPr>
            <w:tcW w:w="864" w:type="dxa"/>
            <w:tcBorders>
              <w:top w:val="single" w:sz="6" w:space="0" w:color="auto"/>
              <w:left w:val="nil"/>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30</w:t>
            </w:r>
          </w:p>
        </w:tc>
        <w:tc>
          <w:tcPr>
            <w:tcW w:w="864" w:type="dxa"/>
            <w:tcBorders>
              <w:top w:val="single" w:sz="6" w:space="0" w:color="auto"/>
              <w:left w:val="single" w:sz="6" w:space="0" w:color="auto"/>
              <w:bottom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100</w:t>
            </w:r>
          </w:p>
        </w:tc>
      </w:tr>
    </w:tbl>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jc w:val="right"/>
        <w:rPr>
          <w:rFonts w:ascii="Times" w:hAnsi="Times"/>
          <w:color w:val="000000"/>
        </w:rPr>
      </w:pP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firstLine="40"/>
        <w:rPr>
          <w:rFonts w:ascii="Times" w:hAnsi="Times"/>
          <w:color w:val="000000"/>
        </w:rPr>
      </w:pPr>
      <w:r>
        <w:rPr>
          <w:rFonts w:ascii="Times" w:hAnsi="Times"/>
          <w:color w:val="000000"/>
        </w:rPr>
        <w:t>Percentage responding yes: Democrat, 58.3%; Independent, 78.9%; Republican, 75.6%</w:t>
      </w: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firstLine="40"/>
        <w:rPr>
          <w:rFonts w:ascii="Times" w:hAnsi="Times"/>
          <w:color w:val="000000"/>
        </w:rPr>
      </w:pPr>
    </w:p>
    <w:p w:rsidR="006F3BB7" w:rsidRDefault="006F3BB7">
      <w:pPr>
        <w:tabs>
          <w:tab w:val="left" w:pos="-940"/>
          <w:tab w:val="left" w:pos="-22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r>
        <w:rPr>
          <w:rFonts w:ascii="Times" w:hAnsi="Times"/>
          <w:color w:val="000000"/>
        </w:rPr>
        <w:t>Preliminary conclusion: Since the percentage of Democrats that answered yes is much less than the percentage of Independents or Republicans that answered yes, the classifications do not appear to be independent.</w:t>
      </w: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firstLine="40"/>
        <w:rPr>
          <w:rFonts w:ascii="Times" w:hAnsi="Times"/>
          <w:color w:val="000000"/>
        </w:rPr>
      </w:pP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firstLine="40"/>
        <w:rPr>
          <w:rFonts w:ascii="Times" w:hAnsi="Times"/>
          <w:color w:val="000000"/>
        </w:rPr>
      </w:pPr>
      <w:r>
        <w:rPr>
          <w:rFonts w:ascii="Times" w:hAnsi="Times"/>
          <w:color w:val="000000"/>
        </w:rPr>
        <w:t>Question: Should there be term limits requiring legislators serve a fixed number of years?</w:t>
      </w: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firstLine="40"/>
        <w:rPr>
          <w:rFonts w:ascii="Times" w:hAnsi="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560"/>
        <w:gridCol w:w="864"/>
        <w:gridCol w:w="864"/>
        <w:gridCol w:w="864"/>
      </w:tblGrid>
      <w:tr w:rsidR="006F3BB7">
        <w:tblPrEx>
          <w:tblCellMar>
            <w:top w:w="0" w:type="dxa"/>
            <w:left w:w="0" w:type="dxa"/>
            <w:bottom w:w="0" w:type="dxa"/>
            <w:right w:w="0" w:type="dxa"/>
          </w:tblCellMar>
        </w:tblPrEx>
        <w:trPr>
          <w:jc w:val="center"/>
        </w:trPr>
        <w:tc>
          <w:tcPr>
            <w:tcW w:w="1560" w:type="dxa"/>
            <w:tcBorders>
              <w:top w:val="single" w:sz="6" w:space="0" w:color="auto"/>
              <w:left w:val="single" w:sz="6" w:space="0" w:color="auto"/>
            </w:tcBorders>
          </w:tcPr>
          <w:p w:rsidR="006F3BB7" w:rsidRDefault="006F3BB7">
            <w:pPr>
              <w:spacing w:line="0" w:lineRule="atLeast"/>
              <w:rPr>
                <w:rFonts w:ascii="Times" w:hAnsi="Times"/>
                <w:color w:val="000000"/>
              </w:rPr>
            </w:pPr>
          </w:p>
        </w:tc>
        <w:tc>
          <w:tcPr>
            <w:tcW w:w="864" w:type="dxa"/>
            <w:tcBorders>
              <w:top w:val="single" w:sz="6" w:space="0" w:color="auto"/>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b/>
                <w:color w:val="000000"/>
              </w:rPr>
            </w:pPr>
            <w:r>
              <w:rPr>
                <w:rFonts w:ascii="Times" w:hAnsi="Times"/>
                <w:b/>
                <w:color w:val="000000"/>
              </w:rPr>
              <w:t>Yes</w:t>
            </w:r>
          </w:p>
        </w:tc>
        <w:tc>
          <w:tcPr>
            <w:tcW w:w="864" w:type="dxa"/>
            <w:tcBorders>
              <w:top w:val="single" w:sz="6" w:space="0" w:color="auto"/>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b/>
                <w:color w:val="000000"/>
              </w:rPr>
            </w:pPr>
            <w:r>
              <w:rPr>
                <w:rFonts w:ascii="Times" w:hAnsi="Times"/>
                <w:b/>
                <w:color w:val="000000"/>
              </w:rPr>
              <w:t xml:space="preserve">No </w:t>
            </w:r>
          </w:p>
        </w:tc>
        <w:tc>
          <w:tcPr>
            <w:tcW w:w="864" w:type="dxa"/>
            <w:tcBorders>
              <w:top w:val="single" w:sz="6" w:space="0" w:color="auto"/>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Totals</w:t>
            </w:r>
          </w:p>
        </w:tc>
      </w:tr>
      <w:tr w:rsidR="006F3BB7">
        <w:tblPrEx>
          <w:tblCellMar>
            <w:top w:w="0" w:type="dxa"/>
            <w:left w:w="0" w:type="dxa"/>
            <w:bottom w:w="0" w:type="dxa"/>
            <w:right w:w="0" w:type="dxa"/>
          </w:tblCellMar>
        </w:tblPrEx>
        <w:trPr>
          <w:jc w:val="center"/>
        </w:trPr>
        <w:tc>
          <w:tcPr>
            <w:tcW w:w="1560" w:type="dxa"/>
            <w:tcBorders>
              <w:top w:val="single" w:sz="6" w:space="0" w:color="auto"/>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rPr>
                <w:rFonts w:ascii="Times" w:hAnsi="Times"/>
                <w:b/>
                <w:color w:val="000000"/>
              </w:rPr>
            </w:pPr>
            <w:r>
              <w:rPr>
                <w:rFonts w:ascii="Times" w:hAnsi="Times"/>
                <w:b/>
                <w:color w:val="000000"/>
              </w:rPr>
              <w:t>Democrat</w:t>
            </w:r>
          </w:p>
        </w:tc>
        <w:tc>
          <w:tcPr>
            <w:tcW w:w="864" w:type="dxa"/>
            <w:tcBorders>
              <w:top w:val="single" w:sz="6" w:space="0" w:color="auto"/>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17</w:t>
            </w:r>
          </w:p>
        </w:tc>
        <w:tc>
          <w:tcPr>
            <w:tcW w:w="864" w:type="dxa"/>
            <w:tcBorders>
              <w:top w:val="single" w:sz="6" w:space="0" w:color="auto"/>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19</w:t>
            </w:r>
          </w:p>
        </w:tc>
        <w:tc>
          <w:tcPr>
            <w:tcW w:w="864" w:type="dxa"/>
            <w:tcBorders>
              <w:top w:val="single" w:sz="6" w:space="0" w:color="auto"/>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36</w:t>
            </w:r>
          </w:p>
        </w:tc>
      </w:tr>
      <w:tr w:rsidR="006F3BB7">
        <w:tblPrEx>
          <w:tblCellMar>
            <w:top w:w="0" w:type="dxa"/>
            <w:left w:w="0" w:type="dxa"/>
            <w:bottom w:w="0" w:type="dxa"/>
            <w:right w:w="0" w:type="dxa"/>
          </w:tblCellMar>
        </w:tblPrEx>
        <w:trPr>
          <w:jc w:val="center"/>
        </w:trPr>
        <w:tc>
          <w:tcPr>
            <w:tcW w:w="1560" w:type="dxa"/>
            <w:tcBorders>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rPr>
                <w:rFonts w:ascii="Times" w:hAnsi="Times"/>
                <w:b/>
                <w:color w:val="000000"/>
              </w:rPr>
            </w:pPr>
            <w:r>
              <w:rPr>
                <w:rFonts w:ascii="Times" w:hAnsi="Times"/>
                <w:b/>
                <w:color w:val="000000"/>
              </w:rPr>
              <w:t>Independent</w:t>
            </w:r>
          </w:p>
        </w:tc>
        <w:tc>
          <w:tcPr>
            <w:tcW w:w="864" w:type="dxa"/>
            <w:tcBorders>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10</w:t>
            </w:r>
          </w:p>
        </w:tc>
        <w:tc>
          <w:tcPr>
            <w:tcW w:w="864" w:type="dxa"/>
            <w:tcBorders>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9</w:t>
            </w:r>
          </w:p>
        </w:tc>
        <w:tc>
          <w:tcPr>
            <w:tcW w:w="864" w:type="dxa"/>
            <w:tcBorders>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19</w:t>
            </w:r>
          </w:p>
        </w:tc>
      </w:tr>
      <w:tr w:rsidR="006F3BB7">
        <w:tblPrEx>
          <w:tblCellMar>
            <w:top w:w="0" w:type="dxa"/>
            <w:left w:w="0" w:type="dxa"/>
            <w:bottom w:w="0" w:type="dxa"/>
            <w:right w:w="0" w:type="dxa"/>
          </w:tblCellMar>
        </w:tblPrEx>
        <w:trPr>
          <w:jc w:val="center"/>
        </w:trPr>
        <w:tc>
          <w:tcPr>
            <w:tcW w:w="1560" w:type="dxa"/>
            <w:tcBorders>
              <w:lef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rPr>
                <w:rFonts w:ascii="Times" w:hAnsi="Times"/>
                <w:b/>
                <w:color w:val="000000"/>
              </w:rPr>
            </w:pPr>
            <w:r>
              <w:rPr>
                <w:rFonts w:ascii="Times" w:hAnsi="Times"/>
                <w:b/>
                <w:color w:val="000000"/>
              </w:rPr>
              <w:t>Republican</w:t>
            </w:r>
          </w:p>
        </w:tc>
        <w:tc>
          <w:tcPr>
            <w:tcW w:w="864" w:type="dxa"/>
            <w:tcBorders>
              <w:left w:val="single" w:sz="6" w:space="0" w:color="auto"/>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32</w:t>
            </w:r>
          </w:p>
        </w:tc>
        <w:tc>
          <w:tcPr>
            <w:tcW w:w="864" w:type="dxa"/>
            <w:tcBorders>
              <w:left w:val="nil"/>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13</w:t>
            </w:r>
          </w:p>
        </w:tc>
        <w:tc>
          <w:tcPr>
            <w:tcW w:w="864" w:type="dxa"/>
            <w:tcBorders>
              <w:left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45</w:t>
            </w:r>
          </w:p>
        </w:tc>
      </w:tr>
      <w:tr w:rsidR="006F3BB7">
        <w:tblPrEx>
          <w:tblCellMar>
            <w:top w:w="0" w:type="dxa"/>
            <w:left w:w="0" w:type="dxa"/>
            <w:bottom w:w="0" w:type="dxa"/>
            <w:right w:w="0" w:type="dxa"/>
          </w:tblCellMar>
        </w:tblPrEx>
        <w:trPr>
          <w:jc w:val="center"/>
        </w:trPr>
        <w:tc>
          <w:tcPr>
            <w:tcW w:w="1560" w:type="dxa"/>
            <w:tcBorders>
              <w:top w:val="single" w:sz="6" w:space="0" w:color="auto"/>
              <w:left w:val="single" w:sz="6" w:space="0" w:color="auto"/>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center"/>
              <w:rPr>
                <w:rFonts w:ascii="Times" w:hAnsi="Times"/>
                <w:color w:val="000000"/>
              </w:rPr>
            </w:pPr>
            <w:r>
              <w:rPr>
                <w:rFonts w:ascii="Times" w:hAnsi="Times"/>
                <w:color w:val="000000"/>
              </w:rPr>
              <w:t>Totals</w:t>
            </w:r>
          </w:p>
        </w:tc>
        <w:tc>
          <w:tcPr>
            <w:tcW w:w="864" w:type="dxa"/>
            <w:tcBorders>
              <w:top w:val="single" w:sz="6" w:space="0" w:color="auto"/>
              <w:left w:val="single" w:sz="6" w:space="0" w:color="auto"/>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59</w:t>
            </w:r>
          </w:p>
        </w:tc>
        <w:tc>
          <w:tcPr>
            <w:tcW w:w="864" w:type="dxa"/>
            <w:tcBorders>
              <w:top w:val="single" w:sz="6" w:space="0" w:color="auto"/>
              <w:left w:val="nil"/>
              <w:bottom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41</w:t>
            </w:r>
          </w:p>
        </w:tc>
        <w:tc>
          <w:tcPr>
            <w:tcW w:w="864" w:type="dxa"/>
            <w:tcBorders>
              <w:top w:val="single" w:sz="6" w:space="0" w:color="auto"/>
              <w:left w:val="single" w:sz="6" w:space="0" w:color="auto"/>
              <w:bottom w:val="single" w:sz="6" w:space="0" w:color="auto"/>
              <w:right w:val="single" w:sz="6" w:space="0" w:color="auto"/>
            </w:tcBorders>
          </w:tcPr>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0" w:right="100"/>
              <w:jc w:val="right"/>
              <w:rPr>
                <w:rFonts w:ascii="Times" w:hAnsi="Times"/>
                <w:color w:val="000000"/>
              </w:rPr>
            </w:pPr>
            <w:r>
              <w:rPr>
                <w:rFonts w:ascii="Times" w:hAnsi="Times"/>
                <w:color w:val="000000"/>
              </w:rPr>
              <w:t>100</w:t>
            </w:r>
          </w:p>
        </w:tc>
      </w:tr>
    </w:tbl>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jc w:val="right"/>
        <w:rPr>
          <w:rFonts w:ascii="Times" w:hAnsi="Times"/>
          <w:color w:val="000000"/>
        </w:rPr>
      </w:pPr>
    </w:p>
    <w:p w:rsidR="006F3BB7" w:rsidRDefault="006F3BB7">
      <w:pPr>
        <w:tabs>
          <w:tab w:val="left" w:pos="-940"/>
          <w:tab w:val="left" w:pos="-540"/>
          <w:tab w:val="left" w:pos="-22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r>
        <w:rPr>
          <w:rFonts w:ascii="Times" w:hAnsi="Times"/>
          <w:color w:val="000000"/>
        </w:rPr>
        <w:t>Percentage responding yes: Democrat, 47.2%; Independent, 52.6%; Republican, 71.1%</w:t>
      </w:r>
    </w:p>
    <w:p w:rsidR="006F3BB7" w:rsidRDefault="006F3BB7">
      <w:pPr>
        <w:tabs>
          <w:tab w:val="left" w:pos="-940"/>
          <w:tab w:val="left" w:pos="-540"/>
          <w:tab w:val="left" w:pos="-22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p>
    <w:p w:rsidR="006F3BB7" w:rsidRDefault="006F3BB7">
      <w:pPr>
        <w:tabs>
          <w:tab w:val="left" w:pos="-940"/>
          <w:tab w:val="left" w:pos="-540"/>
          <w:tab w:val="left" w:pos="-22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r>
        <w:rPr>
          <w:rFonts w:ascii="Times" w:hAnsi="Times"/>
          <w:color w:val="000000"/>
        </w:rPr>
        <w:t>Preliminary conclusion: Since the percentage of Republicans that answered yes is much higher than the percentage of Democrats or Independents that answered yes, the classifications do not appear to be independent.</w:t>
      </w:r>
    </w:p>
    <w:p w:rsidR="006F3BB7" w:rsidRDefault="006F3BB7">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6F3BB7" w:rsidRDefault="006F3BB7">
      <w:pPr>
        <w:tabs>
          <w:tab w:val="left" w:pos="-940"/>
          <w:tab w:val="left" w:pos="-540"/>
          <w:tab w:val="left" w:pos="-220"/>
          <w:tab w:val="left" w:pos="54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 xml:space="preserve">2.  </w:t>
      </w:r>
      <w:r>
        <w:rPr>
          <w:rFonts w:ascii="Times" w:hAnsi="Times"/>
          <w:color w:val="000000"/>
        </w:rPr>
        <w:tab/>
        <w:t xml:space="preserve">The </w:t>
      </w:r>
      <w:r>
        <w:rPr>
          <w:rFonts w:ascii="Times" w:hAnsi="Times"/>
          <w:i/>
          <w:color w:val="000000"/>
        </w:rPr>
        <w:t>p</w:t>
      </w:r>
      <w:r>
        <w:rPr>
          <w:rFonts w:ascii="Times" w:hAnsi="Times"/>
          <w:color w:val="000000"/>
        </w:rPr>
        <w:t xml:space="preserve">-value associated with the test for independence is .006.  Since the </w:t>
      </w:r>
      <w:r>
        <w:rPr>
          <w:rFonts w:ascii="Times" w:hAnsi="Times"/>
          <w:i/>
          <w:color w:val="000000"/>
        </w:rPr>
        <w:t>p</w:t>
      </w:r>
      <w:r>
        <w:rPr>
          <w:rFonts w:ascii="Times" w:hAnsi="Times"/>
          <w:color w:val="000000"/>
        </w:rPr>
        <w:t xml:space="preserve">-value is less than the level of significance, .05, we can reject the null hypothesis of independence.  </w:t>
      </w:r>
    </w:p>
    <w:p w:rsidR="006F3BB7" w:rsidRDefault="006F3BB7">
      <w:pPr>
        <w:tabs>
          <w:tab w:val="left" w:pos="-940"/>
          <w:tab w:val="left" w:pos="-540"/>
          <w:tab w:val="left" w:pos="-220"/>
          <w:tab w:val="left" w:pos="54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6F3BB7" w:rsidRDefault="006F3BB7">
      <w:pPr>
        <w:tabs>
          <w:tab w:val="left" w:pos="-940"/>
          <w:tab w:val="left" w:pos="-540"/>
          <w:tab w:val="left" w:pos="-220"/>
          <w:tab w:val="left" w:pos="54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lastRenderedPageBreak/>
        <w:t xml:space="preserve">3.  </w:t>
      </w:r>
      <w:r>
        <w:rPr>
          <w:rFonts w:ascii="Times" w:hAnsi="Times"/>
          <w:color w:val="000000"/>
        </w:rPr>
        <w:tab/>
        <w:t xml:space="preserve">The </w:t>
      </w:r>
      <w:r>
        <w:rPr>
          <w:rFonts w:ascii="Times" w:hAnsi="Times"/>
          <w:i/>
          <w:color w:val="000000"/>
        </w:rPr>
        <w:t>p</w:t>
      </w:r>
      <w:r>
        <w:rPr>
          <w:rFonts w:ascii="Times" w:hAnsi="Times"/>
          <w:color w:val="000000"/>
        </w:rPr>
        <w:t xml:space="preserve">-value associated with the test for independence is .156.  Since the </w:t>
      </w:r>
      <w:r>
        <w:rPr>
          <w:rFonts w:ascii="Times" w:hAnsi="Times"/>
          <w:i/>
          <w:color w:val="000000"/>
        </w:rPr>
        <w:t>p</w:t>
      </w:r>
      <w:r>
        <w:rPr>
          <w:rFonts w:ascii="Times" w:hAnsi="Times"/>
          <w:color w:val="000000"/>
        </w:rPr>
        <w:t>-value is greater than the level of significance, .05, we cannot reject the null hypothesis of independence.  Note that our preliminary conclusion based upon the descriptive statistics was incorrect in this case.</w:t>
      </w:r>
    </w:p>
    <w:p w:rsidR="006F3BB7" w:rsidRDefault="006F3BB7">
      <w:pPr>
        <w:tabs>
          <w:tab w:val="left" w:pos="-940"/>
          <w:tab w:val="left" w:pos="-540"/>
          <w:tab w:val="left" w:pos="-220"/>
          <w:tab w:val="left" w:pos="54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6F3BB7" w:rsidRDefault="006F3BB7">
      <w:pPr>
        <w:tabs>
          <w:tab w:val="left" w:pos="-940"/>
          <w:tab w:val="left" w:pos="-540"/>
          <w:tab w:val="left" w:pos="-220"/>
          <w:tab w:val="left" w:pos="54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 xml:space="preserve">4.  </w:t>
      </w:r>
      <w:r>
        <w:rPr>
          <w:rFonts w:ascii="Times" w:hAnsi="Times"/>
          <w:color w:val="000000"/>
        </w:rPr>
        <w:tab/>
        <w:t xml:space="preserve">The </w:t>
      </w:r>
      <w:r>
        <w:rPr>
          <w:rFonts w:ascii="Times" w:hAnsi="Times"/>
          <w:i/>
          <w:color w:val="000000"/>
        </w:rPr>
        <w:t>p</w:t>
      </w:r>
      <w:r>
        <w:rPr>
          <w:rFonts w:ascii="Times" w:hAnsi="Times"/>
          <w:color w:val="000000"/>
        </w:rPr>
        <w:t xml:space="preserve">-value associated with the test for independence is .078.  Since the </w:t>
      </w:r>
      <w:r>
        <w:rPr>
          <w:rFonts w:ascii="Times" w:hAnsi="Times"/>
          <w:i/>
          <w:color w:val="000000"/>
        </w:rPr>
        <w:t>p</w:t>
      </w:r>
      <w:r>
        <w:rPr>
          <w:rFonts w:ascii="Times" w:hAnsi="Times"/>
          <w:color w:val="000000"/>
        </w:rPr>
        <w:t>-value is greater than the level of significance, .05, we cannot reject the null hypothesis of independence.  Note that our preliminary conclusion based upon the descriptive statistics was incorrect in this case.</w:t>
      </w:r>
    </w:p>
    <w:p w:rsidR="006F3BB7" w:rsidRDefault="006F3BB7">
      <w:pPr>
        <w:tabs>
          <w:tab w:val="left" w:pos="-940"/>
          <w:tab w:val="left" w:pos="-810"/>
          <w:tab w:val="left" w:pos="-540"/>
          <w:tab w:val="left" w:pos="-220"/>
          <w:tab w:val="left" w:pos="54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6F3BB7" w:rsidRDefault="006F3BB7">
      <w:pPr>
        <w:tabs>
          <w:tab w:val="left" w:pos="-810"/>
          <w:tab w:val="left" w:pos="-540"/>
          <w:tab w:val="left" w:pos="540"/>
        </w:tabs>
        <w:ind w:left="540" w:hanging="540"/>
        <w:rPr>
          <w:rFonts w:ascii="Times" w:hAnsi="Times"/>
          <w:color w:val="000000"/>
        </w:rPr>
      </w:pPr>
      <w:r>
        <w:rPr>
          <w:rFonts w:ascii="Times" w:hAnsi="Times"/>
          <w:color w:val="000000"/>
        </w:rPr>
        <w:t xml:space="preserve">5.  </w:t>
      </w:r>
      <w:r>
        <w:rPr>
          <w:rFonts w:ascii="Times" w:hAnsi="Times"/>
          <w:color w:val="000000"/>
        </w:rPr>
        <w:tab/>
        <w:t>There does appear to be broad support across all political lines with regard to restrictions on lobbyists and requiring legislators serve a fixed number of years.  However, with regard to the issue of a legislative pay cut, the response (yes and no) and party affiliation are not independent; for this issue, the Republican respondents have a much different perspective than the Democrats or the Independents</w:t>
      </w:r>
    </w:p>
    <w:p w:rsidR="006F3BB7" w:rsidRDefault="006F3BB7">
      <w:pPr>
        <w:rPr>
          <w:rFonts w:ascii="Times" w:hAnsi="Times"/>
          <w:color w:val="000000"/>
        </w:rPr>
      </w:pPr>
    </w:p>
    <w:p w:rsidR="006F3BB7" w:rsidRDefault="006F3BB7"/>
    <w:p w:rsidR="006F3BB7" w:rsidRDefault="006F3BB7"/>
    <w:sectPr w:rsidR="006F3BB7" w:rsidSect="00C447DB">
      <w:headerReference w:type="default" r:id="rId7"/>
      <w:footerReference w:type="default" r:id="rId8"/>
      <w:pgSz w:w="12240" w:h="15840"/>
      <w:pgMar w:top="1440" w:right="1800" w:bottom="1440" w:left="1800" w:header="720" w:footer="720" w:gutter="0"/>
      <w:pgNumType w:start="4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879" w:rsidRDefault="00BA7879">
      <w:r>
        <w:separator/>
      </w:r>
    </w:p>
  </w:endnote>
  <w:endnote w:type="continuationSeparator" w:id="0">
    <w:p w:rsidR="00BA7879" w:rsidRDefault="00BA7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56B" w:rsidRDefault="00D11BDE" w:rsidP="00DE456B">
    <w:pPr>
      <w:pStyle w:val="Footer"/>
      <w:jc w:val="center"/>
      <w:rPr>
        <w:rStyle w:val="PageNumber"/>
      </w:rPr>
    </w:pPr>
    <w:r>
      <w:t xml:space="preserve">CP - </w:t>
    </w:r>
    <w:r>
      <w:rPr>
        <w:rStyle w:val="PageNumber"/>
      </w:rPr>
      <w:fldChar w:fldCharType="begin"/>
    </w:r>
    <w:r>
      <w:rPr>
        <w:rStyle w:val="PageNumber"/>
      </w:rPr>
      <w:instrText xml:space="preserve"> PAGE </w:instrText>
    </w:r>
    <w:r>
      <w:rPr>
        <w:rStyle w:val="PageNumber"/>
      </w:rPr>
      <w:fldChar w:fldCharType="separate"/>
    </w:r>
    <w:r w:rsidR="00C447DB">
      <w:rPr>
        <w:rStyle w:val="PageNumber"/>
        <w:noProof/>
      </w:rPr>
      <w:t>43</w:t>
    </w:r>
    <w:r>
      <w:rPr>
        <w:rStyle w:val="PageNumber"/>
      </w:rPr>
      <w:fldChar w:fldCharType="end"/>
    </w:r>
  </w:p>
  <w:p w:rsidR="00DE456B" w:rsidRDefault="00DE456B" w:rsidP="00DE456B">
    <w:pPr>
      <w:jc w:val="center"/>
      <w:rPr>
        <w:bCs/>
        <w:sz w:val="16"/>
        <w:szCs w:val="16"/>
      </w:rPr>
    </w:pPr>
    <w:r>
      <w:rPr>
        <w:bCs/>
        <w:sz w:val="16"/>
        <w:szCs w:val="16"/>
      </w:rPr>
      <w:t>© 201</w:t>
    </w:r>
    <w:r w:rsidR="00B36609">
      <w:rPr>
        <w:bCs/>
        <w:sz w:val="16"/>
        <w:szCs w:val="16"/>
      </w:rPr>
      <w:t>3</w:t>
    </w:r>
    <w:r>
      <w:rPr>
        <w:bCs/>
        <w:sz w:val="16"/>
        <w:szCs w:val="16"/>
      </w:rPr>
      <w:t xml:space="preserve"> Cengage Learning. All Rights Reserved.</w:t>
    </w:r>
  </w:p>
  <w:p w:rsidR="00D11BDE" w:rsidRDefault="00DE456B">
    <w:pPr>
      <w:pStyle w:val="Footer"/>
      <w:jc w:val="center"/>
    </w:pPr>
    <w:r>
      <w:rPr>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879" w:rsidRDefault="00BA7879">
      <w:r>
        <w:separator/>
      </w:r>
    </w:p>
  </w:footnote>
  <w:footnote w:type="continuationSeparator" w:id="0">
    <w:p w:rsidR="00BA7879" w:rsidRDefault="00BA78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BDE" w:rsidRDefault="00D11BDE">
    <w:pPr>
      <w:pStyle w:val="Header"/>
    </w:pPr>
    <w:r>
      <w:t>C</w:t>
    </w:r>
    <w:r w:rsidR="00B36609">
      <w:t xml:space="preserve">hapter 12  </w:t>
    </w:r>
    <w:r>
      <w:tab/>
    </w:r>
    <w:r w:rsidR="00B36609">
      <w:t xml:space="preserve">                              Comparing Multiple Proportions, Test of Independence and Goodness of Fit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49"/>
    <w:rsid w:val="000414AD"/>
    <w:rsid w:val="00345ABA"/>
    <w:rsid w:val="003E6775"/>
    <w:rsid w:val="00445AD2"/>
    <w:rsid w:val="005C5249"/>
    <w:rsid w:val="00632A1D"/>
    <w:rsid w:val="006F3BB7"/>
    <w:rsid w:val="00710634"/>
    <w:rsid w:val="00B36609"/>
    <w:rsid w:val="00BA7879"/>
    <w:rsid w:val="00C447DB"/>
    <w:rsid w:val="00C54148"/>
    <w:rsid w:val="00D11BDE"/>
    <w:rsid w:val="00DE456B"/>
    <w:rsid w:val="00F0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95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Chapter 12</vt:lpstr>
    </vt:vector>
  </TitlesOfParts>
  <Company>Brown Dog</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dc:title>
  <dc:creator>Preferred Customer</dc:creator>
  <cp:lastModifiedBy>Cathy</cp:lastModifiedBy>
  <cp:revision>2</cp:revision>
  <cp:lastPrinted>2009-11-07T20:36:00Z</cp:lastPrinted>
  <dcterms:created xsi:type="dcterms:W3CDTF">2012-09-30T19:20:00Z</dcterms:created>
  <dcterms:modified xsi:type="dcterms:W3CDTF">2012-09-30T19:20:00Z</dcterms:modified>
</cp:coreProperties>
</file>