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22" w:rsidRDefault="00A25822">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b/>
          <w:color w:val="000000"/>
          <w:sz w:val="28"/>
        </w:rPr>
      </w:pPr>
      <w:r>
        <w:rPr>
          <w:rFonts w:ascii="Times" w:hAnsi="Times"/>
          <w:b/>
          <w:color w:val="000000"/>
          <w:sz w:val="28"/>
        </w:rPr>
        <w:t>Chapter 14</w:t>
      </w:r>
    </w:p>
    <w:p w:rsidR="00A25822" w:rsidRDefault="00A25822">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b/>
          <w:color w:val="000000"/>
          <w:sz w:val="24"/>
        </w:rPr>
      </w:pPr>
      <w:r>
        <w:rPr>
          <w:rFonts w:ascii="Times" w:hAnsi="Times"/>
          <w:b/>
          <w:color w:val="000000"/>
          <w:sz w:val="28"/>
        </w:rPr>
        <w:t xml:space="preserve">Simple Linear Regression </w:t>
      </w:r>
    </w:p>
    <w:p w:rsidR="00A25822" w:rsidRDefault="00A25822">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b/>
          <w:color w:val="000000"/>
          <w:sz w:val="24"/>
        </w:rPr>
      </w:pPr>
    </w:p>
    <w:p w:rsidR="00A25822" w:rsidRDefault="00A25822">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color w:val="000000"/>
          <w:sz w:val="24"/>
        </w:rPr>
      </w:pPr>
      <w:r>
        <w:rPr>
          <w:rFonts w:ascii="Times" w:hAnsi="Times"/>
          <w:b/>
          <w:color w:val="000000"/>
          <w:sz w:val="24"/>
        </w:rPr>
        <w:t xml:space="preserve">Case Problem 1: </w:t>
      </w:r>
      <w:r w:rsidR="00DA1EC2">
        <w:rPr>
          <w:rFonts w:ascii="Times" w:hAnsi="Times"/>
          <w:b/>
          <w:color w:val="000000"/>
          <w:sz w:val="24"/>
        </w:rPr>
        <w:t>Measuring Stock Market Risk</w:t>
      </w:r>
    </w:p>
    <w:p w:rsidR="00A25822" w:rsidRDefault="00A25822">
      <w:pPr>
        <w:tabs>
          <w:tab w:val="left" w:pos="-900"/>
          <w:tab w:val="left" w:pos="-180"/>
          <w:tab w:val="left" w:pos="540"/>
          <w:tab w:val="left" w:pos="940"/>
          <w:tab w:val="left" w:pos="1300"/>
          <w:tab w:val="left" w:pos="214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color w:val="000000"/>
          <w:sz w:val="24"/>
        </w:rPr>
      </w:pPr>
    </w:p>
    <w:p w:rsidR="00DA1EC2" w:rsidRDefault="00DA1EC2" w:rsidP="00DA1EC2">
      <w:pPr>
        <w:tabs>
          <w:tab w:val="left" w:pos="540"/>
        </w:tabs>
      </w:pPr>
      <w:r>
        <w:t>a.</w:t>
      </w:r>
      <w:r>
        <w:tab/>
        <w:t>Selected descriptive statistics follow:</w:t>
      </w:r>
    </w:p>
    <w:p w:rsidR="00DA1EC2" w:rsidRDefault="00DA1EC2" w:rsidP="00DA1EC2">
      <w:pPr>
        <w:tabs>
          <w:tab w:val="left" w:pos="540"/>
        </w:tabs>
        <w:ind w:left="360"/>
      </w:pPr>
    </w:p>
    <w:p w:rsidR="00DA1EC2" w:rsidRDefault="00DA1EC2" w:rsidP="00DA1EC2">
      <w:pPr>
        <w:tabs>
          <w:tab w:val="left" w:pos="540"/>
        </w:tabs>
        <w:autoSpaceDE w:val="0"/>
        <w:autoSpaceDN w:val="0"/>
        <w:adjustRightInd w:val="0"/>
        <w:rPr>
          <w:rFonts w:ascii="Courier New" w:hAnsi="Courier New" w:cs="Courier New"/>
          <w:sz w:val="18"/>
          <w:szCs w:val="18"/>
        </w:rPr>
      </w:pPr>
      <w:r>
        <w:tab/>
      </w:r>
      <w:r w:rsidRPr="00BF59E5">
        <w:rPr>
          <w:rFonts w:ascii="Courier New" w:hAnsi="Courier New" w:cs="Courier New"/>
          <w:b/>
          <w:sz w:val="18"/>
          <w:szCs w:val="18"/>
        </w:rPr>
        <w:t>Variable</w:t>
      </w:r>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w:t>
      </w:r>
      <w:r w:rsidRPr="00BF59E5">
        <w:rPr>
          <w:rFonts w:ascii="Courier New" w:hAnsi="Courier New" w:cs="Courier New"/>
          <w:b/>
          <w:sz w:val="18"/>
          <w:szCs w:val="18"/>
        </w:rPr>
        <w:t xml:space="preserve">N     Mean </w:t>
      </w:r>
      <w:r w:rsidR="00D478FE">
        <w:rPr>
          <w:rFonts w:ascii="Courier New" w:hAnsi="Courier New" w:cs="Courier New"/>
          <w:b/>
          <w:sz w:val="18"/>
          <w:szCs w:val="18"/>
        </w:rPr>
        <w:t xml:space="preserve"> </w:t>
      </w:r>
      <w:r w:rsidRPr="00BF59E5">
        <w:rPr>
          <w:rFonts w:ascii="Courier New" w:hAnsi="Courier New" w:cs="Courier New"/>
          <w:b/>
          <w:sz w:val="18"/>
          <w:szCs w:val="18"/>
        </w:rPr>
        <w:t xml:space="preserve">   StDev   Minimum    </w:t>
      </w:r>
      <w:proofErr w:type="gramStart"/>
      <w:r w:rsidRPr="00BF59E5">
        <w:rPr>
          <w:rFonts w:ascii="Courier New" w:hAnsi="Courier New" w:cs="Courier New"/>
          <w:b/>
          <w:sz w:val="18"/>
          <w:szCs w:val="18"/>
        </w:rPr>
        <w:t>Median  Maximum</w:t>
      </w:r>
      <w:proofErr w:type="gramEnd"/>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Microsoft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36  0.00503</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0.04537  -0.08201   0.00400  0.08883</w:t>
      </w:r>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Exxon Mobil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36  0.01664</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0.05534  -0.11646   0.01279  0.23217</w:t>
      </w:r>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Caterpillar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36  0.03010</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0.06860  -0.10060   0.04080  0.21850</w:t>
      </w:r>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Johnson &amp; </w:t>
      </w:r>
      <w:proofErr w:type="gramStart"/>
      <w:r>
        <w:rPr>
          <w:rFonts w:ascii="Courier New" w:hAnsi="Courier New" w:cs="Courier New"/>
          <w:sz w:val="18"/>
          <w:szCs w:val="18"/>
        </w:rPr>
        <w:t>Johnson</w:t>
      </w:r>
      <w:r w:rsidR="00D478FE">
        <w:rPr>
          <w:rFonts w:ascii="Courier New" w:hAnsi="Courier New" w:cs="Courier New"/>
          <w:sz w:val="18"/>
          <w:szCs w:val="18"/>
        </w:rPr>
        <w:t xml:space="preserve"> </w:t>
      </w:r>
      <w:r>
        <w:rPr>
          <w:rFonts w:ascii="Courier New" w:hAnsi="Courier New" w:cs="Courier New"/>
          <w:sz w:val="18"/>
          <w:szCs w:val="18"/>
        </w:rPr>
        <w:t xml:space="preserve"> 36</w:t>
      </w:r>
      <w:proofErr w:type="gramEnd"/>
      <w:r>
        <w:rPr>
          <w:rFonts w:ascii="Courier New" w:hAnsi="Courier New" w:cs="Courier New"/>
          <w:sz w:val="18"/>
          <w:szCs w:val="18"/>
        </w:rPr>
        <w:t xml:space="preserve">  0.00530  </w:t>
      </w:r>
      <w:r w:rsidR="00D478FE">
        <w:rPr>
          <w:rFonts w:ascii="Courier New" w:hAnsi="Courier New" w:cs="Courier New"/>
          <w:sz w:val="18"/>
          <w:szCs w:val="18"/>
        </w:rPr>
        <w:t xml:space="preserve"> </w:t>
      </w:r>
      <w:r>
        <w:rPr>
          <w:rFonts w:ascii="Courier New" w:hAnsi="Courier New" w:cs="Courier New"/>
          <w:sz w:val="18"/>
          <w:szCs w:val="18"/>
        </w:rPr>
        <w:t>0.03487  -0.05917  -0.00148  0.10334</w:t>
      </w:r>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McDonald’s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36  0.02450</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0.06810  -0.11440   0.03700  0.18260</w:t>
      </w:r>
    </w:p>
    <w:p w:rsidR="00DA1EC2" w:rsidRDefault="00DA1EC2" w:rsidP="00DA1EC2">
      <w:pPr>
        <w:tabs>
          <w:tab w:val="left" w:pos="-900"/>
        </w:tabs>
        <w:autoSpaceDE w:val="0"/>
        <w:autoSpaceDN w:val="0"/>
        <w:adjustRightInd w:val="0"/>
        <w:ind w:left="540"/>
        <w:rPr>
          <w:rFonts w:ascii="Courier New" w:hAnsi="Courier New" w:cs="Courier New"/>
          <w:sz w:val="18"/>
          <w:szCs w:val="18"/>
        </w:rPr>
      </w:pPr>
      <w:proofErr w:type="spellStart"/>
      <w:r>
        <w:rPr>
          <w:rFonts w:ascii="Courier New" w:hAnsi="Courier New" w:cs="Courier New"/>
          <w:sz w:val="18"/>
          <w:szCs w:val="18"/>
        </w:rPr>
        <w:t>Sandisk</w:t>
      </w:r>
      <w:proofErr w:type="spellEnd"/>
      <w:r>
        <w:rPr>
          <w:rFonts w:ascii="Courier New" w:hAnsi="Courier New" w:cs="Courier New"/>
          <w:sz w:val="18"/>
          <w:szCs w:val="18"/>
        </w:rPr>
        <w:t xml:space="preserve">           </w:t>
      </w:r>
      <w:r w:rsidR="00D478FE">
        <w:rPr>
          <w:rFonts w:ascii="Courier New" w:hAnsi="Courier New" w:cs="Courier New"/>
          <w:sz w:val="18"/>
          <w:szCs w:val="18"/>
        </w:rPr>
        <w:t xml:space="preserve"> </w:t>
      </w:r>
      <w:proofErr w:type="gramStart"/>
      <w:r>
        <w:rPr>
          <w:rFonts w:ascii="Courier New" w:hAnsi="Courier New" w:cs="Courier New"/>
          <w:sz w:val="18"/>
          <w:szCs w:val="18"/>
        </w:rPr>
        <w:t>36  0.06930</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0.19540  -0.28330   0.07410  0.50170</w:t>
      </w:r>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Qualcomm          </w:t>
      </w:r>
      <w:r w:rsidR="00D478FE">
        <w:rPr>
          <w:rFonts w:ascii="Courier New" w:hAnsi="Courier New" w:cs="Courier New"/>
          <w:sz w:val="18"/>
          <w:szCs w:val="18"/>
        </w:rPr>
        <w:t xml:space="preserve"> </w:t>
      </w:r>
      <w:proofErr w:type="gramStart"/>
      <w:r>
        <w:rPr>
          <w:rFonts w:ascii="Courier New" w:hAnsi="Courier New" w:cs="Courier New"/>
          <w:sz w:val="18"/>
          <w:szCs w:val="18"/>
        </w:rPr>
        <w:t>36  0.02840</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0.08620  -0.12170   0.03870  0.21060</w:t>
      </w:r>
    </w:p>
    <w:p w:rsidR="00DA1EC2" w:rsidRDefault="00DA1EC2" w:rsidP="00DA1EC2">
      <w:pPr>
        <w:tabs>
          <w:tab w:val="left" w:pos="-90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Procter &amp; Gamble  </w:t>
      </w:r>
      <w:r w:rsidR="00D478FE">
        <w:rPr>
          <w:rFonts w:ascii="Courier New" w:hAnsi="Courier New" w:cs="Courier New"/>
          <w:sz w:val="18"/>
          <w:szCs w:val="18"/>
        </w:rPr>
        <w:t xml:space="preserve"> </w:t>
      </w:r>
      <w:proofErr w:type="gramStart"/>
      <w:r>
        <w:rPr>
          <w:rFonts w:ascii="Courier New" w:hAnsi="Courier New" w:cs="Courier New"/>
          <w:sz w:val="18"/>
          <w:szCs w:val="18"/>
        </w:rPr>
        <w:t>36  0.01059</w:t>
      </w:r>
      <w:proofErr w:type="gram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0.03707  -0.05365   0.01333  0.08783</w:t>
      </w:r>
    </w:p>
    <w:p w:rsidR="00DA1EC2" w:rsidRPr="00D478FE" w:rsidRDefault="00DA1EC2" w:rsidP="00DA1EC2">
      <w:pPr>
        <w:tabs>
          <w:tab w:val="left" w:pos="-900"/>
        </w:tabs>
        <w:autoSpaceDE w:val="0"/>
        <w:autoSpaceDN w:val="0"/>
        <w:adjustRightInd w:val="0"/>
        <w:ind w:left="540"/>
        <w:rPr>
          <w:rFonts w:ascii="Courier New" w:hAnsi="Courier New" w:cs="Courier New"/>
          <w:sz w:val="18"/>
          <w:szCs w:val="18"/>
        </w:rPr>
      </w:pPr>
      <w:r w:rsidRPr="00D478FE">
        <w:rPr>
          <w:rFonts w:ascii="Courier New" w:hAnsi="Courier New" w:cs="Courier New"/>
          <w:sz w:val="18"/>
          <w:szCs w:val="18"/>
        </w:rPr>
        <w:t xml:space="preserve">S&amp;P 500           </w:t>
      </w:r>
      <w:r w:rsidR="00D478FE">
        <w:rPr>
          <w:rFonts w:ascii="Courier New" w:hAnsi="Courier New" w:cs="Courier New"/>
          <w:sz w:val="18"/>
          <w:szCs w:val="18"/>
        </w:rPr>
        <w:t xml:space="preserve"> </w:t>
      </w:r>
      <w:proofErr w:type="gramStart"/>
      <w:r w:rsidRPr="00D478FE">
        <w:rPr>
          <w:rFonts w:ascii="Courier New" w:hAnsi="Courier New" w:cs="Courier New"/>
          <w:sz w:val="18"/>
          <w:szCs w:val="18"/>
        </w:rPr>
        <w:t>36  0.01010</w:t>
      </w:r>
      <w:proofErr w:type="gramEnd"/>
      <w:r w:rsidRPr="00D478FE">
        <w:rPr>
          <w:rFonts w:ascii="Courier New" w:hAnsi="Courier New" w:cs="Courier New"/>
          <w:sz w:val="18"/>
          <w:szCs w:val="18"/>
        </w:rPr>
        <w:t xml:space="preserve">  </w:t>
      </w:r>
      <w:r w:rsidR="00D478FE">
        <w:rPr>
          <w:rFonts w:ascii="Courier New" w:hAnsi="Courier New" w:cs="Courier New"/>
          <w:sz w:val="18"/>
          <w:szCs w:val="18"/>
        </w:rPr>
        <w:t xml:space="preserve"> </w:t>
      </w:r>
      <w:r w:rsidRPr="00D478FE">
        <w:rPr>
          <w:rFonts w:ascii="Courier New" w:hAnsi="Courier New" w:cs="Courier New"/>
          <w:sz w:val="18"/>
          <w:szCs w:val="18"/>
        </w:rPr>
        <w:t>0.02633  -0.03429   0.01034  0.08104</w:t>
      </w:r>
    </w:p>
    <w:p w:rsidR="00DA1EC2" w:rsidRDefault="00DA1EC2" w:rsidP="00DA1EC2">
      <w:pPr>
        <w:tabs>
          <w:tab w:val="left" w:pos="540"/>
        </w:tabs>
        <w:autoSpaceDE w:val="0"/>
        <w:autoSpaceDN w:val="0"/>
        <w:adjustRightInd w:val="0"/>
        <w:ind w:left="720"/>
        <w:rPr>
          <w:rFonts w:ascii="Courier New" w:hAnsi="Courier New" w:cs="Courier New"/>
          <w:sz w:val="18"/>
          <w:szCs w:val="18"/>
        </w:rPr>
      </w:pPr>
    </w:p>
    <w:p w:rsidR="00DA1EC2" w:rsidRPr="00523692" w:rsidRDefault="00DA1EC2" w:rsidP="00DA1EC2">
      <w:pPr>
        <w:tabs>
          <w:tab w:val="left" w:pos="540"/>
        </w:tabs>
        <w:autoSpaceDE w:val="0"/>
        <w:autoSpaceDN w:val="0"/>
        <w:adjustRightInd w:val="0"/>
        <w:ind w:left="540" w:hanging="540"/>
      </w:pPr>
      <w:r>
        <w:tab/>
      </w:r>
      <w:r w:rsidRPr="00523692">
        <w:t>From the descriptive statistics we see that six of the companies had a higher mean monthly return than the market (as measured by the S&amp;P 500): Exxon Mobil, Caterpillar, McDonald’s, Sandisk, Qualcomm, and Procter &amp; Gamble.  Microsoft and Johnson &amp; Johnson had lower mean monthly returns.</w:t>
      </w:r>
    </w:p>
    <w:p w:rsidR="00DA1EC2" w:rsidRDefault="00DA1EC2" w:rsidP="00DA1EC2">
      <w:pPr>
        <w:tabs>
          <w:tab w:val="left" w:pos="540"/>
        </w:tabs>
        <w:autoSpaceDE w:val="0"/>
        <w:autoSpaceDN w:val="0"/>
        <w:adjustRightInd w:val="0"/>
        <w:ind w:left="540" w:hanging="540"/>
      </w:pPr>
    </w:p>
    <w:p w:rsidR="00DA1EC2" w:rsidRDefault="00DA1EC2" w:rsidP="00DA1EC2">
      <w:pPr>
        <w:tabs>
          <w:tab w:val="left" w:pos="540"/>
        </w:tabs>
        <w:autoSpaceDE w:val="0"/>
        <w:autoSpaceDN w:val="0"/>
        <w:adjustRightInd w:val="0"/>
        <w:ind w:left="540" w:hanging="540"/>
      </w:pPr>
      <w:r>
        <w:tab/>
      </w:r>
      <w:r w:rsidRPr="00523692">
        <w:t>Using the standard deviation as a measure of volatility, Sandisk was the most volatile stock with a standard deviation of .1954.  The stocks of Johnson &amp; Johnson and P &amp; G exhibit less volatility than the other individual stocks. But, all of the individual stocks are more volatile than the market as a whole. The diversification embodied in the S&amp;P 500 reduces its volatility.</w:t>
      </w:r>
    </w:p>
    <w:p w:rsidR="00DA1EC2" w:rsidRDefault="00DA1EC2" w:rsidP="00DA1EC2">
      <w:pPr>
        <w:tabs>
          <w:tab w:val="left" w:pos="540"/>
        </w:tabs>
        <w:ind w:left="540" w:hanging="540"/>
      </w:pPr>
    </w:p>
    <w:p w:rsidR="00DA1EC2" w:rsidRDefault="00DA1EC2" w:rsidP="00DA1EC2">
      <w:pPr>
        <w:tabs>
          <w:tab w:val="left" w:pos="540"/>
        </w:tabs>
        <w:ind w:left="540" w:hanging="540"/>
      </w:pPr>
      <w:r>
        <w:t>b.</w:t>
      </w:r>
      <w:r>
        <w:tab/>
        <w:t xml:space="preserve">The estimated regression equation relating each of the individual stocks to the S&amp;P 500 is shown below.  The value of </w:t>
      </w:r>
      <w:r w:rsidRPr="0024398F">
        <w:rPr>
          <w:position w:val="-4"/>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pt;height:15.05pt" o:ole="">
            <v:imagedata r:id="rId8" o:title=""/>
          </v:shape>
          <o:OLEObject Type="Embed" ProgID="Equation.DSMT4" ShapeID="_x0000_i1025" DrawAspect="Content" ObjectID="_1410527251" r:id="rId9"/>
        </w:object>
      </w:r>
      <w:r>
        <w:t>for each equation is also shown.</w:t>
      </w: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Microsoft = 0.00040 + 0.458 S&amp;P 500</w:t>
      </w:r>
      <w:r>
        <w:rPr>
          <w:rFonts w:ascii="Courier New" w:hAnsi="Courier New" w:cs="Courier New"/>
          <w:sz w:val="18"/>
          <w:szCs w:val="18"/>
        </w:rPr>
        <w:tab/>
      </w:r>
      <w:r>
        <w:rPr>
          <w:rFonts w:ascii="Courier New" w:hAnsi="Courier New" w:cs="Courier New"/>
          <w:sz w:val="18"/>
          <w:szCs w:val="18"/>
        </w:rPr>
        <w:tab/>
        <w:t>R-Sq = 7.1%</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Exxon Mobil = 0.00926 + 0.731 S&amp;P 500</w:t>
      </w:r>
      <w:r>
        <w:rPr>
          <w:rFonts w:ascii="Courier New" w:hAnsi="Courier New" w:cs="Courier New"/>
          <w:sz w:val="18"/>
          <w:szCs w:val="18"/>
        </w:rPr>
        <w:tab/>
      </w:r>
      <w:r>
        <w:rPr>
          <w:rFonts w:ascii="Courier New" w:hAnsi="Courier New" w:cs="Courier New"/>
          <w:sz w:val="18"/>
          <w:szCs w:val="18"/>
        </w:rPr>
        <w:tab/>
        <w:t>R-Sq = 12.1%</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Caterpillar = 0.015000 + 1.49 S&amp;P 500</w:t>
      </w:r>
      <w:r>
        <w:rPr>
          <w:rFonts w:ascii="Courier New" w:hAnsi="Courier New" w:cs="Courier New"/>
          <w:sz w:val="18"/>
          <w:szCs w:val="18"/>
        </w:rPr>
        <w:tab/>
      </w:r>
      <w:r>
        <w:rPr>
          <w:rFonts w:ascii="Courier New" w:hAnsi="Courier New" w:cs="Courier New"/>
          <w:sz w:val="18"/>
          <w:szCs w:val="18"/>
        </w:rPr>
        <w:tab/>
        <w:t>R-Sq = 32.9%</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Johnson &amp; Johnson = 0.00521 + 0.009 S&amp;P 500</w:t>
      </w:r>
      <w:r>
        <w:rPr>
          <w:rFonts w:ascii="Courier New" w:hAnsi="Courier New" w:cs="Courier New"/>
          <w:sz w:val="18"/>
          <w:szCs w:val="18"/>
        </w:rPr>
        <w:tab/>
        <w:t>R-Sq = 0.0%</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McDonald’s = </w:t>
      </w:r>
      <w:r>
        <w:rPr>
          <w:rFonts w:ascii="Courier New" w:hAnsi="Courier New" w:cs="Courier New"/>
          <w:sz w:val="18"/>
          <w:szCs w:val="18"/>
        </w:rPr>
        <w:tab/>
        <w:t>0.00930 + 1.500 S&amp;P 500</w:t>
      </w:r>
      <w:r>
        <w:rPr>
          <w:rFonts w:ascii="Courier New" w:hAnsi="Courier New" w:cs="Courier New"/>
          <w:sz w:val="18"/>
          <w:szCs w:val="18"/>
        </w:rPr>
        <w:tab/>
      </w:r>
      <w:r>
        <w:rPr>
          <w:rFonts w:ascii="Courier New" w:hAnsi="Courier New" w:cs="Courier New"/>
          <w:sz w:val="18"/>
          <w:szCs w:val="18"/>
        </w:rPr>
        <w:tab/>
        <w:t>R-Sq = 33.8%</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Sandisk = 0.04300 + 2.600 S&amp;P 500</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R-Sq = 12.3%</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Qualcomm = 0.01410 + 1.410 S&amp;P 500</w:t>
      </w:r>
      <w:r>
        <w:rPr>
          <w:rFonts w:ascii="Courier New" w:hAnsi="Courier New" w:cs="Courier New"/>
          <w:sz w:val="18"/>
          <w:szCs w:val="18"/>
        </w:rPr>
        <w:tab/>
      </w:r>
      <w:r>
        <w:rPr>
          <w:rFonts w:ascii="Courier New" w:hAnsi="Courier New" w:cs="Courier New"/>
          <w:sz w:val="18"/>
          <w:szCs w:val="18"/>
        </w:rPr>
        <w:tab/>
      </w:r>
      <w:r w:rsidR="00D21ED8">
        <w:rPr>
          <w:rFonts w:ascii="Courier New" w:hAnsi="Courier New" w:cs="Courier New"/>
          <w:sz w:val="18"/>
          <w:szCs w:val="18"/>
        </w:rPr>
        <w:tab/>
      </w:r>
      <w:r>
        <w:rPr>
          <w:rFonts w:ascii="Courier New" w:hAnsi="Courier New" w:cs="Courier New"/>
          <w:sz w:val="18"/>
          <w:szCs w:val="18"/>
        </w:rPr>
        <w:t>R-Sq = 18.7%</w:t>
      </w:r>
    </w:p>
    <w:p w:rsidR="00DA1EC2" w:rsidRDefault="00DA1EC2" w:rsidP="00DA1EC2">
      <w:pPr>
        <w:tabs>
          <w:tab w:val="left" w:pos="540"/>
        </w:tabs>
        <w:autoSpaceDE w:val="0"/>
        <w:autoSpaceDN w:val="0"/>
        <w:adjustRightInd w:val="0"/>
        <w:rPr>
          <w:rFonts w:ascii="Courier New" w:hAnsi="Courier New" w:cs="Courier New"/>
          <w:sz w:val="18"/>
          <w:szCs w:val="18"/>
        </w:rPr>
      </w:pPr>
    </w:p>
    <w:p w:rsidR="00DA1EC2" w:rsidRDefault="00DA1EC2" w:rsidP="00DA1EC2">
      <w:pPr>
        <w:tabs>
          <w:tab w:val="left" w:pos="54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Procter &amp; Gamble </w:t>
      </w:r>
      <w:proofErr w:type="gramStart"/>
      <w:r>
        <w:rPr>
          <w:rFonts w:ascii="Courier New" w:hAnsi="Courier New" w:cs="Courier New"/>
          <w:sz w:val="18"/>
          <w:szCs w:val="18"/>
        </w:rPr>
        <w:t>=  0.00548</w:t>
      </w:r>
      <w:proofErr w:type="gramEnd"/>
      <w:r>
        <w:rPr>
          <w:rFonts w:ascii="Courier New" w:hAnsi="Courier New" w:cs="Courier New"/>
          <w:sz w:val="18"/>
          <w:szCs w:val="18"/>
        </w:rPr>
        <w:t xml:space="preserve"> + 0.507 S&amp;P 500</w:t>
      </w:r>
      <w:r>
        <w:rPr>
          <w:rFonts w:ascii="Courier New" w:hAnsi="Courier New" w:cs="Courier New"/>
          <w:sz w:val="18"/>
          <w:szCs w:val="18"/>
        </w:rPr>
        <w:tab/>
        <w:t>R-Sq = 12.9%</w:t>
      </w:r>
    </w:p>
    <w:p w:rsidR="00DA1EC2" w:rsidRDefault="00DA1EC2" w:rsidP="00DA1EC2">
      <w:pPr>
        <w:tabs>
          <w:tab w:val="left" w:pos="540"/>
        </w:tabs>
        <w:autoSpaceDE w:val="0"/>
        <w:autoSpaceDN w:val="0"/>
        <w:adjustRightInd w:val="0"/>
        <w:ind w:left="720" w:hanging="720"/>
        <w:rPr>
          <w:rFonts w:ascii="Courier New" w:hAnsi="Courier New" w:cs="Courier New"/>
          <w:sz w:val="18"/>
          <w:szCs w:val="18"/>
        </w:rPr>
      </w:pPr>
    </w:p>
    <w:p w:rsidR="00DA1EC2" w:rsidRDefault="00D21ED8" w:rsidP="00DA1EC2">
      <w:pPr>
        <w:tabs>
          <w:tab w:val="left" w:pos="540"/>
        </w:tabs>
        <w:autoSpaceDE w:val="0"/>
        <w:autoSpaceDN w:val="0"/>
        <w:adjustRightInd w:val="0"/>
        <w:ind w:left="540" w:hanging="540"/>
      </w:pPr>
      <w:r>
        <w:rPr>
          <w:rFonts w:ascii="Courier New" w:hAnsi="Courier New" w:cs="Courier New"/>
          <w:sz w:val="18"/>
          <w:szCs w:val="18"/>
        </w:rPr>
        <w:br w:type="page"/>
      </w:r>
      <w:r w:rsidR="00DA1EC2">
        <w:rPr>
          <w:rFonts w:ascii="Courier New" w:hAnsi="Courier New" w:cs="Courier New"/>
          <w:sz w:val="18"/>
          <w:szCs w:val="18"/>
        </w:rPr>
        <w:lastRenderedPageBreak/>
        <w:tab/>
      </w:r>
      <w:r w:rsidR="00DA1EC2" w:rsidRPr="004566BC">
        <w:t>The betas</w:t>
      </w:r>
      <w:r w:rsidR="00DA1EC2">
        <w:t xml:space="preserve"> (slope of estimated regression equation)</w:t>
      </w:r>
      <w:r w:rsidR="00DA1EC2" w:rsidRPr="004566BC">
        <w:t xml:space="preserve"> for the individual </w:t>
      </w:r>
      <w:r w:rsidR="00DA1EC2">
        <w:t>stocks</w:t>
      </w:r>
      <w:r w:rsidR="00DA1EC2" w:rsidRPr="004566BC">
        <w:t xml:space="preserve"> can be obtained from the regression output.</w:t>
      </w:r>
    </w:p>
    <w:p w:rsidR="00DA1EC2" w:rsidRDefault="00DA1EC2" w:rsidP="00DA1EC2">
      <w:pPr>
        <w:tabs>
          <w:tab w:val="left" w:pos="540"/>
        </w:tabs>
        <w:autoSpaceDE w:val="0"/>
        <w:autoSpaceDN w:val="0"/>
        <w:adjustRightInd w:val="0"/>
        <w:ind w:left="540" w:hanging="540"/>
      </w:pPr>
    </w:p>
    <w:p w:rsidR="00DA1EC2" w:rsidRPr="004566BC" w:rsidRDefault="00DA1EC2" w:rsidP="00DA1EC2">
      <w:pPr>
        <w:tabs>
          <w:tab w:val="left" w:pos="540"/>
        </w:tabs>
        <w:autoSpaceDE w:val="0"/>
        <w:autoSpaceDN w:val="0"/>
        <w:adjustRightInd w:val="0"/>
        <w:ind w:left="540" w:hanging="540"/>
        <w:rPr>
          <w:b/>
        </w:rPr>
      </w:pPr>
      <w:r>
        <w:tab/>
      </w:r>
      <w:r>
        <w:tab/>
      </w:r>
      <w:r w:rsidRPr="004566BC">
        <w:rPr>
          <w:b/>
        </w:rPr>
        <w:t>Company</w:t>
      </w:r>
      <w:r w:rsidRPr="004566BC">
        <w:rPr>
          <w:b/>
        </w:rPr>
        <w:tab/>
      </w:r>
      <w:r w:rsidRPr="004566BC">
        <w:rPr>
          <w:b/>
        </w:rPr>
        <w:tab/>
      </w:r>
      <w:r w:rsidRPr="004566BC">
        <w:rPr>
          <w:b/>
        </w:rPr>
        <w:tab/>
        <w:t>Beta</w:t>
      </w:r>
    </w:p>
    <w:p w:rsidR="00DA1EC2" w:rsidRDefault="00DA1EC2" w:rsidP="00DA1EC2">
      <w:pPr>
        <w:tabs>
          <w:tab w:val="left" w:pos="540"/>
        </w:tabs>
        <w:autoSpaceDE w:val="0"/>
        <w:autoSpaceDN w:val="0"/>
        <w:adjustRightInd w:val="0"/>
        <w:ind w:left="540" w:hanging="540"/>
      </w:pPr>
      <w:r>
        <w:tab/>
      </w:r>
      <w:r>
        <w:tab/>
        <w:t>Microsoft</w:t>
      </w:r>
      <w:r>
        <w:tab/>
      </w:r>
      <w:r>
        <w:tab/>
      </w:r>
      <w:r>
        <w:tab/>
        <w:t xml:space="preserve">  .458</w:t>
      </w:r>
    </w:p>
    <w:p w:rsidR="00DA1EC2" w:rsidRDefault="00DA1EC2" w:rsidP="00DA1EC2">
      <w:pPr>
        <w:tabs>
          <w:tab w:val="left" w:pos="540"/>
        </w:tabs>
        <w:autoSpaceDE w:val="0"/>
        <w:autoSpaceDN w:val="0"/>
        <w:adjustRightInd w:val="0"/>
        <w:ind w:left="540" w:hanging="540"/>
      </w:pPr>
      <w:r>
        <w:tab/>
      </w:r>
      <w:r>
        <w:tab/>
        <w:t>Exxon Mobil</w:t>
      </w:r>
      <w:r>
        <w:tab/>
      </w:r>
      <w:r>
        <w:tab/>
      </w:r>
      <w:r>
        <w:tab/>
        <w:t xml:space="preserve">  .731</w:t>
      </w:r>
    </w:p>
    <w:p w:rsidR="00DA1EC2" w:rsidRDefault="00DA1EC2" w:rsidP="00DA1EC2">
      <w:pPr>
        <w:tabs>
          <w:tab w:val="left" w:pos="540"/>
        </w:tabs>
        <w:autoSpaceDE w:val="0"/>
        <w:autoSpaceDN w:val="0"/>
        <w:adjustRightInd w:val="0"/>
        <w:ind w:left="540" w:hanging="540"/>
      </w:pPr>
      <w:r>
        <w:tab/>
      </w:r>
      <w:r>
        <w:tab/>
        <w:t>Caterpillar</w:t>
      </w:r>
      <w:r>
        <w:tab/>
      </w:r>
      <w:r>
        <w:tab/>
      </w:r>
      <w:r>
        <w:tab/>
        <w:t>1.490</w:t>
      </w:r>
    </w:p>
    <w:p w:rsidR="00DA1EC2" w:rsidRDefault="00DA1EC2" w:rsidP="00DA1EC2">
      <w:pPr>
        <w:tabs>
          <w:tab w:val="left" w:pos="540"/>
        </w:tabs>
        <w:autoSpaceDE w:val="0"/>
        <w:autoSpaceDN w:val="0"/>
        <w:adjustRightInd w:val="0"/>
        <w:ind w:left="540" w:hanging="540"/>
      </w:pPr>
      <w:r>
        <w:tab/>
      </w:r>
      <w:r>
        <w:tab/>
        <w:t>Johnson &amp; Johnson</w:t>
      </w:r>
      <w:r>
        <w:tab/>
      </w:r>
      <w:r>
        <w:tab/>
        <w:t xml:space="preserve">  .009</w:t>
      </w:r>
    </w:p>
    <w:p w:rsidR="00DA1EC2" w:rsidRDefault="00DA1EC2" w:rsidP="00DA1EC2">
      <w:pPr>
        <w:tabs>
          <w:tab w:val="left" w:pos="540"/>
        </w:tabs>
        <w:autoSpaceDE w:val="0"/>
        <w:autoSpaceDN w:val="0"/>
        <w:adjustRightInd w:val="0"/>
        <w:ind w:left="540" w:hanging="540"/>
      </w:pPr>
      <w:r>
        <w:tab/>
      </w:r>
      <w:r>
        <w:tab/>
        <w:t>McDonald’s</w:t>
      </w:r>
      <w:r>
        <w:tab/>
      </w:r>
      <w:r>
        <w:tab/>
      </w:r>
      <w:r>
        <w:tab/>
        <w:t>1.500</w:t>
      </w:r>
    </w:p>
    <w:p w:rsidR="00DA1EC2" w:rsidRDefault="00DA1EC2" w:rsidP="00DA1EC2">
      <w:pPr>
        <w:tabs>
          <w:tab w:val="left" w:pos="540"/>
        </w:tabs>
        <w:autoSpaceDE w:val="0"/>
        <w:autoSpaceDN w:val="0"/>
        <w:adjustRightInd w:val="0"/>
        <w:ind w:left="540" w:hanging="540"/>
      </w:pPr>
      <w:r>
        <w:tab/>
      </w:r>
      <w:r>
        <w:tab/>
        <w:t>Sandisk</w:t>
      </w:r>
      <w:r>
        <w:tab/>
      </w:r>
      <w:r>
        <w:tab/>
      </w:r>
      <w:r>
        <w:tab/>
      </w:r>
      <w:r>
        <w:tab/>
        <w:t>2.600</w:t>
      </w:r>
    </w:p>
    <w:p w:rsidR="00DA1EC2" w:rsidRDefault="00DA1EC2" w:rsidP="00DA1EC2">
      <w:pPr>
        <w:tabs>
          <w:tab w:val="left" w:pos="540"/>
        </w:tabs>
        <w:autoSpaceDE w:val="0"/>
        <w:autoSpaceDN w:val="0"/>
        <w:adjustRightInd w:val="0"/>
        <w:ind w:left="540" w:hanging="540"/>
      </w:pPr>
      <w:r>
        <w:tab/>
      </w:r>
      <w:r>
        <w:tab/>
        <w:t>Qualcomm</w:t>
      </w:r>
      <w:r>
        <w:tab/>
      </w:r>
      <w:r>
        <w:tab/>
      </w:r>
      <w:r>
        <w:tab/>
        <w:t>1.410</w:t>
      </w:r>
    </w:p>
    <w:p w:rsidR="00DA1EC2" w:rsidRDefault="00DA1EC2" w:rsidP="00DA1EC2">
      <w:pPr>
        <w:tabs>
          <w:tab w:val="left" w:pos="540"/>
        </w:tabs>
        <w:autoSpaceDE w:val="0"/>
        <w:autoSpaceDN w:val="0"/>
        <w:adjustRightInd w:val="0"/>
        <w:ind w:left="540" w:hanging="540"/>
      </w:pPr>
      <w:r>
        <w:tab/>
      </w:r>
    </w:p>
    <w:p w:rsidR="00DA1EC2" w:rsidRDefault="00DA1EC2" w:rsidP="00DA1EC2">
      <w:pPr>
        <w:tabs>
          <w:tab w:val="left" w:pos="540"/>
        </w:tabs>
        <w:autoSpaceDE w:val="0"/>
        <w:autoSpaceDN w:val="0"/>
        <w:adjustRightInd w:val="0"/>
        <w:ind w:left="540" w:hanging="540"/>
      </w:pPr>
      <w:r>
        <w:tab/>
        <w:t>The beta for the market as a whole is 1.  So, any stock with a beta greater than 1 will move up faster than the market when the market goes up.  Any stock with a beta less than 1 will not go down as fast as the market in periods where the market declines.</w:t>
      </w:r>
    </w:p>
    <w:p w:rsidR="00DA1EC2" w:rsidRDefault="00DA1EC2" w:rsidP="00DA1EC2">
      <w:pPr>
        <w:tabs>
          <w:tab w:val="left" w:pos="540"/>
        </w:tabs>
        <w:autoSpaceDE w:val="0"/>
        <w:autoSpaceDN w:val="0"/>
        <w:adjustRightInd w:val="0"/>
        <w:ind w:left="540" w:hanging="540"/>
      </w:pPr>
    </w:p>
    <w:p w:rsidR="00DA1EC2" w:rsidRDefault="00DA1EC2" w:rsidP="00DA1EC2">
      <w:pPr>
        <w:tabs>
          <w:tab w:val="left" w:pos="540"/>
        </w:tabs>
        <w:autoSpaceDE w:val="0"/>
        <w:autoSpaceDN w:val="0"/>
        <w:adjustRightInd w:val="0"/>
        <w:ind w:left="540" w:hanging="540"/>
      </w:pPr>
      <w:r>
        <w:tab/>
        <w:t>We would expect Sandisk, with a beta of 2.6, to benefit most from an up market.  Johnson &amp; Johnson, with a beta of .009 is least affected by the market.  The effect of the market going down cannot be expected to exert much downward pressure on shares of Johnson &amp; Johnson.</w:t>
      </w:r>
    </w:p>
    <w:p w:rsidR="00DA1EC2" w:rsidRDefault="00DA1EC2" w:rsidP="00DA1EC2">
      <w:pPr>
        <w:tabs>
          <w:tab w:val="left" w:pos="540"/>
        </w:tabs>
        <w:autoSpaceDE w:val="0"/>
        <w:autoSpaceDN w:val="0"/>
        <w:adjustRightInd w:val="0"/>
        <w:ind w:left="540" w:hanging="540"/>
      </w:pPr>
    </w:p>
    <w:p w:rsidR="00DA1EC2" w:rsidRDefault="00DA1EC2" w:rsidP="00DA1EC2">
      <w:pPr>
        <w:tabs>
          <w:tab w:val="left" w:pos="540"/>
        </w:tabs>
        <w:autoSpaceDE w:val="0"/>
        <w:autoSpaceDN w:val="0"/>
        <w:adjustRightInd w:val="0"/>
        <w:ind w:left="540" w:hanging="540"/>
        <w:rPr>
          <w:rFonts w:ascii="Courier New" w:hAnsi="Courier New" w:cs="Courier New"/>
          <w:sz w:val="18"/>
          <w:szCs w:val="18"/>
        </w:rPr>
      </w:pPr>
      <w:r>
        <w:t xml:space="preserve">c.  </w:t>
      </w:r>
      <w:r>
        <w:tab/>
        <w:t xml:space="preserve">The </w:t>
      </w:r>
      <w:r w:rsidRPr="00177252">
        <w:rPr>
          <w:position w:val="-4"/>
        </w:rPr>
        <w:object w:dxaOrig="320" w:dyaOrig="300">
          <v:shape id="_x0000_i1026" type="#_x0000_t75" style="width:15.7pt;height:15.05pt" o:ole="">
            <v:imagedata r:id="rId10" o:title=""/>
          </v:shape>
          <o:OLEObject Type="Embed" ProgID="Equation.DSMT4" ShapeID="_x0000_i1026" DrawAspect="Content" ObjectID="_1410527252" r:id="rId11"/>
        </w:object>
      </w:r>
      <w:r>
        <w:t xml:space="preserve">values seem to indicate that from 0% to 33.8% of the variability of the returns in these individual stocks is explained by the return for the market.  </w:t>
      </w:r>
    </w:p>
    <w:p w:rsidR="00DA1EC2" w:rsidRDefault="00DA1EC2" w:rsidP="00DA1EC2">
      <w:pPr>
        <w:autoSpaceDE w:val="0"/>
        <w:autoSpaceDN w:val="0"/>
        <w:adjustRightInd w:val="0"/>
        <w:ind w:left="540" w:hanging="540"/>
        <w:rPr>
          <w:rFonts w:ascii="Times" w:hAnsi="Times"/>
          <w:b/>
          <w:color w:val="000000"/>
          <w:sz w:val="24"/>
        </w:rPr>
      </w:pPr>
      <w:r>
        <w:rPr>
          <w:rFonts w:ascii="Courier New" w:hAnsi="Courier New" w:cs="Courier New"/>
          <w:sz w:val="18"/>
          <w:szCs w:val="18"/>
        </w:rPr>
        <w:tab/>
      </w:r>
      <w:r>
        <w:rPr>
          <w:rFonts w:ascii="Courier New" w:hAnsi="Courier New" w:cs="Courier New"/>
          <w:sz w:val="18"/>
          <w:szCs w:val="18"/>
        </w:rPr>
        <w:tab/>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hanging="540"/>
        <w:rPr>
          <w:rFonts w:ascii="Times" w:hAnsi="Times"/>
          <w:color w:val="000000"/>
        </w:rPr>
      </w:pPr>
      <w:r>
        <w:rPr>
          <w:rFonts w:ascii="Times" w:hAnsi="Times"/>
          <w:b/>
          <w:color w:val="000000"/>
          <w:sz w:val="24"/>
        </w:rPr>
        <w:t>Case Problem 2:  U.S. Department of Transportation</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t>Descriptive statistics for these data are shown below:</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25822" w:rsidRDefault="00A25822">
      <w:pPr>
        <w:ind w:left="2160"/>
        <w:rPr>
          <w:rFonts w:ascii="Courier" w:hAnsi="Courier"/>
          <w:color w:val="000000"/>
        </w:rPr>
      </w:pPr>
      <w:r>
        <w:rPr>
          <w:rFonts w:ascii="Courier" w:hAnsi="Courier"/>
          <w:color w:val="000000"/>
        </w:rPr>
        <w:t xml:space="preserve">   N     MEAN   MEDIAN   TRMEAN    STDEV   SEMEAN</w:t>
      </w:r>
    </w:p>
    <w:p w:rsidR="00A25822" w:rsidRDefault="00A25822">
      <w:pPr>
        <w:ind w:left="630"/>
        <w:rPr>
          <w:rFonts w:ascii="Courier" w:hAnsi="Courier"/>
          <w:color w:val="000000"/>
        </w:rPr>
      </w:pPr>
      <w:r>
        <w:rPr>
          <w:rFonts w:ascii="Courier" w:hAnsi="Courier"/>
          <w:color w:val="000000"/>
        </w:rPr>
        <w:t>PERCENT        42   12.262   12.000   12.184    3.132    0.483</w:t>
      </w:r>
    </w:p>
    <w:p w:rsidR="00A25822" w:rsidRDefault="00A25822">
      <w:pPr>
        <w:ind w:left="630"/>
        <w:rPr>
          <w:rFonts w:ascii="Courier" w:hAnsi="Courier"/>
          <w:color w:val="000000"/>
        </w:rPr>
      </w:pPr>
      <w:r>
        <w:rPr>
          <w:rFonts w:ascii="Courier" w:hAnsi="Courier"/>
          <w:color w:val="000000"/>
        </w:rPr>
        <w:t>FATAL          42    1.922    1.881    1.906    1.071    0.165</w:t>
      </w:r>
    </w:p>
    <w:p w:rsidR="00A25822" w:rsidRDefault="00A25822">
      <w:pPr>
        <w:ind w:left="630"/>
        <w:rPr>
          <w:rFonts w:ascii="Courier" w:hAnsi="Courier"/>
          <w:color w:val="000000"/>
        </w:rPr>
      </w:pPr>
    </w:p>
    <w:p w:rsidR="00A25822" w:rsidRDefault="00A25822">
      <w:pPr>
        <w:ind w:left="630"/>
        <w:rPr>
          <w:rFonts w:ascii="Courier" w:hAnsi="Courier"/>
          <w:color w:val="000000"/>
        </w:rPr>
      </w:pPr>
      <w:r>
        <w:rPr>
          <w:rFonts w:ascii="Courier" w:hAnsi="Courier"/>
          <w:color w:val="000000"/>
        </w:rPr>
        <w:t xml:space="preserve">              MIN      MAX       Q1       Q3</w:t>
      </w:r>
    </w:p>
    <w:p w:rsidR="00A25822" w:rsidRDefault="00A25822">
      <w:pPr>
        <w:ind w:left="630"/>
        <w:rPr>
          <w:rFonts w:ascii="Courier" w:hAnsi="Courier"/>
          <w:color w:val="000000"/>
        </w:rPr>
      </w:pPr>
      <w:r>
        <w:rPr>
          <w:rFonts w:ascii="Courier" w:hAnsi="Courier"/>
          <w:color w:val="000000"/>
        </w:rPr>
        <w:t>PERCENT     8.000   18.000    9.000   15.000</w:t>
      </w:r>
    </w:p>
    <w:p w:rsidR="00A25822" w:rsidRDefault="00A25822">
      <w:pPr>
        <w:ind w:left="630"/>
        <w:rPr>
          <w:rFonts w:ascii="Courier" w:hAnsi="Courier"/>
          <w:color w:val="000000"/>
        </w:rPr>
      </w:pPr>
      <w:r>
        <w:rPr>
          <w:rFonts w:ascii="Courier" w:hAnsi="Courier"/>
          <w:color w:val="000000"/>
        </w:rPr>
        <w:t>FATAL       0.039    4.100    0.992    2.824</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t>The following scatter diagram suggests a linear relationship between these two variables:</w:t>
      </w:r>
    </w:p>
    <w:p w:rsidR="00D21ED8" w:rsidRDefault="00D21ED8">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D21ED8" w:rsidRDefault="008F2974" w:rsidP="00D21ED8">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noProof/>
        </w:rPr>
        <w:drawing>
          <wp:inline distT="0" distB="0" distL="0" distR="0">
            <wp:extent cx="4174490" cy="2727325"/>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lastRenderedPageBreak/>
        <w:t>Minitab was used to develop the following regression analysis output:</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25822" w:rsidRDefault="00A25822">
      <w:pPr>
        <w:ind w:left="540"/>
        <w:rPr>
          <w:rFonts w:ascii="Courier" w:hAnsi="Courier"/>
          <w:color w:val="000000"/>
        </w:rPr>
      </w:pPr>
      <w:r>
        <w:rPr>
          <w:rFonts w:ascii="Courier" w:hAnsi="Courier"/>
          <w:color w:val="000000"/>
        </w:rPr>
        <w:t>The regression equation is</w:t>
      </w:r>
    </w:p>
    <w:p w:rsidR="00A25822" w:rsidRDefault="00A25822">
      <w:pPr>
        <w:ind w:left="540"/>
        <w:rPr>
          <w:rFonts w:ascii="Courier" w:hAnsi="Courier"/>
          <w:color w:val="000000"/>
        </w:rPr>
      </w:pPr>
      <w:r>
        <w:rPr>
          <w:rFonts w:ascii="Courier" w:hAnsi="Courier"/>
          <w:color w:val="000000"/>
        </w:rPr>
        <w:t>FATAL = - 1.60 + 0.287 PERCENT</w:t>
      </w:r>
    </w:p>
    <w:p w:rsidR="00A25822" w:rsidRDefault="00A25822">
      <w:pPr>
        <w:ind w:left="540"/>
        <w:rPr>
          <w:rFonts w:ascii="Courier" w:hAnsi="Courier"/>
          <w:color w:val="000000"/>
        </w:rPr>
      </w:pPr>
    </w:p>
    <w:p w:rsidR="00A25822" w:rsidRDefault="00A25822">
      <w:pPr>
        <w:ind w:left="540"/>
        <w:rPr>
          <w:rFonts w:ascii="Courier" w:hAnsi="Courier"/>
          <w:color w:val="000000"/>
        </w:rPr>
      </w:pPr>
      <w:r>
        <w:rPr>
          <w:rFonts w:ascii="Courier" w:hAnsi="Courier"/>
          <w:color w:val="000000"/>
        </w:rPr>
        <w:t>Predictor       Coef     SE Coef    t-ratio        p</w:t>
      </w:r>
    </w:p>
    <w:p w:rsidR="00A25822" w:rsidRDefault="00A25822">
      <w:pPr>
        <w:ind w:left="540"/>
        <w:rPr>
          <w:rFonts w:ascii="Courier" w:hAnsi="Courier"/>
          <w:color w:val="000000"/>
        </w:rPr>
      </w:pPr>
      <w:r>
        <w:rPr>
          <w:rFonts w:ascii="Courier" w:hAnsi="Courier"/>
          <w:color w:val="000000"/>
        </w:rPr>
        <w:t>Constant     -1.5974      0.3717      -4.30    0.000</w:t>
      </w:r>
    </w:p>
    <w:p w:rsidR="00A25822" w:rsidRDefault="00A25822">
      <w:pPr>
        <w:ind w:left="540"/>
        <w:rPr>
          <w:rFonts w:ascii="Courier" w:hAnsi="Courier"/>
          <w:color w:val="000000"/>
        </w:rPr>
      </w:pPr>
      <w:r>
        <w:rPr>
          <w:rFonts w:ascii="Courier" w:hAnsi="Courier"/>
          <w:color w:val="000000"/>
        </w:rPr>
        <w:t>PERCENT      0.28705     0.02939       9.77    0.000</w:t>
      </w:r>
    </w:p>
    <w:p w:rsidR="00A25822" w:rsidRDefault="00A25822">
      <w:pPr>
        <w:ind w:left="540"/>
        <w:rPr>
          <w:rFonts w:ascii="Courier" w:hAnsi="Courier"/>
          <w:color w:val="000000"/>
        </w:rPr>
      </w:pPr>
    </w:p>
    <w:p w:rsidR="00A25822" w:rsidRDefault="00A25822">
      <w:pPr>
        <w:ind w:left="540"/>
        <w:rPr>
          <w:rFonts w:ascii="Courier" w:hAnsi="Courier"/>
          <w:color w:val="000000"/>
        </w:rPr>
      </w:pPr>
      <w:r>
        <w:rPr>
          <w:rFonts w:ascii="Courier" w:hAnsi="Courier"/>
          <w:color w:val="000000"/>
        </w:rPr>
        <w:t>S = 0.5894      R-sq = 70.5%     R-</w:t>
      </w:r>
      <w:proofErr w:type="gramStart"/>
      <w:r>
        <w:rPr>
          <w:rFonts w:ascii="Courier" w:hAnsi="Courier"/>
          <w:color w:val="000000"/>
        </w:rPr>
        <w:t>sq(</w:t>
      </w:r>
      <w:proofErr w:type="gramEnd"/>
      <w:r>
        <w:rPr>
          <w:rFonts w:ascii="Courier" w:hAnsi="Courier"/>
          <w:color w:val="000000"/>
        </w:rPr>
        <w:t>adj) = 69.7%</w:t>
      </w:r>
    </w:p>
    <w:p w:rsidR="00A25822" w:rsidRDefault="00A25822">
      <w:pPr>
        <w:ind w:left="540"/>
        <w:rPr>
          <w:rFonts w:ascii="Courier" w:hAnsi="Courier"/>
          <w:color w:val="000000"/>
        </w:rPr>
      </w:pPr>
      <w:r>
        <w:rPr>
          <w:rFonts w:ascii="Courier" w:hAnsi="Courier"/>
          <w:color w:val="000000"/>
        </w:rPr>
        <w:t>Analysis of Variance</w:t>
      </w:r>
    </w:p>
    <w:p w:rsidR="00A25822" w:rsidRDefault="00A25822">
      <w:pPr>
        <w:ind w:left="540"/>
        <w:rPr>
          <w:rFonts w:ascii="Courier" w:hAnsi="Courier"/>
          <w:color w:val="000000"/>
        </w:rPr>
      </w:pPr>
    </w:p>
    <w:p w:rsidR="00A25822" w:rsidRDefault="00A25822">
      <w:pPr>
        <w:ind w:left="540"/>
        <w:rPr>
          <w:rFonts w:ascii="Courier" w:hAnsi="Courier"/>
          <w:color w:val="000000"/>
        </w:rPr>
      </w:pPr>
      <w:r>
        <w:rPr>
          <w:rFonts w:ascii="Courier" w:hAnsi="Courier"/>
          <w:color w:val="000000"/>
        </w:rPr>
        <w:t>SOURCE         DF          SS          MS         F        p</w:t>
      </w:r>
    </w:p>
    <w:p w:rsidR="00A25822" w:rsidRDefault="00A25822">
      <w:pPr>
        <w:ind w:left="540"/>
        <w:rPr>
          <w:rFonts w:ascii="Courier" w:hAnsi="Courier"/>
          <w:color w:val="000000"/>
        </w:rPr>
      </w:pPr>
      <w:r>
        <w:rPr>
          <w:rFonts w:ascii="Courier" w:hAnsi="Courier"/>
          <w:color w:val="000000"/>
        </w:rPr>
        <w:t>Regression      1      33.134      33.134     95.40    0.000</w:t>
      </w:r>
    </w:p>
    <w:p w:rsidR="00A25822" w:rsidRDefault="00A25822">
      <w:pPr>
        <w:ind w:left="540"/>
        <w:rPr>
          <w:rFonts w:ascii="Courier" w:hAnsi="Courier"/>
          <w:color w:val="000000"/>
        </w:rPr>
      </w:pPr>
      <w:r>
        <w:rPr>
          <w:rFonts w:ascii="Courier" w:hAnsi="Courier"/>
          <w:color w:val="000000"/>
        </w:rPr>
        <w:t>Residual Error 40      13.893       0.347</w:t>
      </w:r>
    </w:p>
    <w:p w:rsidR="00A25822" w:rsidRDefault="00A25822">
      <w:pPr>
        <w:ind w:left="540"/>
        <w:rPr>
          <w:rFonts w:ascii="Courier" w:hAnsi="Courier"/>
          <w:color w:val="000000"/>
        </w:rPr>
      </w:pPr>
      <w:r>
        <w:rPr>
          <w:rFonts w:ascii="Courier" w:hAnsi="Courier"/>
          <w:color w:val="000000"/>
        </w:rPr>
        <w:t>Total          41      47.028</w:t>
      </w:r>
    </w:p>
    <w:p w:rsidR="00A25822" w:rsidRDefault="00A25822">
      <w:pPr>
        <w:ind w:left="540"/>
        <w:rPr>
          <w:rFonts w:ascii="Courier" w:hAnsi="Courier"/>
          <w:color w:val="000000"/>
        </w:rPr>
      </w:pPr>
    </w:p>
    <w:p w:rsidR="00A25822" w:rsidRDefault="00A25822">
      <w:pPr>
        <w:ind w:left="540"/>
        <w:rPr>
          <w:rFonts w:ascii="Courier" w:hAnsi="Courier"/>
          <w:color w:val="000000"/>
        </w:rPr>
      </w:pPr>
      <w:r>
        <w:rPr>
          <w:rFonts w:ascii="Courier" w:hAnsi="Courier"/>
          <w:color w:val="000000"/>
        </w:rPr>
        <w:t>Unusual Observations</w:t>
      </w:r>
    </w:p>
    <w:p w:rsidR="00A25822" w:rsidRDefault="00A25822">
      <w:pPr>
        <w:ind w:left="540"/>
        <w:rPr>
          <w:rFonts w:ascii="Courier" w:hAnsi="Courier"/>
          <w:color w:val="000000"/>
        </w:rPr>
      </w:pPr>
      <w:r>
        <w:rPr>
          <w:rFonts w:ascii="Courier" w:hAnsi="Courier"/>
          <w:color w:val="000000"/>
        </w:rPr>
        <w:t xml:space="preserve">Obs. PERCENT     FATAL     Fit   </w:t>
      </w:r>
      <w:proofErr w:type="gramStart"/>
      <w:r>
        <w:rPr>
          <w:rFonts w:ascii="Courier" w:hAnsi="Courier"/>
          <w:color w:val="000000"/>
        </w:rPr>
        <w:t>Stdev.Fit  Residual</w:t>
      </w:r>
      <w:proofErr w:type="gramEnd"/>
      <w:r>
        <w:rPr>
          <w:rFonts w:ascii="Courier" w:hAnsi="Courier"/>
          <w:color w:val="000000"/>
        </w:rPr>
        <w:t xml:space="preserve">   St.Resid</w:t>
      </w:r>
    </w:p>
    <w:p w:rsidR="00A25822" w:rsidRDefault="00A25822">
      <w:pPr>
        <w:ind w:left="540"/>
        <w:rPr>
          <w:rFonts w:ascii="Courier" w:hAnsi="Courier"/>
          <w:color w:val="000000"/>
        </w:rPr>
      </w:pPr>
      <w:r>
        <w:rPr>
          <w:rFonts w:ascii="Courier" w:hAnsi="Courier"/>
          <w:color w:val="000000"/>
        </w:rPr>
        <w:t xml:space="preserve"> 15     10.0    </w:t>
      </w:r>
      <w:proofErr w:type="gramStart"/>
      <w:r>
        <w:rPr>
          <w:rFonts w:ascii="Courier" w:hAnsi="Courier"/>
          <w:color w:val="000000"/>
        </w:rPr>
        <w:t>0.0390  1.2731</w:t>
      </w:r>
      <w:proofErr w:type="gramEnd"/>
      <w:r>
        <w:rPr>
          <w:rFonts w:ascii="Courier" w:hAnsi="Courier"/>
          <w:color w:val="000000"/>
        </w:rPr>
        <w:t xml:space="preserve">      0.1126   -1.2341     -2.13R </w:t>
      </w:r>
    </w:p>
    <w:p w:rsidR="00A25822" w:rsidRDefault="00A25822">
      <w:pPr>
        <w:ind w:left="540"/>
        <w:rPr>
          <w:rFonts w:ascii="Courier" w:hAnsi="Courier"/>
          <w:color w:val="000000"/>
        </w:rPr>
      </w:pPr>
      <w:r>
        <w:rPr>
          <w:rFonts w:ascii="Courier" w:hAnsi="Courier"/>
          <w:color w:val="000000"/>
        </w:rPr>
        <w:t xml:space="preserve"> 23      8.0    </w:t>
      </w:r>
      <w:proofErr w:type="gramStart"/>
      <w:r>
        <w:rPr>
          <w:rFonts w:ascii="Courier" w:hAnsi="Courier"/>
          <w:color w:val="000000"/>
        </w:rPr>
        <w:t>2.1900  0.6990</w:t>
      </w:r>
      <w:proofErr w:type="gramEnd"/>
      <w:r>
        <w:rPr>
          <w:rFonts w:ascii="Courier" w:hAnsi="Courier"/>
          <w:color w:val="000000"/>
        </w:rPr>
        <w:t xml:space="preserve">      0.1548    1.4910      2.62R </w:t>
      </w:r>
    </w:p>
    <w:p w:rsidR="00A25822" w:rsidRDefault="00A25822">
      <w:pPr>
        <w:ind w:left="540"/>
        <w:rPr>
          <w:rFonts w:ascii="Courier" w:hAnsi="Courier"/>
          <w:color w:val="000000"/>
        </w:rPr>
      </w:pPr>
    </w:p>
    <w:p w:rsidR="00A25822" w:rsidRDefault="00A25822">
      <w:pPr>
        <w:ind w:left="540"/>
        <w:rPr>
          <w:rFonts w:ascii="Courier" w:hAnsi="Courier"/>
          <w:color w:val="000000"/>
        </w:rPr>
      </w:pPr>
      <w:r>
        <w:rPr>
          <w:rFonts w:ascii="Courier" w:hAnsi="Courier"/>
          <w:color w:val="000000"/>
        </w:rPr>
        <w:t>R denotes an obs. with a large st. resid.</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r>
        <w:rPr>
          <w:rFonts w:ascii="Times" w:hAnsi="Times"/>
          <w:color w:val="000000"/>
        </w:rPr>
        <w:t xml:space="preserve">There is a significant relationship between the two variables.  Two observations are identified as having a large standardized </w:t>
      </w:r>
      <w:proofErr w:type="gramStart"/>
      <w:r>
        <w:rPr>
          <w:rFonts w:ascii="Times" w:hAnsi="Times"/>
          <w:color w:val="000000"/>
        </w:rPr>
        <w:t>residual  and</w:t>
      </w:r>
      <w:proofErr w:type="gramEnd"/>
      <w:r>
        <w:rPr>
          <w:rFonts w:ascii="Times" w:hAnsi="Times"/>
          <w:color w:val="000000"/>
        </w:rPr>
        <w:t xml:space="preserve"> should be treated as  possible outliers; the following standardized residual plot does not indicate any other problems with the residuals.</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p>
    <w:p w:rsidR="00A25822" w:rsidRDefault="00D21ED8" w:rsidP="00D21ED8">
      <w:pPr>
        <w:jc w:val="center"/>
        <w:rPr>
          <w:rFonts w:ascii="Courier" w:hAnsi="Courier"/>
          <w:color w:val="000000"/>
          <w:sz w:val="24"/>
        </w:rPr>
      </w:pPr>
      <w:r>
        <w:object w:dxaOrig="8640" w:dyaOrig="5760">
          <v:shape id="_x0000_i1027" type="#_x0000_t75" style="width:345.6pt;height:230.4pt" o:ole="">
            <v:imagedata r:id="rId13" o:title=""/>
          </v:shape>
          <o:OLEObject Type="Embed" ProgID="MtbGraph.Document" ShapeID="_x0000_i1027" DrawAspect="Content" ObjectID="_1410527253" r:id="rId14"/>
        </w:objec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r>
        <w:rPr>
          <w:rFonts w:ascii="Times" w:hAnsi="Times"/>
          <w:color w:val="000000"/>
        </w:rPr>
        <w:t>Conclusion:  It appears that the number of fatal accidents per 1000 licenses is linearly related to the percentage of licensed drivers under the age of 21; that is, the higher the percentage of drivers under 21, the larger the number of total accidents.</w:t>
      </w:r>
    </w:p>
    <w:p w:rsidR="00A25822" w:rsidRDefault="00A2582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p>
    <w:p w:rsidR="00DA1EC2" w:rsidRDefault="00DA1EC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p>
    <w:p w:rsidR="0044546C" w:rsidRDefault="0044546C">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p>
    <w:p w:rsidR="00DA1EC2" w:rsidRDefault="00DA1EC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p>
    <w:p w:rsidR="00A25822" w:rsidRDefault="00A25822">
      <w:pPr>
        <w:pStyle w:val="Heading1"/>
        <w:jc w:val="left"/>
        <w:rPr>
          <w:sz w:val="24"/>
        </w:rPr>
      </w:pPr>
      <w:r>
        <w:rPr>
          <w:sz w:val="24"/>
        </w:rPr>
        <w:lastRenderedPageBreak/>
        <w:t xml:space="preserve">Case Problem 3: </w:t>
      </w:r>
      <w:r w:rsidR="009E4194">
        <w:rPr>
          <w:sz w:val="24"/>
        </w:rPr>
        <w:t>Selecting a Point and Shoot Digital Camera</w:t>
      </w:r>
    </w:p>
    <w:p w:rsidR="00A25822" w:rsidRPr="009E4194" w:rsidRDefault="00A25822">
      <w:pPr>
        <w:rPr>
          <w:b/>
        </w:rPr>
      </w:pPr>
    </w:p>
    <w:p w:rsidR="009E4194" w:rsidRPr="009E4194" w:rsidRDefault="009E4194" w:rsidP="009E4194">
      <w:pPr>
        <w:pStyle w:val="ListParagraph"/>
        <w:tabs>
          <w:tab w:val="left" w:pos="540"/>
        </w:tabs>
        <w:ind w:left="0"/>
        <w:rPr>
          <w:sz w:val="20"/>
          <w:szCs w:val="20"/>
        </w:rPr>
      </w:pPr>
      <w:r w:rsidRPr="009E4194">
        <w:rPr>
          <w:sz w:val="20"/>
          <w:szCs w:val="20"/>
        </w:rPr>
        <w:t>1.</w:t>
      </w:r>
      <w:r w:rsidRPr="009E4194">
        <w:rPr>
          <w:sz w:val="20"/>
          <w:szCs w:val="20"/>
        </w:rPr>
        <w:tab/>
        <w:t>Descriptive statistics for the data set follow.</w:t>
      </w:r>
    </w:p>
    <w:p w:rsidR="009E4194" w:rsidRPr="009E4194" w:rsidRDefault="009E4194" w:rsidP="009E4194">
      <w:pPr>
        <w:pStyle w:val="ListParagraph"/>
        <w:ind w:left="0"/>
        <w:rPr>
          <w:sz w:val="20"/>
          <w:szCs w:val="20"/>
        </w:rPr>
      </w:pPr>
    </w:p>
    <w:tbl>
      <w:tblPr>
        <w:tblW w:w="7176" w:type="dxa"/>
        <w:tblInd w:w="720" w:type="dxa"/>
        <w:tblLook w:val="04A0" w:firstRow="1" w:lastRow="0" w:firstColumn="1" w:lastColumn="0" w:noHBand="0" w:noVBand="1"/>
      </w:tblPr>
      <w:tblGrid>
        <w:gridCol w:w="1960"/>
        <w:gridCol w:w="1420"/>
        <w:gridCol w:w="1376"/>
        <w:gridCol w:w="1360"/>
        <w:gridCol w:w="1060"/>
      </w:tblGrid>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p>
        </w:tc>
        <w:tc>
          <w:tcPr>
            <w:tcW w:w="1420" w:type="dxa"/>
            <w:tcBorders>
              <w:top w:val="nil"/>
              <w:left w:val="nil"/>
              <w:bottom w:val="nil"/>
              <w:right w:val="nil"/>
            </w:tcBorders>
            <w:shd w:val="clear" w:color="auto" w:fill="auto"/>
            <w:noWrap/>
            <w:vAlign w:val="bottom"/>
            <w:hideMark/>
          </w:tcPr>
          <w:p w:rsidR="009E4194" w:rsidRDefault="009E4194" w:rsidP="009E4194">
            <w:pPr>
              <w:jc w:val="center"/>
              <w:rPr>
                <w:b/>
                <w:bCs/>
                <w:color w:val="000000"/>
              </w:rPr>
            </w:pPr>
            <w:r>
              <w:rPr>
                <w:b/>
                <w:bCs/>
                <w:color w:val="000000"/>
              </w:rPr>
              <w:t>Price ($)</w:t>
            </w:r>
          </w:p>
        </w:tc>
        <w:tc>
          <w:tcPr>
            <w:tcW w:w="1376" w:type="dxa"/>
            <w:tcBorders>
              <w:top w:val="nil"/>
              <w:left w:val="nil"/>
              <w:bottom w:val="nil"/>
              <w:right w:val="nil"/>
            </w:tcBorders>
            <w:shd w:val="clear" w:color="auto" w:fill="auto"/>
            <w:noWrap/>
            <w:vAlign w:val="bottom"/>
            <w:hideMark/>
          </w:tcPr>
          <w:p w:rsidR="009E4194" w:rsidRDefault="009E4194" w:rsidP="009E4194">
            <w:pPr>
              <w:jc w:val="center"/>
              <w:rPr>
                <w:b/>
                <w:bCs/>
                <w:color w:val="000000"/>
              </w:rPr>
            </w:pPr>
            <w:r>
              <w:rPr>
                <w:b/>
                <w:bCs/>
                <w:color w:val="000000"/>
              </w:rPr>
              <w:t>Megapixels</w:t>
            </w:r>
          </w:p>
        </w:tc>
        <w:tc>
          <w:tcPr>
            <w:tcW w:w="1360" w:type="dxa"/>
            <w:tcBorders>
              <w:top w:val="nil"/>
              <w:left w:val="nil"/>
              <w:bottom w:val="nil"/>
              <w:right w:val="nil"/>
            </w:tcBorders>
            <w:shd w:val="clear" w:color="auto" w:fill="auto"/>
            <w:noWrap/>
            <w:vAlign w:val="bottom"/>
            <w:hideMark/>
          </w:tcPr>
          <w:p w:rsidR="009E4194" w:rsidRDefault="009E4194" w:rsidP="009E4194">
            <w:pPr>
              <w:jc w:val="center"/>
              <w:rPr>
                <w:b/>
                <w:bCs/>
                <w:color w:val="000000"/>
              </w:rPr>
            </w:pPr>
            <w:r>
              <w:rPr>
                <w:b/>
                <w:bCs/>
                <w:color w:val="000000"/>
              </w:rPr>
              <w:t>Weight (oz.)</w:t>
            </w:r>
          </w:p>
        </w:tc>
        <w:tc>
          <w:tcPr>
            <w:tcW w:w="1060" w:type="dxa"/>
            <w:tcBorders>
              <w:top w:val="nil"/>
              <w:left w:val="nil"/>
              <w:bottom w:val="nil"/>
              <w:right w:val="nil"/>
            </w:tcBorders>
            <w:shd w:val="clear" w:color="auto" w:fill="auto"/>
            <w:noWrap/>
            <w:vAlign w:val="bottom"/>
            <w:hideMark/>
          </w:tcPr>
          <w:p w:rsidR="009E4194" w:rsidRDefault="009E4194" w:rsidP="009E4194">
            <w:pPr>
              <w:jc w:val="center"/>
              <w:rPr>
                <w:b/>
                <w:bCs/>
                <w:color w:val="000000"/>
              </w:rPr>
            </w:pPr>
            <w:r>
              <w:rPr>
                <w:b/>
                <w:bCs/>
                <w:color w:val="000000"/>
              </w:rPr>
              <w:t>Score</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Mean</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175.36</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12.86</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5.82</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56.36</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Standard Error</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15.65</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0.35</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0.19</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1.27</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Median</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160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12</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6</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56.5</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Mode</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200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12</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5</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66</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Standard Deviation</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82.80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1.84</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0.98</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6.70</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Sample Variance</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6855.42</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3.39</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0.97</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44.83</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Kurtosis</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0.66</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-0.63</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-1.19</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-0.62</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proofErr w:type="spellStart"/>
            <w:r>
              <w:rPr>
                <w:color w:val="000000"/>
              </w:rPr>
              <w:t>Skewness</w:t>
            </w:r>
            <w:proofErr w:type="spellEnd"/>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1.06</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0.23</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-0.12</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-0.43</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Range</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320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6</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3</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24</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Minimum</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80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10</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4</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42</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Maximum</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400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16</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7</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66</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Sum</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4910</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360</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163</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1578</w:t>
            </w:r>
          </w:p>
        </w:tc>
      </w:tr>
      <w:tr w:rsidR="009E4194" w:rsidTr="00D42E9C">
        <w:trPr>
          <w:trHeight w:val="312"/>
        </w:trPr>
        <w:tc>
          <w:tcPr>
            <w:tcW w:w="1960" w:type="dxa"/>
            <w:tcBorders>
              <w:top w:val="nil"/>
              <w:left w:val="nil"/>
              <w:bottom w:val="nil"/>
              <w:right w:val="nil"/>
            </w:tcBorders>
            <w:shd w:val="clear" w:color="auto" w:fill="auto"/>
            <w:noWrap/>
            <w:vAlign w:val="bottom"/>
            <w:hideMark/>
          </w:tcPr>
          <w:p w:rsidR="009E4194" w:rsidRDefault="009E4194" w:rsidP="009E4194">
            <w:pPr>
              <w:rPr>
                <w:color w:val="000000"/>
              </w:rPr>
            </w:pPr>
            <w:r>
              <w:rPr>
                <w:color w:val="000000"/>
              </w:rPr>
              <w:t>Count</w:t>
            </w:r>
          </w:p>
        </w:tc>
        <w:tc>
          <w:tcPr>
            <w:tcW w:w="142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28</w:t>
            </w:r>
          </w:p>
        </w:tc>
        <w:tc>
          <w:tcPr>
            <w:tcW w:w="1376"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28</w:t>
            </w:r>
          </w:p>
        </w:tc>
        <w:tc>
          <w:tcPr>
            <w:tcW w:w="13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28</w:t>
            </w:r>
          </w:p>
        </w:tc>
        <w:tc>
          <w:tcPr>
            <w:tcW w:w="1060" w:type="dxa"/>
            <w:tcBorders>
              <w:top w:val="nil"/>
              <w:left w:val="nil"/>
              <w:bottom w:val="nil"/>
              <w:right w:val="nil"/>
            </w:tcBorders>
            <w:shd w:val="clear" w:color="auto" w:fill="auto"/>
            <w:noWrap/>
            <w:vAlign w:val="bottom"/>
            <w:hideMark/>
          </w:tcPr>
          <w:p w:rsidR="009E4194" w:rsidRDefault="009E4194" w:rsidP="009E4194">
            <w:pPr>
              <w:jc w:val="right"/>
              <w:rPr>
                <w:color w:val="000000"/>
              </w:rPr>
            </w:pPr>
            <w:r>
              <w:rPr>
                <w:color w:val="000000"/>
              </w:rPr>
              <w:t>28</w:t>
            </w:r>
          </w:p>
        </w:tc>
      </w:tr>
    </w:tbl>
    <w:p w:rsidR="009E4194" w:rsidRDefault="009E4194" w:rsidP="009E4194"/>
    <w:p w:rsidR="009E4194" w:rsidRDefault="009E4194" w:rsidP="009E4194">
      <w:pPr>
        <w:tabs>
          <w:tab w:val="left" w:pos="540"/>
        </w:tabs>
      </w:pPr>
      <w:r>
        <w:tab/>
        <w:t>The sample correlation coefficients for this data set follow.</w:t>
      </w:r>
    </w:p>
    <w:p w:rsidR="009E4194" w:rsidRDefault="009E4194" w:rsidP="009E4194"/>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Score    </w:t>
      </w:r>
      <w:r w:rsidR="00D478FE">
        <w:rPr>
          <w:rFonts w:ascii="Courier New" w:hAnsi="Courier New" w:cs="Courier New"/>
          <w:sz w:val="18"/>
          <w:szCs w:val="18"/>
        </w:rPr>
        <w:t xml:space="preserve"> </w:t>
      </w:r>
      <w:r>
        <w:rPr>
          <w:rFonts w:ascii="Courier New" w:hAnsi="Courier New" w:cs="Courier New"/>
          <w:sz w:val="18"/>
          <w:szCs w:val="18"/>
        </w:rPr>
        <w:t xml:space="preserve"> Price ($)  </w:t>
      </w:r>
      <w:r w:rsidR="00D478FE">
        <w:rPr>
          <w:rFonts w:ascii="Courier New" w:hAnsi="Courier New" w:cs="Courier New"/>
          <w:sz w:val="18"/>
          <w:szCs w:val="18"/>
        </w:rPr>
        <w:t xml:space="preserve"> </w:t>
      </w:r>
      <w:r>
        <w:rPr>
          <w:rFonts w:ascii="Courier New" w:hAnsi="Courier New" w:cs="Courier New"/>
          <w:sz w:val="18"/>
          <w:szCs w:val="18"/>
        </w:rPr>
        <w:t xml:space="preserve">  Megapixels</w:t>
      </w:r>
    </w:p>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Price ($)         </w:t>
      </w:r>
      <w:r w:rsidR="00D478FE">
        <w:rPr>
          <w:rFonts w:ascii="Courier New" w:hAnsi="Courier New" w:cs="Courier New"/>
          <w:sz w:val="18"/>
          <w:szCs w:val="18"/>
        </w:rPr>
        <w:t xml:space="preserve"> </w:t>
      </w:r>
      <w:r>
        <w:rPr>
          <w:rFonts w:ascii="Courier New" w:hAnsi="Courier New" w:cs="Courier New"/>
          <w:sz w:val="18"/>
          <w:szCs w:val="18"/>
        </w:rPr>
        <w:t xml:space="preserve">   0.683</w:t>
      </w:r>
    </w:p>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0.000</w:t>
      </w:r>
    </w:p>
    <w:p w:rsidR="009E4194" w:rsidRDefault="009E4194" w:rsidP="009E4194">
      <w:pPr>
        <w:autoSpaceDE w:val="0"/>
        <w:autoSpaceDN w:val="0"/>
        <w:adjustRightInd w:val="0"/>
        <w:ind w:left="720"/>
        <w:rPr>
          <w:rFonts w:ascii="Courier New" w:hAnsi="Courier New" w:cs="Courier New"/>
          <w:sz w:val="18"/>
          <w:szCs w:val="18"/>
        </w:rPr>
      </w:pPr>
    </w:p>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Megapixels        </w:t>
      </w:r>
      <w:r w:rsidR="00D478FE">
        <w:rPr>
          <w:rFonts w:ascii="Courier New" w:hAnsi="Courier New" w:cs="Courier New"/>
          <w:sz w:val="18"/>
          <w:szCs w:val="18"/>
        </w:rPr>
        <w:t xml:space="preserve"> </w:t>
      </w:r>
      <w:r>
        <w:rPr>
          <w:rFonts w:ascii="Courier New" w:hAnsi="Courier New" w:cs="Courier New"/>
          <w:sz w:val="18"/>
          <w:szCs w:val="18"/>
        </w:rPr>
        <w:t xml:space="preserve">  -0.008     </w:t>
      </w:r>
      <w:r w:rsidR="00D478FE">
        <w:rPr>
          <w:rFonts w:ascii="Courier New" w:hAnsi="Courier New" w:cs="Courier New"/>
          <w:sz w:val="18"/>
          <w:szCs w:val="18"/>
        </w:rPr>
        <w:t xml:space="preserve"> </w:t>
      </w:r>
      <w:r>
        <w:rPr>
          <w:rFonts w:ascii="Courier New" w:hAnsi="Courier New" w:cs="Courier New"/>
          <w:sz w:val="18"/>
          <w:szCs w:val="18"/>
        </w:rPr>
        <w:t xml:space="preserve">    0.139</w:t>
      </w:r>
    </w:p>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0.969      </w:t>
      </w:r>
      <w:r w:rsidR="00D478FE">
        <w:rPr>
          <w:rFonts w:ascii="Courier New" w:hAnsi="Courier New" w:cs="Courier New"/>
          <w:sz w:val="18"/>
          <w:szCs w:val="18"/>
        </w:rPr>
        <w:t xml:space="preserve"> </w:t>
      </w:r>
      <w:r>
        <w:rPr>
          <w:rFonts w:ascii="Courier New" w:hAnsi="Courier New" w:cs="Courier New"/>
          <w:sz w:val="18"/>
          <w:szCs w:val="18"/>
        </w:rPr>
        <w:t xml:space="preserve">   0.481</w:t>
      </w:r>
    </w:p>
    <w:p w:rsidR="009E4194" w:rsidRDefault="009E4194" w:rsidP="009E4194">
      <w:pPr>
        <w:autoSpaceDE w:val="0"/>
        <w:autoSpaceDN w:val="0"/>
        <w:adjustRightInd w:val="0"/>
        <w:ind w:left="720"/>
        <w:rPr>
          <w:rFonts w:ascii="Courier New" w:hAnsi="Courier New" w:cs="Courier New"/>
          <w:sz w:val="18"/>
          <w:szCs w:val="18"/>
        </w:rPr>
      </w:pPr>
    </w:p>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Weight (oz.)      </w:t>
      </w:r>
      <w:r w:rsidR="00D478FE">
        <w:rPr>
          <w:rFonts w:ascii="Courier New" w:hAnsi="Courier New" w:cs="Courier New"/>
          <w:sz w:val="18"/>
          <w:szCs w:val="18"/>
        </w:rPr>
        <w:t xml:space="preserve"> </w:t>
      </w:r>
      <w:r>
        <w:rPr>
          <w:rFonts w:ascii="Courier New" w:hAnsi="Courier New" w:cs="Courier New"/>
          <w:sz w:val="18"/>
          <w:szCs w:val="18"/>
        </w:rPr>
        <w:t xml:space="preserve">   0.286      </w:t>
      </w:r>
      <w:r w:rsidR="00D478FE">
        <w:rPr>
          <w:rFonts w:ascii="Courier New" w:hAnsi="Courier New" w:cs="Courier New"/>
          <w:sz w:val="18"/>
          <w:szCs w:val="18"/>
        </w:rPr>
        <w:t xml:space="preserve"> </w:t>
      </w:r>
      <w:r>
        <w:rPr>
          <w:rFonts w:ascii="Courier New" w:hAnsi="Courier New" w:cs="Courier New"/>
          <w:sz w:val="18"/>
          <w:szCs w:val="18"/>
        </w:rPr>
        <w:t xml:space="preserve">   0.349     </w:t>
      </w:r>
      <w:r w:rsidR="00D478FE">
        <w:rPr>
          <w:rFonts w:ascii="Courier New" w:hAnsi="Courier New" w:cs="Courier New"/>
          <w:sz w:val="18"/>
          <w:szCs w:val="18"/>
        </w:rPr>
        <w:t xml:space="preserve"> </w:t>
      </w:r>
      <w:r>
        <w:rPr>
          <w:rFonts w:ascii="Courier New" w:hAnsi="Courier New" w:cs="Courier New"/>
          <w:sz w:val="18"/>
          <w:szCs w:val="18"/>
        </w:rPr>
        <w:t xml:space="preserve">   -0.199</w:t>
      </w:r>
    </w:p>
    <w:p w:rsidR="009E4194" w:rsidRDefault="009E4194" w:rsidP="009E4194">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0.141       </w:t>
      </w:r>
      <w:r w:rsidR="00D478FE">
        <w:rPr>
          <w:rFonts w:ascii="Courier New" w:hAnsi="Courier New" w:cs="Courier New"/>
          <w:sz w:val="18"/>
          <w:szCs w:val="18"/>
        </w:rPr>
        <w:t xml:space="preserve"> </w:t>
      </w:r>
      <w:r>
        <w:rPr>
          <w:rFonts w:ascii="Courier New" w:hAnsi="Courier New" w:cs="Courier New"/>
          <w:sz w:val="18"/>
          <w:szCs w:val="18"/>
        </w:rPr>
        <w:t xml:space="preserve">  0.069     </w:t>
      </w:r>
      <w:r w:rsidR="00D478FE">
        <w:rPr>
          <w:rFonts w:ascii="Courier New" w:hAnsi="Courier New" w:cs="Courier New"/>
          <w:sz w:val="18"/>
          <w:szCs w:val="18"/>
        </w:rPr>
        <w:t xml:space="preserve"> </w:t>
      </w:r>
      <w:r>
        <w:rPr>
          <w:rFonts w:ascii="Courier New" w:hAnsi="Courier New" w:cs="Courier New"/>
          <w:sz w:val="18"/>
          <w:szCs w:val="18"/>
        </w:rPr>
        <w:t xml:space="preserve">    0.310</w:t>
      </w:r>
    </w:p>
    <w:p w:rsidR="009E4194" w:rsidRDefault="009E4194" w:rsidP="009E4194"/>
    <w:p w:rsidR="009E4194" w:rsidRPr="009E4194" w:rsidRDefault="009E4194" w:rsidP="009E4194">
      <w:pPr>
        <w:tabs>
          <w:tab w:val="left" w:pos="540"/>
        </w:tabs>
        <w:ind w:left="540" w:hanging="540"/>
      </w:pPr>
      <w:r>
        <w:tab/>
      </w:r>
      <w:r w:rsidRPr="009E4194">
        <w:t>With a sample correlation coefficient of .683, price appears to be the best predictor of the overall score.</w:t>
      </w: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Default="009E4194" w:rsidP="009E4194">
      <w:pPr>
        <w:tabs>
          <w:tab w:val="left" w:pos="540"/>
        </w:tabs>
        <w:ind w:left="540" w:hanging="540"/>
      </w:pPr>
    </w:p>
    <w:p w:rsidR="009E4194" w:rsidRPr="009E4194" w:rsidRDefault="009E4194" w:rsidP="009E4194">
      <w:pPr>
        <w:tabs>
          <w:tab w:val="left" w:pos="540"/>
        </w:tabs>
        <w:ind w:left="540" w:hanging="540"/>
      </w:pPr>
    </w:p>
    <w:p w:rsidR="009E4194" w:rsidRPr="009E4194" w:rsidRDefault="009E4194" w:rsidP="009E4194">
      <w:pPr>
        <w:pStyle w:val="ListParagraph"/>
        <w:tabs>
          <w:tab w:val="left" w:pos="540"/>
        </w:tabs>
        <w:ind w:left="540" w:hanging="540"/>
        <w:rPr>
          <w:sz w:val="20"/>
          <w:szCs w:val="20"/>
        </w:rPr>
      </w:pPr>
      <w:r>
        <w:rPr>
          <w:sz w:val="20"/>
          <w:szCs w:val="20"/>
        </w:rPr>
        <w:lastRenderedPageBreak/>
        <w:t>2.</w:t>
      </w:r>
      <w:r>
        <w:rPr>
          <w:sz w:val="20"/>
          <w:szCs w:val="20"/>
        </w:rPr>
        <w:tab/>
      </w:r>
      <w:r w:rsidRPr="009E4194">
        <w:rPr>
          <w:sz w:val="20"/>
          <w:szCs w:val="20"/>
        </w:rPr>
        <w:t>Scatter diagrams for the data are shown below.</w:t>
      </w:r>
    </w:p>
    <w:p w:rsidR="009E4194" w:rsidRDefault="009E4194" w:rsidP="009E4194">
      <w:pPr>
        <w:pStyle w:val="ListParagraph"/>
      </w:pPr>
    </w:p>
    <w:p w:rsidR="009E4194" w:rsidRDefault="008F2974" w:rsidP="009E4194">
      <w:r>
        <w:rPr>
          <w:noProof/>
        </w:rPr>
        <w:drawing>
          <wp:inline distT="0" distB="0" distL="0" distR="0">
            <wp:extent cx="4572000" cy="2743200"/>
            <wp:effectExtent l="0" t="0" r="0" b="0"/>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4194" w:rsidRDefault="009E4194" w:rsidP="009E4194">
      <w:pPr>
        <w:ind w:left="540"/>
      </w:pPr>
      <w:r>
        <w:t xml:space="preserve">There appears to be a positive relationship between the price of the camera and the overall score. But, observation 17, a Nikon camera with a price of $400, appears to be an observation that will have a significant impact when we fit a linear model to these data. It may be worth </w:t>
      </w:r>
      <w:proofErr w:type="gramStart"/>
      <w:r>
        <w:t>considering  restricting</w:t>
      </w:r>
      <w:proofErr w:type="gramEnd"/>
      <w:r>
        <w:t xml:space="preserve"> the analysis to cameras that have a price of less than $400. Another possible explanation for what we observe here is that the underlying relationship may not be linear. In other words, the somewhat curvilinear trend in the data may be due to diminishing returns. </w:t>
      </w:r>
    </w:p>
    <w:p w:rsidR="009E4194" w:rsidRDefault="008F2974" w:rsidP="009E4194">
      <w:r>
        <w:rPr>
          <w:noProof/>
        </w:rPr>
        <w:drawing>
          <wp:inline distT="0" distB="0" distL="0" distR="0">
            <wp:extent cx="4572000" cy="2743200"/>
            <wp:effectExtent l="0" t="0" r="0" b="0"/>
            <wp:docPr id="6"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E4194" w:rsidRDefault="009E4194" w:rsidP="009E4194"/>
    <w:p w:rsidR="009E4194" w:rsidRDefault="009E4194" w:rsidP="009E4194">
      <w:pPr>
        <w:ind w:left="540"/>
      </w:pPr>
      <w:r>
        <w:t xml:space="preserve">The number of megapixels does not appear to have much effect on the overall score. But, note that as the number of megapixels increase from 10 to 14, the overall score appears to have a downward trend; that is the overall score is decreasing. This seems to be counterintuitive in that generally speaking, higher megapixel cameras are usually considered to have better picture quality. But, the overall score for the 16 megapixel cameras does increase somewhat. </w:t>
      </w:r>
    </w:p>
    <w:p w:rsidR="009E4194" w:rsidRDefault="009E4194" w:rsidP="009E4194"/>
    <w:p w:rsidR="009E4194" w:rsidRDefault="008F2974" w:rsidP="009E4194">
      <w:r>
        <w:rPr>
          <w:noProof/>
        </w:rPr>
        <w:lastRenderedPageBreak/>
        <w:drawing>
          <wp:inline distT="0" distB="0" distL="0" distR="0">
            <wp:extent cx="4572000" cy="2743200"/>
            <wp:effectExtent l="0" t="0" r="0" b="0"/>
            <wp:docPr id="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E4194" w:rsidRDefault="009E4194" w:rsidP="009E4194">
      <w:pPr>
        <w:ind w:left="540"/>
      </w:pPr>
      <w:r>
        <w:t>There may be a modest increase in overall score for cameras that weigh more. Also note the large variability in the score for cameras with a weight of 5 ounces and cameras with a weight of 7 ounces.  The pattern in the data may also be an indication that the effect of weight may also involve some curvilinear effect.</w:t>
      </w:r>
    </w:p>
    <w:p w:rsidR="009E4194" w:rsidRDefault="009E4194" w:rsidP="009E4194">
      <w:pPr>
        <w:ind w:left="540"/>
      </w:pPr>
    </w:p>
    <w:p w:rsidR="009E4194" w:rsidRDefault="009E4194" w:rsidP="009E4194">
      <w:pPr>
        <w:ind w:left="540"/>
      </w:pPr>
      <w:r>
        <w:t>Conclusion: The variable that appears to be the best predictor of overall score is the price of the camera.</w:t>
      </w:r>
    </w:p>
    <w:p w:rsidR="009E4194" w:rsidRDefault="009E4194" w:rsidP="009E4194"/>
    <w:p w:rsidR="009E4194" w:rsidRPr="009E4194" w:rsidRDefault="009E4194" w:rsidP="009E4194">
      <w:pPr>
        <w:pStyle w:val="ListParagraph"/>
        <w:ind w:left="540" w:hanging="540"/>
        <w:rPr>
          <w:sz w:val="20"/>
          <w:szCs w:val="20"/>
        </w:rPr>
      </w:pPr>
      <w:r w:rsidRPr="009E4194">
        <w:rPr>
          <w:sz w:val="20"/>
          <w:szCs w:val="20"/>
        </w:rPr>
        <w:t>3.</w:t>
      </w:r>
      <w:r w:rsidRPr="009E4194">
        <w:rPr>
          <w:sz w:val="20"/>
          <w:szCs w:val="20"/>
        </w:rPr>
        <w:tab/>
        <w:t>A portion of the Minitab output follows:</w:t>
      </w:r>
    </w:p>
    <w:p w:rsidR="009E4194" w:rsidRDefault="009E4194" w:rsidP="009E4194"/>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The regression equation is</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Score = 46.7 + 0.0552 Price ($)</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Constant    46.669    </w:t>
      </w:r>
      <w:proofErr w:type="gramStart"/>
      <w:r>
        <w:rPr>
          <w:rFonts w:ascii="Courier New" w:hAnsi="Courier New" w:cs="Courier New"/>
          <w:sz w:val="18"/>
          <w:szCs w:val="18"/>
        </w:rPr>
        <w:t>2.238  20.85</w:t>
      </w:r>
      <w:proofErr w:type="gramEnd"/>
      <w:r>
        <w:rPr>
          <w:rFonts w:ascii="Courier New" w:hAnsi="Courier New" w:cs="Courier New"/>
          <w:sz w:val="18"/>
          <w:szCs w:val="18"/>
        </w:rPr>
        <w:t xml:space="preserve">  0.000</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Price ($</w:t>
      </w:r>
      <w:proofErr w:type="gramStart"/>
      <w:r>
        <w:rPr>
          <w:rFonts w:ascii="Courier New" w:hAnsi="Courier New" w:cs="Courier New"/>
          <w:sz w:val="18"/>
          <w:szCs w:val="18"/>
        </w:rPr>
        <w:t>)  0.05525</w:t>
      </w:r>
      <w:proofErr w:type="gramEnd"/>
      <w:r>
        <w:rPr>
          <w:rFonts w:ascii="Courier New" w:hAnsi="Courier New" w:cs="Courier New"/>
          <w:sz w:val="18"/>
          <w:szCs w:val="18"/>
        </w:rPr>
        <w:t xml:space="preserve">  0.01158   4.77  0.000</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 = 4.98238   R-Sq = 46.7%   R-</w:t>
      </w:r>
      <w:proofErr w:type="gramStart"/>
      <w:r>
        <w:rPr>
          <w:rFonts w:ascii="Courier New" w:hAnsi="Courier New" w:cs="Courier New"/>
          <w:sz w:val="18"/>
          <w:szCs w:val="18"/>
        </w:rPr>
        <w:t>Sq(</w:t>
      </w:r>
      <w:proofErr w:type="gramEnd"/>
      <w:r>
        <w:rPr>
          <w:rFonts w:ascii="Courier New" w:hAnsi="Courier New" w:cs="Courier New"/>
          <w:sz w:val="18"/>
          <w:szCs w:val="18"/>
        </w:rPr>
        <w:t>adj) = 44.6%</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Analysis of Variance</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565.00  565.00</w:t>
      </w:r>
      <w:proofErr w:type="gramEnd"/>
      <w:r>
        <w:rPr>
          <w:rFonts w:ascii="Courier New" w:hAnsi="Courier New" w:cs="Courier New"/>
          <w:sz w:val="18"/>
          <w:szCs w:val="18"/>
        </w:rPr>
        <w:t xml:space="preserve">  22.76  0.000</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26</w:t>
      </w:r>
      <w:proofErr w:type="gramEnd"/>
      <w:r>
        <w:rPr>
          <w:rFonts w:ascii="Courier New" w:hAnsi="Courier New" w:cs="Courier New"/>
          <w:sz w:val="18"/>
          <w:szCs w:val="18"/>
        </w:rPr>
        <w:t xml:space="preserve">   645.43   24.82</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27  1210.43</w:t>
      </w:r>
      <w:proofErr w:type="gramEnd"/>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Unusual Observations</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Price</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Obs    ($)   Score     </w:t>
      </w:r>
      <w:proofErr w:type="gramStart"/>
      <w:r>
        <w:rPr>
          <w:rFonts w:ascii="Courier New" w:hAnsi="Courier New" w:cs="Courier New"/>
          <w:sz w:val="18"/>
          <w:szCs w:val="18"/>
        </w:rPr>
        <w:t>Fit  SE</w:t>
      </w:r>
      <w:proofErr w:type="gramEnd"/>
      <w:r>
        <w:rPr>
          <w:rFonts w:ascii="Courier New" w:hAnsi="Courier New" w:cs="Courier New"/>
          <w:sz w:val="18"/>
          <w:szCs w:val="18"/>
        </w:rPr>
        <w:t xml:space="preserve"> Fit  Residual  St Resid</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17    </w:t>
      </w:r>
      <w:proofErr w:type="gramStart"/>
      <w:r>
        <w:rPr>
          <w:rFonts w:ascii="Courier New" w:hAnsi="Courier New" w:cs="Courier New"/>
          <w:sz w:val="18"/>
          <w:szCs w:val="18"/>
        </w:rPr>
        <w:t>400  59.000</w:t>
      </w:r>
      <w:proofErr w:type="gramEnd"/>
      <w:r>
        <w:rPr>
          <w:rFonts w:ascii="Courier New" w:hAnsi="Courier New" w:cs="Courier New"/>
          <w:sz w:val="18"/>
          <w:szCs w:val="18"/>
        </w:rPr>
        <w:t xml:space="preserve">  68.768   2.767    -9.768     -2.36RX</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28    </w:t>
      </w:r>
      <w:proofErr w:type="gramStart"/>
      <w:r>
        <w:rPr>
          <w:rFonts w:ascii="Courier New" w:hAnsi="Courier New" w:cs="Courier New"/>
          <w:sz w:val="18"/>
          <w:szCs w:val="18"/>
        </w:rPr>
        <w:t>130  42.000</w:t>
      </w:r>
      <w:proofErr w:type="gramEnd"/>
      <w:r>
        <w:rPr>
          <w:rFonts w:ascii="Courier New" w:hAnsi="Courier New" w:cs="Courier New"/>
          <w:sz w:val="18"/>
          <w:szCs w:val="18"/>
        </w:rPr>
        <w:t xml:space="preserve">  53.851   1.078   -11.851     -2.44R</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R denotes an observation with a large standardized residual.</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X denotes an observation whose X value gives it large leverage.</w:t>
      </w:r>
    </w:p>
    <w:p w:rsidR="009E4194" w:rsidRDefault="009E4194" w:rsidP="009E4194"/>
    <w:p w:rsidR="009E4194" w:rsidRDefault="009E4194" w:rsidP="009E4194">
      <w:pPr>
        <w:ind w:left="540"/>
      </w:pPr>
      <w:r>
        <w:lastRenderedPageBreak/>
        <w:t xml:space="preserve">With a p-value = .000, price is a significant factor in predicting the overall score. The estimated regression equation explained 46.7% of the variability in the overall score. Note that there are two observations that are unusual: observation 17 and observation 28. But, observation 17 is listed as being an observation with a large leverage and thus it is considered to be an influential observation. To confirm this conclusion, the following regression </w:t>
      </w:r>
      <w:proofErr w:type="gramStart"/>
      <w:r>
        <w:t>output show</w:t>
      </w:r>
      <w:proofErr w:type="gramEnd"/>
      <w:r>
        <w:t xml:space="preserve"> the results after removing observation 17 from the data.</w:t>
      </w:r>
    </w:p>
    <w:p w:rsidR="009E4194" w:rsidRDefault="009E4194" w:rsidP="009E4194"/>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The regression equation is</w:t>
      </w: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Score = 44.2 + 0.0724 Price ($)</w:t>
      </w: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 xml:space="preserve">Constant    44.167    </w:t>
      </w:r>
      <w:proofErr w:type="gramStart"/>
      <w:r>
        <w:rPr>
          <w:rFonts w:ascii="Courier New" w:hAnsi="Courier New" w:cs="Courier New"/>
          <w:sz w:val="18"/>
          <w:szCs w:val="18"/>
        </w:rPr>
        <w:t>2.240  19.72</w:t>
      </w:r>
      <w:proofErr w:type="gramEnd"/>
      <w:r>
        <w:rPr>
          <w:rFonts w:ascii="Courier New" w:hAnsi="Courier New" w:cs="Courier New"/>
          <w:sz w:val="18"/>
          <w:szCs w:val="18"/>
        </w:rPr>
        <w:t xml:space="preserve">  0.000</w:t>
      </w: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Price ($</w:t>
      </w:r>
      <w:proofErr w:type="gramStart"/>
      <w:r>
        <w:rPr>
          <w:rFonts w:ascii="Courier New" w:hAnsi="Courier New" w:cs="Courier New"/>
          <w:sz w:val="18"/>
          <w:szCs w:val="18"/>
        </w:rPr>
        <w:t>)  0.07239</w:t>
      </w:r>
      <w:proofErr w:type="gramEnd"/>
      <w:r>
        <w:rPr>
          <w:rFonts w:ascii="Courier New" w:hAnsi="Courier New" w:cs="Courier New"/>
          <w:sz w:val="18"/>
          <w:szCs w:val="18"/>
        </w:rPr>
        <w:t xml:space="preserve">  0.01236   5.85  0.000</w:t>
      </w: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S = 4.50538   R-Sq = 57.8%   R-</w:t>
      </w:r>
      <w:proofErr w:type="gramStart"/>
      <w:r>
        <w:rPr>
          <w:rFonts w:ascii="Courier New" w:hAnsi="Courier New" w:cs="Courier New"/>
          <w:sz w:val="18"/>
          <w:szCs w:val="18"/>
        </w:rPr>
        <w:t>Sq(</w:t>
      </w:r>
      <w:proofErr w:type="gramEnd"/>
      <w:r>
        <w:rPr>
          <w:rFonts w:ascii="Courier New" w:hAnsi="Courier New" w:cs="Courier New"/>
          <w:sz w:val="18"/>
          <w:szCs w:val="18"/>
        </w:rPr>
        <w:t>adj) = 56.1%</w:t>
      </w: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Analysis of Variance</w:t>
      </w:r>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Source          DF       SS      MS      F      P</w:t>
      </w: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695.72  695.72</w:t>
      </w:r>
      <w:proofErr w:type="gramEnd"/>
      <w:r>
        <w:rPr>
          <w:rFonts w:ascii="Courier New" w:hAnsi="Courier New" w:cs="Courier New"/>
          <w:sz w:val="18"/>
          <w:szCs w:val="18"/>
        </w:rPr>
        <w:t xml:space="preserve">  34.27  0.000</w:t>
      </w: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25</w:t>
      </w:r>
      <w:proofErr w:type="gramEnd"/>
      <w:r>
        <w:rPr>
          <w:rFonts w:ascii="Courier New" w:hAnsi="Courier New" w:cs="Courier New"/>
          <w:sz w:val="18"/>
          <w:szCs w:val="18"/>
        </w:rPr>
        <w:t xml:space="preserve">   507.46   20.30</w:t>
      </w:r>
    </w:p>
    <w:p w:rsidR="009E4194" w:rsidRDefault="009E4194" w:rsidP="009E4194">
      <w:pPr>
        <w:autoSpaceDE w:val="0"/>
        <w:autoSpaceDN w:val="0"/>
        <w:adjustRightInd w:val="0"/>
        <w:ind w:firstLine="5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26  1203.19</w:t>
      </w:r>
      <w:proofErr w:type="gramEnd"/>
    </w:p>
    <w:p w:rsidR="009E4194" w:rsidRDefault="009E4194" w:rsidP="009E4194">
      <w:pPr>
        <w:autoSpaceDE w:val="0"/>
        <w:autoSpaceDN w:val="0"/>
        <w:adjustRightInd w:val="0"/>
        <w:ind w:firstLine="540"/>
        <w:rPr>
          <w:rFonts w:ascii="Courier New" w:hAnsi="Courier New" w:cs="Courier New"/>
          <w:sz w:val="18"/>
          <w:szCs w:val="18"/>
        </w:rPr>
      </w:pPr>
    </w:p>
    <w:p w:rsidR="009E4194" w:rsidRDefault="009E4194" w:rsidP="009E4194">
      <w:pPr>
        <w:autoSpaceDE w:val="0"/>
        <w:autoSpaceDN w:val="0"/>
        <w:adjustRightInd w:val="0"/>
        <w:rPr>
          <w:rFonts w:ascii="Courier New" w:hAnsi="Courier New" w:cs="Courier New"/>
          <w:sz w:val="18"/>
          <w:szCs w:val="18"/>
        </w:rPr>
      </w:pPr>
    </w:p>
    <w:p w:rsidR="009E4194" w:rsidRDefault="009E4194" w:rsidP="009E4194">
      <w:pPr>
        <w:ind w:left="540"/>
      </w:pPr>
      <w:r>
        <w:t>Note that the slope of the estimated line without observation 17 is .0724 as compared to the slope of .0552 with observation 17. And, the fit has also improved.</w:t>
      </w:r>
    </w:p>
    <w:p w:rsidR="009E4194" w:rsidRDefault="009E4194" w:rsidP="009E4194">
      <w:pPr>
        <w:ind w:left="540"/>
      </w:pPr>
    </w:p>
    <w:p w:rsidR="009E4194" w:rsidRDefault="009E4194" w:rsidP="009E4194">
      <w:pPr>
        <w:ind w:left="540"/>
      </w:pPr>
      <w:r>
        <w:t>Are we justified in simply discarding observation 17 just because it is influential and provides a better fit? No. But, if we are interested in only exploring the relationship between price and overall score for cameras that cost less than $400, then removing observation 17 from the data set is acceptable.</w:t>
      </w:r>
    </w:p>
    <w:p w:rsidR="009E4194" w:rsidRPr="009E4194" w:rsidRDefault="009E4194" w:rsidP="009E4194"/>
    <w:p w:rsidR="009E4194" w:rsidRPr="009E4194" w:rsidRDefault="009E4194" w:rsidP="009E4194">
      <w:pPr>
        <w:pStyle w:val="ListParagraph"/>
        <w:tabs>
          <w:tab w:val="left" w:pos="540"/>
        </w:tabs>
        <w:ind w:left="540" w:hanging="540"/>
        <w:rPr>
          <w:sz w:val="20"/>
          <w:szCs w:val="20"/>
        </w:rPr>
      </w:pPr>
      <w:r w:rsidRPr="009E4194">
        <w:rPr>
          <w:sz w:val="20"/>
          <w:szCs w:val="20"/>
        </w:rPr>
        <w:t>4.</w:t>
      </w:r>
      <w:r w:rsidRPr="009E4194">
        <w:rPr>
          <w:sz w:val="20"/>
          <w:szCs w:val="20"/>
        </w:rPr>
        <w:tab/>
        <w:t>Using only the data for the Canon cameras, the scatter diagram using the price of the camera as the independent variable follows.</w:t>
      </w:r>
    </w:p>
    <w:p w:rsidR="009E4194" w:rsidRDefault="009E4194" w:rsidP="009E4194"/>
    <w:p w:rsidR="009E4194" w:rsidRDefault="009E4194" w:rsidP="009E4194"/>
    <w:p w:rsidR="009E4194" w:rsidRDefault="008F2974" w:rsidP="009E4194">
      <w:r>
        <w:rPr>
          <w:noProof/>
        </w:rPr>
        <w:drawing>
          <wp:inline distT="0" distB="0" distL="0" distR="0">
            <wp:extent cx="4572000" cy="2743200"/>
            <wp:effectExtent l="0" t="0" r="0" b="0"/>
            <wp:docPr id="8"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E4194" w:rsidRDefault="009E4194" w:rsidP="009E4194"/>
    <w:p w:rsidR="009E4194" w:rsidRDefault="009E4194" w:rsidP="009E4194">
      <w:pPr>
        <w:ind w:left="540"/>
      </w:pPr>
      <w:r>
        <w:t>There does appear to be a relationship between the price of the camera and the overall score. But, the relationship appears to be curvilinear. However, using simple linear regression for these data we obtain the following output.</w:t>
      </w:r>
    </w:p>
    <w:p w:rsidR="009E4194" w:rsidRDefault="009E4194" w:rsidP="009E4194"/>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The regression equation is</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Score = 47.3 + 0.0665 Price ($)</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Constant    47.288    </w:t>
      </w:r>
      <w:proofErr w:type="gramStart"/>
      <w:r>
        <w:rPr>
          <w:rFonts w:ascii="Courier New" w:hAnsi="Courier New" w:cs="Courier New"/>
          <w:sz w:val="18"/>
          <w:szCs w:val="18"/>
        </w:rPr>
        <w:t>2.573  18.38</w:t>
      </w:r>
      <w:proofErr w:type="gramEnd"/>
      <w:r>
        <w:rPr>
          <w:rFonts w:ascii="Courier New" w:hAnsi="Courier New" w:cs="Courier New"/>
          <w:sz w:val="18"/>
          <w:szCs w:val="18"/>
        </w:rPr>
        <w:t xml:space="preserve">  0.000</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Price ($</w:t>
      </w:r>
      <w:proofErr w:type="gramStart"/>
      <w:r>
        <w:rPr>
          <w:rFonts w:ascii="Courier New" w:hAnsi="Courier New" w:cs="Courier New"/>
          <w:sz w:val="18"/>
          <w:szCs w:val="18"/>
        </w:rPr>
        <w:t>)  0.06648</w:t>
      </w:r>
      <w:proofErr w:type="gramEnd"/>
      <w:r>
        <w:rPr>
          <w:rFonts w:ascii="Courier New" w:hAnsi="Courier New" w:cs="Courier New"/>
          <w:sz w:val="18"/>
          <w:szCs w:val="18"/>
        </w:rPr>
        <w:t xml:space="preserve">  0.01363   4.88  0.000</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 = 3.61854   R-Sq = 68.4%   R-</w:t>
      </w:r>
      <w:proofErr w:type="gramStart"/>
      <w:r>
        <w:rPr>
          <w:rFonts w:ascii="Courier New" w:hAnsi="Courier New" w:cs="Courier New"/>
          <w:sz w:val="18"/>
          <w:szCs w:val="18"/>
        </w:rPr>
        <w:t>Sq(</w:t>
      </w:r>
      <w:proofErr w:type="gramEnd"/>
      <w:r>
        <w:rPr>
          <w:rFonts w:ascii="Courier New" w:hAnsi="Courier New" w:cs="Courier New"/>
          <w:sz w:val="18"/>
          <w:szCs w:val="18"/>
        </w:rPr>
        <w:t>adj) = 65.5%</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Analysis of Variance</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1  311.66</w:t>
      </w:r>
      <w:proofErr w:type="gramEnd"/>
      <w:r>
        <w:rPr>
          <w:rFonts w:ascii="Courier New" w:hAnsi="Courier New" w:cs="Courier New"/>
          <w:sz w:val="18"/>
          <w:szCs w:val="18"/>
        </w:rPr>
        <w:t xml:space="preserve">  311.66  23.80  0.000</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11</w:t>
      </w:r>
      <w:proofErr w:type="gramEnd"/>
      <w:r>
        <w:rPr>
          <w:rFonts w:ascii="Courier New" w:hAnsi="Courier New" w:cs="Courier New"/>
          <w:sz w:val="18"/>
          <w:szCs w:val="18"/>
        </w:rPr>
        <w:t xml:space="preserve">  144.03   13.09</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12  455.69</w:t>
      </w:r>
      <w:proofErr w:type="gramEnd"/>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Unusual Observations</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Price</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Obs    ($</w:t>
      </w:r>
      <w:proofErr w:type="gramStart"/>
      <w:r>
        <w:rPr>
          <w:rFonts w:ascii="Courier New" w:hAnsi="Courier New" w:cs="Courier New"/>
          <w:sz w:val="18"/>
          <w:szCs w:val="18"/>
        </w:rPr>
        <w:t>)  Score</w:t>
      </w:r>
      <w:proofErr w:type="gramEnd"/>
      <w:r>
        <w:rPr>
          <w:rFonts w:ascii="Courier New" w:hAnsi="Courier New" w:cs="Courier New"/>
          <w:sz w:val="18"/>
          <w:szCs w:val="18"/>
        </w:rPr>
        <w:t xml:space="preserve">    Fit  SE Fit  Residual  St Resid</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13     </w:t>
      </w:r>
      <w:proofErr w:type="gramStart"/>
      <w:r>
        <w:rPr>
          <w:rFonts w:ascii="Courier New" w:hAnsi="Courier New" w:cs="Courier New"/>
          <w:sz w:val="18"/>
          <w:szCs w:val="18"/>
        </w:rPr>
        <w:t>90  46.00</w:t>
      </w:r>
      <w:proofErr w:type="gramEnd"/>
      <w:r>
        <w:rPr>
          <w:rFonts w:ascii="Courier New" w:hAnsi="Courier New" w:cs="Courier New"/>
          <w:sz w:val="18"/>
          <w:szCs w:val="18"/>
        </w:rPr>
        <w:t xml:space="preserve">  53.27    1.52     -7.27     -2.21R</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R denotes an observation with a large standardized residual.</w:t>
      </w:r>
    </w:p>
    <w:p w:rsidR="009E4194" w:rsidRDefault="009E4194" w:rsidP="009E4194"/>
    <w:p w:rsidR="009E4194" w:rsidRDefault="009E4194" w:rsidP="009E4194">
      <w:pPr>
        <w:ind w:left="540"/>
      </w:pPr>
      <w:r>
        <w:t>The estimated regression equation is significant and explains 68.4% of the variability in the overall score using the price of the camera. But, the curvilinear relationship we observed in the scatter diagram is still a concern. If we are willing to only consider cameras with a price of $200 or less, a linear relationship may be able to be used as an approximation. For instance, the following regression output show the results using only Canon cameras with a price of $200 or less.</w:t>
      </w:r>
    </w:p>
    <w:p w:rsidR="009E4194" w:rsidRDefault="009E4194" w:rsidP="009E4194">
      <w:pPr>
        <w:ind w:left="540"/>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The regression equation is</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Score = 41.8 + 0.107 Price ($)</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Predictor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sidR="00D478FE">
        <w:rPr>
          <w:rFonts w:ascii="Courier New" w:hAnsi="Courier New" w:cs="Courier New"/>
          <w:sz w:val="18"/>
          <w:szCs w:val="18"/>
        </w:rPr>
        <w:t xml:space="preserve"> </w:t>
      </w:r>
      <w:r>
        <w:rPr>
          <w:rFonts w:ascii="Courier New" w:hAnsi="Courier New" w:cs="Courier New"/>
          <w:sz w:val="18"/>
          <w:szCs w:val="18"/>
        </w:rPr>
        <w:t xml:space="preserve">      T   </w:t>
      </w:r>
      <w:r w:rsidR="00D478FE">
        <w:rPr>
          <w:rFonts w:ascii="Courier New" w:hAnsi="Courier New" w:cs="Courier New"/>
          <w:sz w:val="18"/>
          <w:szCs w:val="18"/>
        </w:rPr>
        <w:t xml:space="preserve"> </w:t>
      </w:r>
      <w:r>
        <w:rPr>
          <w:rFonts w:ascii="Courier New" w:hAnsi="Courier New" w:cs="Courier New"/>
          <w:sz w:val="18"/>
          <w:szCs w:val="18"/>
        </w:rPr>
        <w:t xml:space="preserve">   P</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Constant  </w:t>
      </w:r>
      <w:r w:rsidR="00D478FE">
        <w:rPr>
          <w:rFonts w:ascii="Courier New" w:hAnsi="Courier New" w:cs="Courier New"/>
          <w:sz w:val="18"/>
          <w:szCs w:val="18"/>
        </w:rPr>
        <w:t xml:space="preserve"> </w:t>
      </w:r>
      <w:r>
        <w:rPr>
          <w:rFonts w:ascii="Courier New" w:hAnsi="Courier New" w:cs="Courier New"/>
          <w:sz w:val="18"/>
          <w:szCs w:val="18"/>
        </w:rPr>
        <w:t xml:space="preserve">  41.809  </w:t>
      </w:r>
      <w:r w:rsidR="00D478FE">
        <w:rPr>
          <w:rFonts w:ascii="Courier New" w:hAnsi="Courier New" w:cs="Courier New"/>
          <w:sz w:val="18"/>
          <w:szCs w:val="18"/>
        </w:rPr>
        <w:t xml:space="preserve"> </w:t>
      </w:r>
      <w:r>
        <w:rPr>
          <w:rFonts w:ascii="Courier New" w:hAnsi="Courier New" w:cs="Courier New"/>
          <w:sz w:val="18"/>
          <w:szCs w:val="18"/>
        </w:rPr>
        <w:t xml:space="preserve">  3.210 </w:t>
      </w:r>
      <w:r w:rsidR="00D478FE">
        <w:rPr>
          <w:rFonts w:ascii="Courier New" w:hAnsi="Courier New" w:cs="Courier New"/>
          <w:sz w:val="18"/>
          <w:szCs w:val="18"/>
        </w:rPr>
        <w:t xml:space="preserve"> </w:t>
      </w:r>
      <w:r>
        <w:rPr>
          <w:rFonts w:ascii="Courier New" w:hAnsi="Courier New" w:cs="Courier New"/>
          <w:sz w:val="18"/>
          <w:szCs w:val="18"/>
        </w:rPr>
        <w:t xml:space="preserve"> 13.02  </w:t>
      </w:r>
      <w:r w:rsidR="00D478FE">
        <w:rPr>
          <w:rFonts w:ascii="Courier New" w:hAnsi="Courier New" w:cs="Courier New"/>
          <w:sz w:val="18"/>
          <w:szCs w:val="18"/>
        </w:rPr>
        <w:t xml:space="preserve"> </w:t>
      </w:r>
      <w:r>
        <w:rPr>
          <w:rFonts w:ascii="Courier New" w:hAnsi="Courier New" w:cs="Courier New"/>
          <w:sz w:val="18"/>
          <w:szCs w:val="18"/>
        </w:rPr>
        <w:t>0.000</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Price ($) </w:t>
      </w:r>
      <w:r w:rsidR="00D478FE">
        <w:rPr>
          <w:rFonts w:ascii="Courier New" w:hAnsi="Courier New" w:cs="Courier New"/>
          <w:sz w:val="18"/>
          <w:szCs w:val="18"/>
        </w:rPr>
        <w:t xml:space="preserve"> </w:t>
      </w:r>
      <w:r>
        <w:rPr>
          <w:rFonts w:ascii="Courier New" w:hAnsi="Courier New" w:cs="Courier New"/>
          <w:sz w:val="18"/>
          <w:szCs w:val="18"/>
        </w:rPr>
        <w:t xml:space="preserve"> 0.10681 </w:t>
      </w:r>
      <w:r w:rsidR="00D478FE">
        <w:rPr>
          <w:rFonts w:ascii="Courier New" w:hAnsi="Courier New" w:cs="Courier New"/>
          <w:sz w:val="18"/>
          <w:szCs w:val="18"/>
        </w:rPr>
        <w:t xml:space="preserve"> </w:t>
      </w:r>
      <w:r>
        <w:rPr>
          <w:rFonts w:ascii="Courier New" w:hAnsi="Courier New" w:cs="Courier New"/>
          <w:sz w:val="18"/>
          <w:szCs w:val="18"/>
        </w:rPr>
        <w:t xml:space="preserve"> 0.02070  </w:t>
      </w:r>
      <w:r w:rsidR="00D478FE">
        <w:rPr>
          <w:rFonts w:ascii="Courier New" w:hAnsi="Courier New" w:cs="Courier New"/>
          <w:sz w:val="18"/>
          <w:szCs w:val="18"/>
        </w:rPr>
        <w:t xml:space="preserve"> </w:t>
      </w:r>
      <w:r>
        <w:rPr>
          <w:rFonts w:ascii="Courier New" w:hAnsi="Courier New" w:cs="Courier New"/>
          <w:sz w:val="18"/>
          <w:szCs w:val="18"/>
        </w:rPr>
        <w:t xml:space="preserve"> 5.16 </w:t>
      </w:r>
      <w:r w:rsidR="00D478FE">
        <w:rPr>
          <w:rFonts w:ascii="Courier New" w:hAnsi="Courier New" w:cs="Courier New"/>
          <w:sz w:val="18"/>
          <w:szCs w:val="18"/>
        </w:rPr>
        <w:t xml:space="preserve"> </w:t>
      </w:r>
      <w:r>
        <w:rPr>
          <w:rFonts w:ascii="Courier New" w:hAnsi="Courier New" w:cs="Courier New"/>
          <w:sz w:val="18"/>
          <w:szCs w:val="18"/>
        </w:rPr>
        <w:t xml:space="preserve"> 0.001</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 = 3.13708   R-Sq = 74.7%   R-</w:t>
      </w:r>
      <w:proofErr w:type="gramStart"/>
      <w:r>
        <w:rPr>
          <w:rFonts w:ascii="Courier New" w:hAnsi="Courier New" w:cs="Courier New"/>
          <w:sz w:val="18"/>
          <w:szCs w:val="18"/>
        </w:rPr>
        <w:t>Sq(</w:t>
      </w:r>
      <w:proofErr w:type="gramEnd"/>
      <w:r>
        <w:rPr>
          <w:rFonts w:ascii="Courier New" w:hAnsi="Courier New" w:cs="Courier New"/>
          <w:sz w:val="18"/>
          <w:szCs w:val="18"/>
        </w:rPr>
        <w:t>adj) = 71.9%</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Analysis of Variance</w:t>
      </w:r>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1  261.97</w:t>
      </w:r>
      <w:proofErr w:type="gramEnd"/>
      <w:r>
        <w:rPr>
          <w:rFonts w:ascii="Courier New" w:hAnsi="Courier New" w:cs="Courier New"/>
          <w:sz w:val="18"/>
          <w:szCs w:val="18"/>
        </w:rPr>
        <w:t xml:space="preserve">  261.97  26.62  0.001</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Residual Error   9   88.57    9.84</w:t>
      </w:r>
    </w:p>
    <w:p w:rsidR="009E4194" w:rsidRDefault="009E4194" w:rsidP="009E4194">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10  350.55</w:t>
      </w:r>
      <w:proofErr w:type="gramEnd"/>
    </w:p>
    <w:p w:rsidR="009E4194" w:rsidRDefault="009E4194" w:rsidP="009E4194">
      <w:pPr>
        <w:autoSpaceDE w:val="0"/>
        <w:autoSpaceDN w:val="0"/>
        <w:adjustRightInd w:val="0"/>
        <w:ind w:left="540"/>
        <w:rPr>
          <w:rFonts w:ascii="Courier New" w:hAnsi="Courier New" w:cs="Courier New"/>
          <w:sz w:val="18"/>
          <w:szCs w:val="18"/>
        </w:rPr>
      </w:pPr>
    </w:p>
    <w:p w:rsidR="009E4194" w:rsidRDefault="009E4194" w:rsidP="009E4194">
      <w:pPr>
        <w:ind w:left="540"/>
      </w:pPr>
      <w:r>
        <w:t>The fit has improved slightly, but the issue whether the underlying relationship may be better described by curvilinear model cannot be resolved using the methods introduced in this chapter.</w:t>
      </w:r>
    </w:p>
    <w:p w:rsidR="00680B45" w:rsidRDefault="00D478FE" w:rsidP="00D478FE">
      <w:pPr>
        <w:ind w:firstLine="540"/>
      </w:pPr>
      <w:r>
        <w:t xml:space="preserve"> </w:t>
      </w:r>
    </w:p>
    <w:p w:rsidR="00A25822" w:rsidRDefault="00A25822" w:rsidP="00680B45">
      <w:pPr>
        <w:tabs>
          <w:tab w:val="left" w:pos="-1080"/>
          <w:tab w:val="left" w:pos="-450"/>
          <w:tab w:val="left" w:pos="-360"/>
          <w:tab w:val="left" w:pos="-270"/>
          <w:tab w:val="left" w:pos="-180"/>
          <w:tab w:val="left" w:pos="540"/>
          <w:tab w:val="left" w:pos="900"/>
          <w:tab w:val="left" w:pos="1260"/>
          <w:tab w:val="left" w:pos="3240"/>
          <w:tab w:val="left" w:pos="3960"/>
          <w:tab w:val="left" w:pos="4680"/>
          <w:tab w:val="left" w:pos="5620"/>
          <w:tab w:val="left" w:pos="6120"/>
          <w:tab w:val="left" w:pos="6840"/>
          <w:tab w:val="left" w:pos="7560"/>
          <w:tab w:val="left" w:pos="8280"/>
          <w:tab w:val="left" w:pos="9000"/>
          <w:tab w:val="left" w:pos="9720"/>
          <w:tab w:val="left" w:pos="10440"/>
          <w:tab w:val="left" w:pos="11160"/>
          <w:tab w:val="left" w:pos="11880"/>
        </w:tabs>
        <w:rPr>
          <w:b/>
          <w:sz w:val="24"/>
        </w:rPr>
      </w:pPr>
      <w:r>
        <w:rPr>
          <w:b/>
          <w:sz w:val="24"/>
        </w:rPr>
        <w:lastRenderedPageBreak/>
        <w:t>Case Problem 4</w:t>
      </w:r>
      <w:r w:rsidR="007751B2">
        <w:rPr>
          <w:b/>
          <w:sz w:val="24"/>
        </w:rPr>
        <w:t>:</w:t>
      </w:r>
      <w:r>
        <w:rPr>
          <w:b/>
          <w:sz w:val="24"/>
        </w:rPr>
        <w:t xml:space="preserve"> </w:t>
      </w:r>
      <w:r w:rsidR="00680B45">
        <w:rPr>
          <w:b/>
          <w:sz w:val="24"/>
        </w:rPr>
        <w:t>Finding the Best Car Value</w:t>
      </w:r>
    </w:p>
    <w:p w:rsidR="00680B45" w:rsidRDefault="00680B45" w:rsidP="00680B45"/>
    <w:p w:rsidR="00680B45" w:rsidRDefault="00680B45" w:rsidP="00680B45">
      <w:pPr>
        <w:tabs>
          <w:tab w:val="left" w:pos="540"/>
        </w:tabs>
      </w:pPr>
      <w:r>
        <w:t>1.</w:t>
      </w:r>
      <w:r>
        <w:tab/>
        <w:t>Descriptive statistics follow.</w:t>
      </w:r>
    </w:p>
    <w:tbl>
      <w:tblPr>
        <w:tblW w:w="8460" w:type="dxa"/>
        <w:tblInd w:w="93" w:type="dxa"/>
        <w:tblLook w:val="04A0" w:firstRow="1" w:lastRow="0" w:firstColumn="1" w:lastColumn="0" w:noHBand="0" w:noVBand="1"/>
      </w:tblPr>
      <w:tblGrid>
        <w:gridCol w:w="1960"/>
        <w:gridCol w:w="1620"/>
        <w:gridCol w:w="1520"/>
        <w:gridCol w:w="1060"/>
        <w:gridCol w:w="1240"/>
        <w:gridCol w:w="1060"/>
      </w:tblGrid>
      <w:tr w:rsidR="00680B45" w:rsidTr="00D42E9C">
        <w:trPr>
          <w:trHeight w:val="540"/>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p>
        </w:tc>
        <w:tc>
          <w:tcPr>
            <w:tcW w:w="1620" w:type="dxa"/>
            <w:tcBorders>
              <w:top w:val="nil"/>
              <w:left w:val="nil"/>
              <w:bottom w:val="nil"/>
              <w:right w:val="nil"/>
            </w:tcBorders>
            <w:shd w:val="clear" w:color="auto" w:fill="auto"/>
            <w:vAlign w:val="bottom"/>
            <w:hideMark/>
          </w:tcPr>
          <w:p w:rsidR="00680B45" w:rsidRDefault="00680B45" w:rsidP="00D42E9C">
            <w:pPr>
              <w:jc w:val="center"/>
              <w:rPr>
                <w:b/>
                <w:bCs/>
                <w:color w:val="000000"/>
              </w:rPr>
            </w:pPr>
            <w:r>
              <w:rPr>
                <w:b/>
                <w:bCs/>
                <w:color w:val="000000"/>
              </w:rPr>
              <w:t xml:space="preserve"> Price ($)</w:t>
            </w:r>
          </w:p>
        </w:tc>
        <w:tc>
          <w:tcPr>
            <w:tcW w:w="1520" w:type="dxa"/>
            <w:tcBorders>
              <w:top w:val="nil"/>
              <w:left w:val="nil"/>
              <w:bottom w:val="nil"/>
              <w:right w:val="nil"/>
            </w:tcBorders>
            <w:shd w:val="clear" w:color="auto" w:fill="auto"/>
            <w:vAlign w:val="bottom"/>
            <w:hideMark/>
          </w:tcPr>
          <w:p w:rsidR="00680B45" w:rsidRDefault="00680B45" w:rsidP="00D42E9C">
            <w:pPr>
              <w:jc w:val="center"/>
              <w:rPr>
                <w:b/>
                <w:bCs/>
                <w:color w:val="000000"/>
              </w:rPr>
            </w:pPr>
            <w:r>
              <w:rPr>
                <w:b/>
                <w:bCs/>
                <w:color w:val="000000"/>
              </w:rPr>
              <w:t>Cost/Mile</w:t>
            </w:r>
          </w:p>
        </w:tc>
        <w:tc>
          <w:tcPr>
            <w:tcW w:w="1060" w:type="dxa"/>
            <w:tcBorders>
              <w:top w:val="nil"/>
              <w:left w:val="nil"/>
              <w:bottom w:val="nil"/>
              <w:right w:val="nil"/>
            </w:tcBorders>
            <w:shd w:val="clear" w:color="auto" w:fill="auto"/>
            <w:vAlign w:val="bottom"/>
            <w:hideMark/>
          </w:tcPr>
          <w:p w:rsidR="00680B45" w:rsidRDefault="00680B45" w:rsidP="00D42E9C">
            <w:pPr>
              <w:jc w:val="center"/>
              <w:rPr>
                <w:b/>
                <w:bCs/>
                <w:color w:val="000000"/>
              </w:rPr>
            </w:pPr>
            <w:r>
              <w:rPr>
                <w:b/>
                <w:bCs/>
                <w:color w:val="000000"/>
              </w:rPr>
              <w:t>Road-Test Score</w:t>
            </w:r>
          </w:p>
        </w:tc>
        <w:tc>
          <w:tcPr>
            <w:tcW w:w="1240" w:type="dxa"/>
            <w:tcBorders>
              <w:top w:val="nil"/>
              <w:left w:val="nil"/>
              <w:bottom w:val="nil"/>
              <w:right w:val="nil"/>
            </w:tcBorders>
            <w:shd w:val="clear" w:color="auto" w:fill="auto"/>
            <w:vAlign w:val="bottom"/>
            <w:hideMark/>
          </w:tcPr>
          <w:p w:rsidR="00680B45" w:rsidRDefault="00680B45" w:rsidP="00D42E9C">
            <w:pPr>
              <w:jc w:val="center"/>
              <w:rPr>
                <w:b/>
                <w:bCs/>
                <w:color w:val="000000"/>
              </w:rPr>
            </w:pPr>
            <w:r>
              <w:rPr>
                <w:b/>
                <w:bCs/>
                <w:color w:val="000000"/>
              </w:rPr>
              <w:t>Predicted Reliability</w:t>
            </w:r>
          </w:p>
        </w:tc>
        <w:tc>
          <w:tcPr>
            <w:tcW w:w="1060" w:type="dxa"/>
            <w:tcBorders>
              <w:top w:val="nil"/>
              <w:left w:val="nil"/>
              <w:bottom w:val="nil"/>
              <w:right w:val="nil"/>
            </w:tcBorders>
            <w:shd w:val="clear" w:color="auto" w:fill="auto"/>
            <w:vAlign w:val="bottom"/>
            <w:hideMark/>
          </w:tcPr>
          <w:p w:rsidR="00680B45" w:rsidRDefault="00680B45" w:rsidP="00D42E9C">
            <w:pPr>
              <w:jc w:val="center"/>
              <w:rPr>
                <w:b/>
                <w:bCs/>
                <w:color w:val="000000"/>
              </w:rPr>
            </w:pPr>
            <w:r>
              <w:rPr>
                <w:b/>
                <w:bCs/>
                <w:color w:val="000000"/>
              </w:rPr>
              <w:t>Value Score</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Mean</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26886.20</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0.642</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80.45</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3.75</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1.46</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Standard Error</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754.51</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0.01</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2.21</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0.14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0.04</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Median</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28067.50</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0.665</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82</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1.43</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Mode</w:t>
            </w:r>
          </w:p>
        </w:tc>
        <w:tc>
          <w:tcPr>
            <w:tcW w:w="1620" w:type="dxa"/>
            <w:tcBorders>
              <w:top w:val="nil"/>
              <w:left w:val="nil"/>
              <w:bottom w:val="nil"/>
              <w:right w:val="nil"/>
            </w:tcBorders>
            <w:shd w:val="clear" w:color="auto" w:fill="auto"/>
            <w:noWrap/>
            <w:vAlign w:val="bottom"/>
            <w:hideMark/>
          </w:tcPr>
          <w:p w:rsidR="00680B45" w:rsidRDefault="00680B45" w:rsidP="00D42E9C">
            <w:pPr>
              <w:jc w:val="center"/>
              <w:rPr>
                <w:color w:val="000000"/>
              </w:rPr>
            </w:pPr>
            <w:r>
              <w:rPr>
                <w:color w:val="000000"/>
              </w:rPr>
              <w:t>#N/A</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0.67</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81</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1.73</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Standard Deviation</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3374.284152</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0.06</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9.90</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0.64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0.20</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Sample Variance</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11385793.54</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0.00</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98.05</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0.41</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0.04</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Kurtosis</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-1.41</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-1.58</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2.58</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-0.44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-0.64</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proofErr w:type="spellStart"/>
            <w:r>
              <w:rPr>
                <w:color w:val="000000"/>
              </w:rPr>
              <w:t>Skewness</w:t>
            </w:r>
            <w:proofErr w:type="spellEnd"/>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-0.23</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-0.04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-1.41</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0.25</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-0.18</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Range</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10560</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0.18</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41</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0.7</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Minimum</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21800</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0.56</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52</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3</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1.05</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Maximum</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32360</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0.74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93</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5</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1.75</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Sum</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537724</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12.84</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1609</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75</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29.16</w:t>
            </w:r>
          </w:p>
        </w:tc>
      </w:tr>
      <w:tr w:rsidR="00680B45" w:rsidTr="00D42E9C">
        <w:trPr>
          <w:trHeight w:val="312"/>
        </w:trPr>
        <w:tc>
          <w:tcPr>
            <w:tcW w:w="1960" w:type="dxa"/>
            <w:tcBorders>
              <w:top w:val="nil"/>
              <w:left w:val="nil"/>
              <w:bottom w:val="nil"/>
              <w:right w:val="nil"/>
            </w:tcBorders>
            <w:shd w:val="clear" w:color="auto" w:fill="auto"/>
            <w:noWrap/>
            <w:vAlign w:val="bottom"/>
            <w:hideMark/>
          </w:tcPr>
          <w:p w:rsidR="00680B45" w:rsidRDefault="00680B45" w:rsidP="00D42E9C">
            <w:pPr>
              <w:rPr>
                <w:color w:val="000000"/>
              </w:rPr>
            </w:pPr>
            <w:r>
              <w:rPr>
                <w:color w:val="000000"/>
              </w:rPr>
              <w:t>Count</w:t>
            </w:r>
          </w:p>
        </w:tc>
        <w:tc>
          <w:tcPr>
            <w:tcW w:w="16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20</w:t>
            </w:r>
          </w:p>
        </w:tc>
        <w:tc>
          <w:tcPr>
            <w:tcW w:w="152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20</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20</w:t>
            </w:r>
          </w:p>
        </w:tc>
        <w:tc>
          <w:tcPr>
            <w:tcW w:w="124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20</w:t>
            </w:r>
          </w:p>
        </w:tc>
        <w:tc>
          <w:tcPr>
            <w:tcW w:w="1060" w:type="dxa"/>
            <w:tcBorders>
              <w:top w:val="nil"/>
              <w:left w:val="nil"/>
              <w:bottom w:val="nil"/>
              <w:right w:val="nil"/>
            </w:tcBorders>
            <w:shd w:val="clear" w:color="auto" w:fill="auto"/>
            <w:noWrap/>
            <w:vAlign w:val="bottom"/>
            <w:hideMark/>
          </w:tcPr>
          <w:p w:rsidR="00680B45" w:rsidRDefault="00680B45" w:rsidP="00D42E9C">
            <w:pPr>
              <w:jc w:val="right"/>
              <w:rPr>
                <w:color w:val="000000"/>
              </w:rPr>
            </w:pPr>
            <w:r>
              <w:rPr>
                <w:color w:val="000000"/>
              </w:rPr>
              <w:t>20</w:t>
            </w:r>
          </w:p>
        </w:tc>
      </w:tr>
    </w:tbl>
    <w:p w:rsidR="00680B45" w:rsidRDefault="00680B45" w:rsidP="00680B45">
      <w:pPr>
        <w:spacing w:line="480" w:lineRule="auto"/>
      </w:pPr>
    </w:p>
    <w:p w:rsidR="00680B45" w:rsidRDefault="00680B45" w:rsidP="00680B45">
      <w:pPr>
        <w:tabs>
          <w:tab w:val="left" w:pos="540"/>
        </w:tabs>
        <w:spacing w:line="480" w:lineRule="auto"/>
      </w:pPr>
      <w:r>
        <w:t>2.</w:t>
      </w:r>
      <w:r>
        <w:tab/>
        <w:t>A portion of the Minitab output follows.</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The regression equation is</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Value Score = 2.36 - 0.000033 Price ($)</w:t>
      </w:r>
    </w:p>
    <w:p w:rsidR="00680B45" w:rsidRDefault="00680B45" w:rsidP="00680B45">
      <w:pPr>
        <w:tabs>
          <w:tab w:val="left" w:pos="540"/>
        </w:tabs>
        <w:autoSpaceDE w:val="0"/>
        <w:autoSpaceDN w:val="0"/>
        <w:adjustRightInd w:val="0"/>
        <w:ind w:left="540"/>
        <w:rPr>
          <w:rFonts w:ascii="Courier New" w:hAnsi="Courier New" w:cs="Courier New"/>
          <w:sz w:val="18"/>
          <w:szCs w:val="18"/>
        </w:rPr>
      </w:pP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Predictor</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T </w:t>
      </w:r>
      <w:r w:rsidR="00D478FE">
        <w:rPr>
          <w:rFonts w:ascii="Courier New" w:hAnsi="Courier New" w:cs="Courier New"/>
          <w:sz w:val="18"/>
          <w:szCs w:val="18"/>
        </w:rPr>
        <w:t xml:space="preserve"> </w:t>
      </w:r>
      <w:r>
        <w:rPr>
          <w:rFonts w:ascii="Courier New" w:hAnsi="Courier New" w:cs="Courier New"/>
          <w:sz w:val="18"/>
          <w:szCs w:val="18"/>
        </w:rPr>
        <w:t xml:space="preserve">     P</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Constant  </w:t>
      </w:r>
      <w:r w:rsidR="00D478FE">
        <w:rPr>
          <w:rFonts w:ascii="Courier New" w:hAnsi="Courier New" w:cs="Courier New"/>
          <w:sz w:val="18"/>
          <w:szCs w:val="18"/>
        </w:rPr>
        <w:t xml:space="preserve"> </w:t>
      </w:r>
      <w:r>
        <w:rPr>
          <w:rFonts w:ascii="Courier New" w:hAnsi="Courier New" w:cs="Courier New"/>
          <w:sz w:val="18"/>
          <w:szCs w:val="18"/>
        </w:rPr>
        <w:t xml:space="preserve">      2.3587 </w:t>
      </w:r>
      <w:r w:rsidR="00D478FE">
        <w:rPr>
          <w:rFonts w:ascii="Courier New" w:hAnsi="Courier New" w:cs="Courier New"/>
          <w:sz w:val="18"/>
          <w:szCs w:val="18"/>
        </w:rPr>
        <w:t xml:space="preserve"> </w:t>
      </w:r>
      <w:r>
        <w:rPr>
          <w:rFonts w:ascii="Courier New" w:hAnsi="Courier New" w:cs="Courier New"/>
          <w:sz w:val="18"/>
          <w:szCs w:val="18"/>
        </w:rPr>
        <w:t xml:space="preserve">     0.3063  </w:t>
      </w:r>
      <w:r w:rsidR="00D478FE">
        <w:rPr>
          <w:rFonts w:ascii="Courier New" w:hAnsi="Courier New" w:cs="Courier New"/>
          <w:sz w:val="18"/>
          <w:szCs w:val="18"/>
        </w:rPr>
        <w:t xml:space="preserve"> </w:t>
      </w:r>
      <w:r>
        <w:rPr>
          <w:rFonts w:ascii="Courier New" w:hAnsi="Courier New" w:cs="Courier New"/>
          <w:sz w:val="18"/>
          <w:szCs w:val="18"/>
        </w:rPr>
        <w:t xml:space="preserve"> 7.70 </w:t>
      </w:r>
      <w:r w:rsidR="00D478FE">
        <w:rPr>
          <w:rFonts w:ascii="Courier New" w:hAnsi="Courier New" w:cs="Courier New"/>
          <w:sz w:val="18"/>
          <w:szCs w:val="18"/>
        </w:rPr>
        <w:t xml:space="preserve"> </w:t>
      </w:r>
      <w:r>
        <w:rPr>
          <w:rFonts w:ascii="Courier New" w:hAnsi="Courier New" w:cs="Courier New"/>
          <w:sz w:val="18"/>
          <w:szCs w:val="18"/>
        </w:rPr>
        <w:t xml:space="preserve"> 0.000</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Price ($) </w:t>
      </w:r>
      <w:r w:rsidR="00D478FE">
        <w:rPr>
          <w:rFonts w:ascii="Courier New" w:hAnsi="Courier New" w:cs="Courier New"/>
          <w:sz w:val="18"/>
          <w:szCs w:val="18"/>
        </w:rPr>
        <w:t xml:space="preserve"> </w:t>
      </w:r>
      <w:r>
        <w:rPr>
          <w:rFonts w:ascii="Courier New" w:hAnsi="Courier New" w:cs="Courier New"/>
          <w:sz w:val="18"/>
          <w:szCs w:val="18"/>
        </w:rPr>
        <w:t xml:space="preserve"> -0.00003350 </w:t>
      </w:r>
      <w:r w:rsidR="00D478FE">
        <w:rPr>
          <w:rFonts w:ascii="Courier New" w:hAnsi="Courier New" w:cs="Courier New"/>
          <w:sz w:val="18"/>
          <w:szCs w:val="18"/>
        </w:rPr>
        <w:t xml:space="preserve"> </w:t>
      </w:r>
      <w:r>
        <w:rPr>
          <w:rFonts w:ascii="Courier New" w:hAnsi="Courier New" w:cs="Courier New"/>
          <w:sz w:val="18"/>
          <w:szCs w:val="18"/>
        </w:rPr>
        <w:t xml:space="preserve"> 0.00001131 </w:t>
      </w:r>
      <w:r w:rsidR="00D478FE">
        <w:rPr>
          <w:rFonts w:ascii="Courier New" w:hAnsi="Courier New" w:cs="Courier New"/>
          <w:sz w:val="18"/>
          <w:szCs w:val="18"/>
        </w:rPr>
        <w:t xml:space="preserve"> </w:t>
      </w:r>
      <w:r>
        <w:rPr>
          <w:rFonts w:ascii="Courier New" w:hAnsi="Courier New" w:cs="Courier New"/>
          <w:sz w:val="18"/>
          <w:szCs w:val="18"/>
        </w:rPr>
        <w:t xml:space="preserve"> -2.96  </w:t>
      </w:r>
      <w:r w:rsidR="00D478FE">
        <w:rPr>
          <w:rFonts w:ascii="Courier New" w:hAnsi="Courier New" w:cs="Courier New"/>
          <w:sz w:val="18"/>
          <w:szCs w:val="18"/>
        </w:rPr>
        <w:t xml:space="preserve"> </w:t>
      </w:r>
      <w:r>
        <w:rPr>
          <w:rFonts w:ascii="Courier New" w:hAnsi="Courier New" w:cs="Courier New"/>
          <w:sz w:val="18"/>
          <w:szCs w:val="18"/>
        </w:rPr>
        <w:t>0.008</w:t>
      </w:r>
    </w:p>
    <w:p w:rsidR="00680B45" w:rsidRDefault="00680B45" w:rsidP="00680B45">
      <w:pPr>
        <w:tabs>
          <w:tab w:val="left" w:pos="540"/>
        </w:tabs>
        <w:autoSpaceDE w:val="0"/>
        <w:autoSpaceDN w:val="0"/>
        <w:adjustRightInd w:val="0"/>
        <w:ind w:left="540"/>
        <w:rPr>
          <w:rFonts w:ascii="Courier New" w:hAnsi="Courier New" w:cs="Courier New"/>
          <w:sz w:val="18"/>
          <w:szCs w:val="18"/>
        </w:rPr>
      </w:pP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S = 0.166326   R-Sq = 32.8%   R-</w:t>
      </w:r>
      <w:proofErr w:type="gramStart"/>
      <w:r>
        <w:rPr>
          <w:rFonts w:ascii="Courier New" w:hAnsi="Courier New" w:cs="Courier New"/>
          <w:sz w:val="18"/>
          <w:szCs w:val="18"/>
        </w:rPr>
        <w:t>Sq(</w:t>
      </w:r>
      <w:proofErr w:type="gramEnd"/>
      <w:r>
        <w:rPr>
          <w:rFonts w:ascii="Courier New" w:hAnsi="Courier New" w:cs="Courier New"/>
          <w:sz w:val="18"/>
          <w:szCs w:val="18"/>
        </w:rPr>
        <w:t>adj) = 29.0%</w:t>
      </w:r>
    </w:p>
    <w:p w:rsidR="00680B45" w:rsidRDefault="00680B45" w:rsidP="00680B45">
      <w:pPr>
        <w:tabs>
          <w:tab w:val="left" w:pos="540"/>
        </w:tabs>
        <w:autoSpaceDE w:val="0"/>
        <w:autoSpaceDN w:val="0"/>
        <w:adjustRightInd w:val="0"/>
        <w:ind w:left="540"/>
        <w:rPr>
          <w:rFonts w:ascii="Courier New" w:hAnsi="Courier New" w:cs="Courier New"/>
          <w:sz w:val="18"/>
          <w:szCs w:val="18"/>
        </w:rPr>
      </w:pP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Analysis of Variance</w:t>
      </w:r>
    </w:p>
    <w:p w:rsidR="00680B45" w:rsidRDefault="00680B45" w:rsidP="00680B45">
      <w:pPr>
        <w:tabs>
          <w:tab w:val="left" w:pos="540"/>
        </w:tabs>
        <w:autoSpaceDE w:val="0"/>
        <w:autoSpaceDN w:val="0"/>
        <w:adjustRightInd w:val="0"/>
        <w:ind w:left="540"/>
        <w:rPr>
          <w:rFonts w:ascii="Courier New" w:hAnsi="Courier New" w:cs="Courier New"/>
          <w:sz w:val="18"/>
          <w:szCs w:val="18"/>
        </w:rPr>
      </w:pP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1  0.24276</w:t>
      </w:r>
      <w:proofErr w:type="gramEnd"/>
      <w:r>
        <w:rPr>
          <w:rFonts w:ascii="Courier New" w:hAnsi="Courier New" w:cs="Courier New"/>
          <w:sz w:val="18"/>
          <w:szCs w:val="18"/>
        </w:rPr>
        <w:t xml:space="preserve">  0.24276  8.78  0.008</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18</w:t>
      </w:r>
      <w:proofErr w:type="gramEnd"/>
      <w:r>
        <w:rPr>
          <w:rFonts w:ascii="Courier New" w:hAnsi="Courier New" w:cs="Courier New"/>
          <w:sz w:val="18"/>
          <w:szCs w:val="18"/>
        </w:rPr>
        <w:t xml:space="preserve">  0.49796  0.02766</w:t>
      </w:r>
    </w:p>
    <w:p w:rsidR="00680B45" w:rsidRDefault="00680B45" w:rsidP="00680B45">
      <w:pPr>
        <w:tabs>
          <w:tab w:val="left" w:pos="54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19  0.74072</w:t>
      </w:r>
      <w:proofErr w:type="gramEnd"/>
    </w:p>
    <w:p w:rsidR="00680B45" w:rsidRDefault="00680B45" w:rsidP="00680B45">
      <w:pPr>
        <w:spacing w:line="480" w:lineRule="auto"/>
      </w:pPr>
    </w:p>
    <w:p w:rsidR="00680B45" w:rsidRDefault="00680B45" w:rsidP="00680B45">
      <w:pPr>
        <w:tabs>
          <w:tab w:val="left" w:pos="540"/>
        </w:tabs>
        <w:spacing w:line="480" w:lineRule="auto"/>
      </w:pPr>
      <w:r>
        <w:t>3.</w:t>
      </w:r>
      <w:r>
        <w:tab/>
        <w:t>A portion of the Minitab output follows.</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The regression equation is</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Value Score = 2.94 - 2.31 Cost/Mile</w:t>
      </w:r>
    </w:p>
    <w:p w:rsidR="00680B45" w:rsidRDefault="00680B45" w:rsidP="00680B45">
      <w:pPr>
        <w:autoSpaceDE w:val="0"/>
        <w:autoSpaceDN w:val="0"/>
        <w:adjustRightInd w:val="0"/>
        <w:ind w:left="540"/>
        <w:rPr>
          <w:rFonts w:ascii="Courier New" w:hAnsi="Courier New" w:cs="Courier New"/>
          <w:sz w:val="18"/>
          <w:szCs w:val="18"/>
        </w:rPr>
      </w:pP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Predictor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478FE">
        <w:rPr>
          <w:rFonts w:ascii="Courier New" w:hAnsi="Courier New" w:cs="Courier New"/>
          <w:sz w:val="18"/>
          <w:szCs w:val="18"/>
        </w:rPr>
        <w:t xml:space="preserve"> </w:t>
      </w:r>
      <w:r>
        <w:rPr>
          <w:rFonts w:ascii="Courier New" w:hAnsi="Courier New" w:cs="Courier New"/>
          <w:sz w:val="18"/>
          <w:szCs w:val="18"/>
        </w:rPr>
        <w:t xml:space="preserve">    T </w:t>
      </w:r>
      <w:r w:rsidR="00D478FE">
        <w:rPr>
          <w:rFonts w:ascii="Courier New" w:hAnsi="Courier New" w:cs="Courier New"/>
          <w:sz w:val="18"/>
          <w:szCs w:val="18"/>
        </w:rPr>
        <w:t xml:space="preserve"> </w:t>
      </w:r>
      <w:r>
        <w:rPr>
          <w:rFonts w:ascii="Courier New" w:hAnsi="Courier New" w:cs="Courier New"/>
          <w:sz w:val="18"/>
          <w:szCs w:val="18"/>
        </w:rPr>
        <w:t xml:space="preserve">     P</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Constant  </w:t>
      </w:r>
      <w:r w:rsidR="00D478FE">
        <w:rPr>
          <w:rFonts w:ascii="Courier New" w:hAnsi="Courier New" w:cs="Courier New"/>
          <w:sz w:val="18"/>
          <w:szCs w:val="18"/>
        </w:rPr>
        <w:t xml:space="preserve"> </w:t>
      </w:r>
      <w:r>
        <w:rPr>
          <w:rFonts w:ascii="Courier New" w:hAnsi="Courier New" w:cs="Courier New"/>
          <w:sz w:val="18"/>
          <w:szCs w:val="18"/>
        </w:rPr>
        <w:t xml:space="preserve">  2.9422  </w:t>
      </w:r>
      <w:r w:rsidR="00D478FE">
        <w:rPr>
          <w:rFonts w:ascii="Courier New" w:hAnsi="Courier New" w:cs="Courier New"/>
          <w:sz w:val="18"/>
          <w:szCs w:val="18"/>
        </w:rPr>
        <w:t xml:space="preserve"> </w:t>
      </w:r>
      <w:r>
        <w:rPr>
          <w:rFonts w:ascii="Courier New" w:hAnsi="Courier New" w:cs="Courier New"/>
          <w:sz w:val="18"/>
          <w:szCs w:val="18"/>
        </w:rPr>
        <w:t xml:space="preserve"> 0.3422  </w:t>
      </w:r>
      <w:r w:rsidR="00D478FE">
        <w:rPr>
          <w:rFonts w:ascii="Courier New" w:hAnsi="Courier New" w:cs="Courier New"/>
          <w:sz w:val="18"/>
          <w:szCs w:val="18"/>
        </w:rPr>
        <w:t xml:space="preserve"> </w:t>
      </w:r>
      <w:r>
        <w:rPr>
          <w:rFonts w:ascii="Courier New" w:hAnsi="Courier New" w:cs="Courier New"/>
          <w:sz w:val="18"/>
          <w:szCs w:val="18"/>
        </w:rPr>
        <w:t xml:space="preserve"> 8.60  </w:t>
      </w:r>
      <w:r w:rsidR="00D478FE">
        <w:rPr>
          <w:rFonts w:ascii="Courier New" w:hAnsi="Courier New" w:cs="Courier New"/>
          <w:sz w:val="18"/>
          <w:szCs w:val="18"/>
        </w:rPr>
        <w:t xml:space="preserve"> </w:t>
      </w:r>
      <w:r>
        <w:rPr>
          <w:rFonts w:ascii="Courier New" w:hAnsi="Courier New" w:cs="Courier New"/>
          <w:sz w:val="18"/>
          <w:szCs w:val="18"/>
        </w:rPr>
        <w:t>0.000</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Cost/Mile </w:t>
      </w:r>
      <w:r w:rsidR="00D478FE">
        <w:rPr>
          <w:rFonts w:ascii="Courier New" w:hAnsi="Courier New" w:cs="Courier New"/>
          <w:sz w:val="18"/>
          <w:szCs w:val="18"/>
        </w:rPr>
        <w:t xml:space="preserve"> </w:t>
      </w:r>
      <w:r>
        <w:rPr>
          <w:rFonts w:ascii="Courier New" w:hAnsi="Courier New" w:cs="Courier New"/>
          <w:sz w:val="18"/>
          <w:szCs w:val="18"/>
        </w:rPr>
        <w:t xml:space="preserve"> -2.3119   </w:t>
      </w:r>
      <w:r w:rsidR="00D478FE">
        <w:rPr>
          <w:rFonts w:ascii="Courier New" w:hAnsi="Courier New" w:cs="Courier New"/>
          <w:sz w:val="18"/>
          <w:szCs w:val="18"/>
        </w:rPr>
        <w:t xml:space="preserve"> </w:t>
      </w:r>
      <w:r>
        <w:rPr>
          <w:rFonts w:ascii="Courier New" w:hAnsi="Courier New" w:cs="Courier New"/>
          <w:sz w:val="18"/>
          <w:szCs w:val="18"/>
        </w:rPr>
        <w:t xml:space="preserve">0.5307 </w:t>
      </w:r>
      <w:r w:rsidR="00D478FE">
        <w:rPr>
          <w:rFonts w:ascii="Courier New" w:hAnsi="Courier New" w:cs="Courier New"/>
          <w:sz w:val="18"/>
          <w:szCs w:val="18"/>
        </w:rPr>
        <w:t xml:space="preserve"> </w:t>
      </w:r>
      <w:r>
        <w:rPr>
          <w:rFonts w:ascii="Courier New" w:hAnsi="Courier New" w:cs="Courier New"/>
          <w:sz w:val="18"/>
          <w:szCs w:val="18"/>
        </w:rPr>
        <w:t xml:space="preserve"> -4.36 </w:t>
      </w:r>
      <w:r w:rsidR="00D478FE">
        <w:rPr>
          <w:rFonts w:ascii="Courier New" w:hAnsi="Courier New" w:cs="Courier New"/>
          <w:sz w:val="18"/>
          <w:szCs w:val="18"/>
        </w:rPr>
        <w:t xml:space="preserve"> </w:t>
      </w:r>
      <w:r>
        <w:rPr>
          <w:rFonts w:ascii="Courier New" w:hAnsi="Courier New" w:cs="Courier New"/>
          <w:sz w:val="18"/>
          <w:szCs w:val="18"/>
        </w:rPr>
        <w:t xml:space="preserve"> 0.000</w:t>
      </w:r>
    </w:p>
    <w:p w:rsidR="00680B45" w:rsidRDefault="00680B45" w:rsidP="00680B45">
      <w:pPr>
        <w:autoSpaceDE w:val="0"/>
        <w:autoSpaceDN w:val="0"/>
        <w:adjustRightInd w:val="0"/>
        <w:ind w:left="540"/>
        <w:rPr>
          <w:rFonts w:ascii="Courier New" w:hAnsi="Courier New" w:cs="Courier New"/>
          <w:sz w:val="18"/>
          <w:szCs w:val="18"/>
        </w:rPr>
      </w:pP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S = 0.141540   R-Sq = 51.3%   R-</w:t>
      </w:r>
      <w:proofErr w:type="gramStart"/>
      <w:r>
        <w:rPr>
          <w:rFonts w:ascii="Courier New" w:hAnsi="Courier New" w:cs="Courier New"/>
          <w:sz w:val="18"/>
          <w:szCs w:val="18"/>
        </w:rPr>
        <w:t>Sq(</w:t>
      </w:r>
      <w:proofErr w:type="gramEnd"/>
      <w:r>
        <w:rPr>
          <w:rFonts w:ascii="Courier New" w:hAnsi="Courier New" w:cs="Courier New"/>
          <w:sz w:val="18"/>
          <w:szCs w:val="18"/>
        </w:rPr>
        <w:t>adj) = 48.6%</w:t>
      </w:r>
    </w:p>
    <w:p w:rsidR="00680B45" w:rsidRDefault="00680B45" w:rsidP="00680B45">
      <w:pPr>
        <w:autoSpaceDE w:val="0"/>
        <w:autoSpaceDN w:val="0"/>
        <w:adjustRightInd w:val="0"/>
        <w:ind w:left="540"/>
        <w:rPr>
          <w:rFonts w:ascii="Courier New" w:hAnsi="Courier New" w:cs="Courier New"/>
          <w:sz w:val="18"/>
          <w:szCs w:val="18"/>
        </w:rPr>
      </w:pPr>
    </w:p>
    <w:p w:rsidR="00D478FE" w:rsidRDefault="00D478FE" w:rsidP="00680B45">
      <w:pPr>
        <w:autoSpaceDE w:val="0"/>
        <w:autoSpaceDN w:val="0"/>
        <w:adjustRightInd w:val="0"/>
        <w:ind w:left="540"/>
        <w:rPr>
          <w:rFonts w:ascii="Courier New" w:hAnsi="Courier New" w:cs="Courier New"/>
          <w:sz w:val="18"/>
          <w:szCs w:val="18"/>
        </w:rPr>
      </w:pPr>
    </w:p>
    <w:p w:rsidR="00D478FE" w:rsidRDefault="00D478FE" w:rsidP="00680B45">
      <w:pPr>
        <w:autoSpaceDE w:val="0"/>
        <w:autoSpaceDN w:val="0"/>
        <w:adjustRightInd w:val="0"/>
        <w:ind w:left="540"/>
        <w:rPr>
          <w:rFonts w:ascii="Courier New" w:hAnsi="Courier New" w:cs="Courier New"/>
          <w:sz w:val="18"/>
          <w:szCs w:val="18"/>
        </w:rPr>
      </w:pPr>
    </w:p>
    <w:p w:rsidR="00D478FE" w:rsidRDefault="00D478FE" w:rsidP="00680B45">
      <w:pPr>
        <w:autoSpaceDE w:val="0"/>
        <w:autoSpaceDN w:val="0"/>
        <w:adjustRightInd w:val="0"/>
        <w:ind w:left="540"/>
        <w:rPr>
          <w:rFonts w:ascii="Courier New" w:hAnsi="Courier New" w:cs="Courier New"/>
          <w:sz w:val="18"/>
          <w:szCs w:val="18"/>
        </w:rPr>
      </w:pP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lastRenderedPageBreak/>
        <w:t>Analysis of Variance</w:t>
      </w:r>
    </w:p>
    <w:p w:rsidR="00680B45" w:rsidRDefault="00680B45" w:rsidP="00680B45">
      <w:pPr>
        <w:autoSpaceDE w:val="0"/>
        <w:autoSpaceDN w:val="0"/>
        <w:adjustRightInd w:val="0"/>
        <w:ind w:left="540"/>
        <w:rPr>
          <w:rFonts w:ascii="Courier New" w:hAnsi="Courier New" w:cs="Courier New"/>
          <w:sz w:val="18"/>
          <w:szCs w:val="18"/>
        </w:rPr>
      </w:pP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Source          DF       SS       MS      F      P</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1  0.38012</w:t>
      </w:r>
      <w:proofErr w:type="gramEnd"/>
      <w:r>
        <w:rPr>
          <w:rFonts w:ascii="Courier New" w:hAnsi="Courier New" w:cs="Courier New"/>
          <w:sz w:val="18"/>
          <w:szCs w:val="18"/>
        </w:rPr>
        <w:t xml:space="preserve">  0.38012  18.97  0.000</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18</w:t>
      </w:r>
      <w:proofErr w:type="gramEnd"/>
      <w:r>
        <w:rPr>
          <w:rFonts w:ascii="Courier New" w:hAnsi="Courier New" w:cs="Courier New"/>
          <w:sz w:val="18"/>
          <w:szCs w:val="18"/>
        </w:rPr>
        <w:t xml:space="preserve">  0.36060  0.02003</w:t>
      </w:r>
    </w:p>
    <w:p w:rsidR="00680B45" w:rsidRDefault="00680B45" w:rsidP="00680B45">
      <w:pPr>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19  0.74072</w:t>
      </w:r>
      <w:proofErr w:type="gramEnd"/>
    </w:p>
    <w:p w:rsidR="00680B45" w:rsidRDefault="00680B45" w:rsidP="00680B45">
      <w:pPr>
        <w:tabs>
          <w:tab w:val="left" w:pos="540"/>
        </w:tabs>
      </w:pPr>
    </w:p>
    <w:p w:rsidR="00680B45" w:rsidRDefault="00680B45" w:rsidP="00680B45">
      <w:pPr>
        <w:tabs>
          <w:tab w:val="left" w:pos="540"/>
        </w:tabs>
      </w:pPr>
      <w:r>
        <w:t>4.</w:t>
      </w:r>
      <w:r>
        <w:tab/>
        <w:t>A portion of the Minitab output follows.</w:t>
      </w:r>
    </w:p>
    <w:p w:rsidR="00680B45" w:rsidRDefault="00680B45" w:rsidP="00680B45">
      <w:pPr>
        <w:tabs>
          <w:tab w:val="left" w:pos="540"/>
        </w:tabs>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The regression equation is</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Value Score = 0.798 + 0.00821 Road-Test Score</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Predictor      </w:t>
      </w:r>
      <w:r w:rsidR="00D478FE">
        <w:rPr>
          <w:rFonts w:ascii="Courier New" w:hAnsi="Courier New" w:cs="Courier New"/>
          <w:sz w:val="18"/>
          <w:szCs w:val="18"/>
        </w:rPr>
        <w:t xml:space="preserve"> </w:t>
      </w:r>
      <w:r>
        <w:rPr>
          <w:rFonts w:ascii="Courier New" w:hAnsi="Courier New" w:cs="Courier New"/>
          <w:sz w:val="18"/>
          <w:szCs w:val="18"/>
        </w:rPr>
        <w:t xml:space="preserve">      Coef </w:t>
      </w:r>
      <w:r w:rsidR="00D478FE">
        <w:rPr>
          <w:rFonts w:ascii="Courier New" w:hAnsi="Courier New" w:cs="Courier New"/>
          <w:sz w:val="18"/>
          <w:szCs w:val="18"/>
        </w:rPr>
        <w:t xml:space="preserve"> </w:t>
      </w:r>
      <w:r>
        <w:rPr>
          <w:rFonts w:ascii="Courier New" w:hAnsi="Courier New" w:cs="Courier New"/>
          <w:sz w:val="18"/>
          <w:szCs w:val="18"/>
        </w:rPr>
        <w:t xml:space="preserve">  SE Coef </w:t>
      </w:r>
      <w:r w:rsidR="00D478FE">
        <w:rPr>
          <w:rFonts w:ascii="Courier New" w:hAnsi="Courier New" w:cs="Courier New"/>
          <w:sz w:val="18"/>
          <w:szCs w:val="18"/>
        </w:rPr>
        <w:t xml:space="preserve"> </w:t>
      </w:r>
      <w:r>
        <w:rPr>
          <w:rFonts w:ascii="Courier New" w:hAnsi="Courier New" w:cs="Courier New"/>
          <w:sz w:val="18"/>
          <w:szCs w:val="18"/>
        </w:rPr>
        <w:t xml:space="preserve">    T      P</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Constant        </w:t>
      </w:r>
      <w:r w:rsidR="00D478FE">
        <w:rPr>
          <w:rFonts w:ascii="Courier New" w:hAnsi="Courier New" w:cs="Courier New"/>
          <w:sz w:val="18"/>
          <w:szCs w:val="18"/>
        </w:rPr>
        <w:t xml:space="preserve"> </w:t>
      </w:r>
      <w:r>
        <w:rPr>
          <w:rFonts w:ascii="Courier New" w:hAnsi="Courier New" w:cs="Courier New"/>
          <w:sz w:val="18"/>
          <w:szCs w:val="18"/>
        </w:rPr>
        <w:t xml:space="preserve">   0.7978 </w:t>
      </w:r>
      <w:r w:rsidR="00D478FE">
        <w:rPr>
          <w:rFonts w:ascii="Courier New" w:hAnsi="Courier New" w:cs="Courier New"/>
          <w:sz w:val="18"/>
          <w:szCs w:val="18"/>
        </w:rPr>
        <w:t xml:space="preserve"> </w:t>
      </w:r>
      <w:r>
        <w:rPr>
          <w:rFonts w:ascii="Courier New" w:hAnsi="Courier New" w:cs="Courier New"/>
          <w:sz w:val="18"/>
          <w:szCs w:val="18"/>
        </w:rPr>
        <w:t xml:space="preserve">   0.3471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2.30  0.034</w:t>
      </w:r>
      <w:proofErr w:type="gramEnd"/>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Road-Test Score </w:t>
      </w:r>
      <w:r w:rsidR="00D478FE">
        <w:rPr>
          <w:rFonts w:ascii="Courier New" w:hAnsi="Courier New" w:cs="Courier New"/>
          <w:sz w:val="18"/>
          <w:szCs w:val="18"/>
        </w:rPr>
        <w:t xml:space="preserve"> </w:t>
      </w:r>
      <w:r>
        <w:rPr>
          <w:rFonts w:ascii="Courier New" w:hAnsi="Courier New" w:cs="Courier New"/>
          <w:sz w:val="18"/>
          <w:szCs w:val="18"/>
        </w:rPr>
        <w:t xml:space="preserve"> 0.008206 </w:t>
      </w:r>
      <w:r w:rsidR="00D478FE">
        <w:rPr>
          <w:rFonts w:ascii="Courier New" w:hAnsi="Courier New" w:cs="Courier New"/>
          <w:sz w:val="18"/>
          <w:szCs w:val="18"/>
        </w:rPr>
        <w:t xml:space="preserve"> </w:t>
      </w:r>
      <w:r>
        <w:rPr>
          <w:rFonts w:ascii="Courier New" w:hAnsi="Courier New" w:cs="Courier New"/>
          <w:sz w:val="18"/>
          <w:szCs w:val="18"/>
        </w:rPr>
        <w:t xml:space="preserve"> 0.004283 </w:t>
      </w:r>
      <w:r w:rsidR="00D478FE">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1.92  0.071</w:t>
      </w:r>
      <w:proofErr w:type="gramEnd"/>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S = 0.184882   R-Sq = 16.9%   R-</w:t>
      </w:r>
      <w:proofErr w:type="gramStart"/>
      <w:r>
        <w:rPr>
          <w:rFonts w:ascii="Courier New" w:hAnsi="Courier New" w:cs="Courier New"/>
          <w:sz w:val="18"/>
          <w:szCs w:val="18"/>
        </w:rPr>
        <w:t>Sq(</w:t>
      </w:r>
      <w:proofErr w:type="gramEnd"/>
      <w:r>
        <w:rPr>
          <w:rFonts w:ascii="Courier New" w:hAnsi="Courier New" w:cs="Courier New"/>
          <w:sz w:val="18"/>
          <w:szCs w:val="18"/>
        </w:rPr>
        <w:t>adj) = 12.3%</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Analysis of Variance</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Source        </w:t>
      </w:r>
      <w:r w:rsidR="00D478FE">
        <w:rPr>
          <w:rFonts w:ascii="Courier New" w:hAnsi="Courier New" w:cs="Courier New"/>
          <w:sz w:val="18"/>
          <w:szCs w:val="18"/>
        </w:rPr>
        <w:t xml:space="preserve"> </w:t>
      </w:r>
      <w:r>
        <w:rPr>
          <w:rFonts w:ascii="Courier New" w:hAnsi="Courier New" w:cs="Courier New"/>
          <w:sz w:val="18"/>
          <w:szCs w:val="18"/>
        </w:rPr>
        <w:t xml:space="preserve">  DF </w:t>
      </w:r>
      <w:r w:rsidR="00D478FE">
        <w:rPr>
          <w:rFonts w:ascii="Courier New" w:hAnsi="Courier New" w:cs="Courier New"/>
          <w:sz w:val="18"/>
          <w:szCs w:val="18"/>
        </w:rPr>
        <w:t xml:space="preserve"> </w:t>
      </w:r>
      <w:r>
        <w:rPr>
          <w:rFonts w:ascii="Courier New" w:hAnsi="Courier New" w:cs="Courier New"/>
          <w:sz w:val="18"/>
          <w:szCs w:val="18"/>
        </w:rPr>
        <w:t xml:space="preserve">      SS </w:t>
      </w:r>
      <w:r w:rsidR="00D478FE">
        <w:rPr>
          <w:rFonts w:ascii="Courier New" w:hAnsi="Courier New" w:cs="Courier New"/>
          <w:sz w:val="18"/>
          <w:szCs w:val="18"/>
        </w:rPr>
        <w:t xml:space="preserve"> </w:t>
      </w:r>
      <w:r>
        <w:rPr>
          <w:rFonts w:ascii="Courier New" w:hAnsi="Courier New" w:cs="Courier New"/>
          <w:sz w:val="18"/>
          <w:szCs w:val="18"/>
        </w:rPr>
        <w:t xml:space="preserve">      MS </w:t>
      </w:r>
      <w:r w:rsidR="00D478FE">
        <w:rPr>
          <w:rFonts w:ascii="Courier New" w:hAnsi="Courier New" w:cs="Courier New"/>
          <w:sz w:val="18"/>
          <w:szCs w:val="18"/>
        </w:rPr>
        <w:t xml:space="preserve"> </w:t>
      </w:r>
      <w:r>
        <w:rPr>
          <w:rFonts w:ascii="Courier New" w:hAnsi="Courier New" w:cs="Courier New"/>
          <w:sz w:val="18"/>
          <w:szCs w:val="18"/>
        </w:rPr>
        <w:t xml:space="preserve">    F </w:t>
      </w:r>
      <w:r w:rsidR="00D478FE">
        <w:rPr>
          <w:rFonts w:ascii="Courier New" w:hAnsi="Courier New" w:cs="Courier New"/>
          <w:sz w:val="18"/>
          <w:szCs w:val="18"/>
        </w:rPr>
        <w:t xml:space="preserve"> </w:t>
      </w:r>
      <w:r>
        <w:rPr>
          <w:rFonts w:ascii="Courier New" w:hAnsi="Courier New" w:cs="Courier New"/>
          <w:sz w:val="18"/>
          <w:szCs w:val="18"/>
        </w:rPr>
        <w:t xml:space="preserve">     P</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Regression    </w:t>
      </w:r>
      <w:r w:rsidR="00D478FE">
        <w:rPr>
          <w:rFonts w:ascii="Courier New" w:hAnsi="Courier New" w:cs="Courier New"/>
          <w:sz w:val="18"/>
          <w:szCs w:val="18"/>
        </w:rPr>
        <w:t xml:space="preserve"> </w:t>
      </w:r>
      <w:r>
        <w:rPr>
          <w:rFonts w:ascii="Courier New" w:hAnsi="Courier New" w:cs="Courier New"/>
          <w:sz w:val="18"/>
          <w:szCs w:val="18"/>
        </w:rPr>
        <w:t xml:space="preserve">   1 </w:t>
      </w:r>
      <w:r w:rsidR="00D478FE">
        <w:rPr>
          <w:rFonts w:ascii="Courier New" w:hAnsi="Courier New" w:cs="Courier New"/>
          <w:sz w:val="18"/>
          <w:szCs w:val="18"/>
        </w:rPr>
        <w:t xml:space="preserve"> </w:t>
      </w:r>
      <w:r>
        <w:rPr>
          <w:rFonts w:ascii="Courier New" w:hAnsi="Courier New" w:cs="Courier New"/>
          <w:sz w:val="18"/>
          <w:szCs w:val="18"/>
        </w:rPr>
        <w:t xml:space="preserve"> 0.12546 </w:t>
      </w:r>
      <w:r w:rsidR="00D478FE">
        <w:rPr>
          <w:rFonts w:ascii="Courier New" w:hAnsi="Courier New" w:cs="Courier New"/>
          <w:sz w:val="18"/>
          <w:szCs w:val="18"/>
        </w:rPr>
        <w:t xml:space="preserve"> </w:t>
      </w:r>
      <w:r>
        <w:rPr>
          <w:rFonts w:ascii="Courier New" w:hAnsi="Courier New" w:cs="Courier New"/>
          <w:sz w:val="18"/>
          <w:szCs w:val="18"/>
        </w:rPr>
        <w:t xml:space="preserve"> 0.12546 </w:t>
      </w:r>
      <w:r w:rsidR="00D478FE">
        <w:rPr>
          <w:rFonts w:ascii="Courier New" w:hAnsi="Courier New" w:cs="Courier New"/>
          <w:sz w:val="18"/>
          <w:szCs w:val="18"/>
        </w:rPr>
        <w:t xml:space="preserve"> </w:t>
      </w:r>
      <w:r>
        <w:rPr>
          <w:rFonts w:ascii="Courier New" w:hAnsi="Courier New" w:cs="Courier New"/>
          <w:sz w:val="18"/>
          <w:szCs w:val="18"/>
        </w:rPr>
        <w:t xml:space="preserve"> 3.67 </w:t>
      </w:r>
      <w:r w:rsidR="00D478FE">
        <w:rPr>
          <w:rFonts w:ascii="Courier New" w:hAnsi="Courier New" w:cs="Courier New"/>
          <w:sz w:val="18"/>
          <w:szCs w:val="18"/>
        </w:rPr>
        <w:t xml:space="preserve"> </w:t>
      </w:r>
      <w:r>
        <w:rPr>
          <w:rFonts w:ascii="Courier New" w:hAnsi="Courier New" w:cs="Courier New"/>
          <w:sz w:val="18"/>
          <w:szCs w:val="18"/>
        </w:rPr>
        <w:t xml:space="preserve"> 0.071</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Residual Error</w:t>
      </w:r>
      <w:r w:rsidR="00D478FE">
        <w:rPr>
          <w:rFonts w:ascii="Courier New" w:hAnsi="Courier New" w:cs="Courier New"/>
          <w:sz w:val="18"/>
          <w:szCs w:val="18"/>
        </w:rPr>
        <w:t xml:space="preserve"> </w:t>
      </w:r>
      <w:r>
        <w:rPr>
          <w:rFonts w:ascii="Courier New" w:hAnsi="Courier New" w:cs="Courier New"/>
          <w:sz w:val="18"/>
          <w:szCs w:val="18"/>
        </w:rPr>
        <w:t xml:space="preserve">  18 </w:t>
      </w:r>
      <w:r w:rsidR="00D478FE">
        <w:rPr>
          <w:rFonts w:ascii="Courier New" w:hAnsi="Courier New" w:cs="Courier New"/>
          <w:sz w:val="18"/>
          <w:szCs w:val="18"/>
        </w:rPr>
        <w:t xml:space="preserve"> </w:t>
      </w:r>
      <w:r>
        <w:rPr>
          <w:rFonts w:ascii="Courier New" w:hAnsi="Courier New" w:cs="Courier New"/>
          <w:sz w:val="18"/>
          <w:szCs w:val="18"/>
        </w:rPr>
        <w:t xml:space="preserve"> 0.61526 </w:t>
      </w:r>
      <w:r w:rsidR="00D478FE">
        <w:rPr>
          <w:rFonts w:ascii="Courier New" w:hAnsi="Courier New" w:cs="Courier New"/>
          <w:sz w:val="18"/>
          <w:szCs w:val="18"/>
        </w:rPr>
        <w:t xml:space="preserve"> </w:t>
      </w:r>
      <w:r>
        <w:rPr>
          <w:rFonts w:ascii="Courier New" w:hAnsi="Courier New" w:cs="Courier New"/>
          <w:sz w:val="18"/>
          <w:szCs w:val="18"/>
        </w:rPr>
        <w:t xml:space="preserve"> 0.03418</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Total         </w:t>
      </w:r>
      <w:r w:rsidR="00D478FE">
        <w:rPr>
          <w:rFonts w:ascii="Courier New" w:hAnsi="Courier New" w:cs="Courier New"/>
          <w:sz w:val="18"/>
          <w:szCs w:val="18"/>
        </w:rPr>
        <w:t xml:space="preserve"> </w:t>
      </w:r>
      <w:r>
        <w:rPr>
          <w:rFonts w:ascii="Courier New" w:hAnsi="Courier New" w:cs="Courier New"/>
          <w:sz w:val="18"/>
          <w:szCs w:val="18"/>
        </w:rPr>
        <w:t xml:space="preserve">  19 </w:t>
      </w:r>
      <w:r w:rsidR="00D478FE">
        <w:rPr>
          <w:rFonts w:ascii="Courier New" w:hAnsi="Courier New" w:cs="Courier New"/>
          <w:sz w:val="18"/>
          <w:szCs w:val="18"/>
        </w:rPr>
        <w:t xml:space="preserve"> </w:t>
      </w:r>
      <w:r>
        <w:rPr>
          <w:rFonts w:ascii="Courier New" w:hAnsi="Courier New" w:cs="Courier New"/>
          <w:sz w:val="18"/>
          <w:szCs w:val="18"/>
        </w:rPr>
        <w:t xml:space="preserve"> 0.74072</w:t>
      </w:r>
    </w:p>
    <w:p w:rsidR="00680B45" w:rsidRDefault="00680B45" w:rsidP="00680B45"/>
    <w:p w:rsidR="00680B45" w:rsidRDefault="00680B45" w:rsidP="00680B45">
      <w:pPr>
        <w:tabs>
          <w:tab w:val="left" w:pos="540"/>
        </w:tabs>
      </w:pPr>
      <w:r>
        <w:t>5.</w:t>
      </w:r>
      <w:r>
        <w:tab/>
        <w:t>A portion of the Minitab output follows.</w:t>
      </w:r>
    </w:p>
    <w:p w:rsidR="00680B45" w:rsidRDefault="00680B45" w:rsidP="00680B45">
      <w:pPr>
        <w:tabs>
          <w:tab w:val="left" w:pos="540"/>
        </w:tabs>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The regression equation is</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Value Score = 1.05 + 0.108 Predicted Reliability</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Constant                1.0515   </w:t>
      </w:r>
      <w:proofErr w:type="gramStart"/>
      <w:r>
        <w:rPr>
          <w:rFonts w:ascii="Courier New" w:hAnsi="Courier New" w:cs="Courier New"/>
          <w:sz w:val="18"/>
          <w:szCs w:val="18"/>
        </w:rPr>
        <w:t>0.2594  4.05</w:t>
      </w:r>
      <w:proofErr w:type="gramEnd"/>
      <w:r>
        <w:rPr>
          <w:rFonts w:ascii="Courier New" w:hAnsi="Courier New" w:cs="Courier New"/>
          <w:sz w:val="18"/>
          <w:szCs w:val="18"/>
        </w:rPr>
        <w:t xml:space="preserve">  0.001</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Predicted </w:t>
      </w:r>
      <w:proofErr w:type="gramStart"/>
      <w:r>
        <w:rPr>
          <w:rFonts w:ascii="Courier New" w:hAnsi="Courier New" w:cs="Courier New"/>
          <w:sz w:val="18"/>
          <w:szCs w:val="18"/>
        </w:rPr>
        <w:t>Reliability  0.10839</w:t>
      </w:r>
      <w:proofErr w:type="gramEnd"/>
      <w:r>
        <w:rPr>
          <w:rFonts w:ascii="Courier New" w:hAnsi="Courier New" w:cs="Courier New"/>
          <w:sz w:val="18"/>
          <w:szCs w:val="18"/>
        </w:rPr>
        <w:t xml:space="preserve">  0.06824  1.59  0.130</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S = 0.189982   R-Sq = 12.3%   R-</w:t>
      </w:r>
      <w:proofErr w:type="gramStart"/>
      <w:r>
        <w:rPr>
          <w:rFonts w:ascii="Courier New" w:hAnsi="Courier New" w:cs="Courier New"/>
          <w:sz w:val="18"/>
          <w:szCs w:val="18"/>
        </w:rPr>
        <w:t>Sq(</w:t>
      </w:r>
      <w:proofErr w:type="gramEnd"/>
      <w:r>
        <w:rPr>
          <w:rFonts w:ascii="Courier New" w:hAnsi="Courier New" w:cs="Courier New"/>
          <w:sz w:val="18"/>
          <w:szCs w:val="18"/>
        </w:rPr>
        <w:t>adj) = 7.4%</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Analysis of Variance</w:t>
      </w:r>
    </w:p>
    <w:p w:rsidR="00680B45" w:rsidRDefault="00680B45" w:rsidP="00680B45">
      <w:pPr>
        <w:autoSpaceDE w:val="0"/>
        <w:autoSpaceDN w:val="0"/>
        <w:adjustRightInd w:val="0"/>
        <w:ind w:left="720" w:hanging="180"/>
        <w:rPr>
          <w:rFonts w:ascii="Courier New" w:hAnsi="Courier New" w:cs="Courier New"/>
          <w:sz w:val="18"/>
          <w:szCs w:val="18"/>
        </w:rPr>
      </w:pP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Source          DF       SS       MS  </w:t>
      </w:r>
      <w:r w:rsidR="00D478FE">
        <w:rPr>
          <w:rFonts w:ascii="Courier New" w:hAnsi="Courier New" w:cs="Courier New"/>
          <w:sz w:val="18"/>
          <w:szCs w:val="18"/>
        </w:rPr>
        <w:t xml:space="preserve"> </w:t>
      </w:r>
      <w:r>
        <w:rPr>
          <w:rFonts w:ascii="Courier New" w:hAnsi="Courier New" w:cs="Courier New"/>
          <w:sz w:val="18"/>
          <w:szCs w:val="18"/>
        </w:rPr>
        <w:t xml:space="preserve">   F    </w:t>
      </w:r>
      <w:r w:rsidR="00D478FE">
        <w:rPr>
          <w:rFonts w:ascii="Courier New" w:hAnsi="Courier New" w:cs="Courier New"/>
          <w:sz w:val="18"/>
          <w:szCs w:val="18"/>
        </w:rPr>
        <w:t xml:space="preserve"> </w:t>
      </w:r>
      <w:r>
        <w:rPr>
          <w:rFonts w:ascii="Courier New" w:hAnsi="Courier New" w:cs="Courier New"/>
          <w:sz w:val="18"/>
          <w:szCs w:val="18"/>
        </w:rPr>
        <w:t xml:space="preserve">  P</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1  0.09105</w:t>
      </w:r>
      <w:proofErr w:type="gramEnd"/>
      <w:r>
        <w:rPr>
          <w:rFonts w:ascii="Courier New" w:hAnsi="Courier New" w:cs="Courier New"/>
          <w:sz w:val="18"/>
          <w:szCs w:val="18"/>
        </w:rPr>
        <w:t xml:space="preserve">  0.09105 </w:t>
      </w:r>
      <w:r w:rsidR="00D478FE">
        <w:rPr>
          <w:rFonts w:ascii="Courier New" w:hAnsi="Courier New" w:cs="Courier New"/>
          <w:sz w:val="18"/>
          <w:szCs w:val="18"/>
        </w:rPr>
        <w:t xml:space="preserve"> </w:t>
      </w:r>
      <w:r>
        <w:rPr>
          <w:rFonts w:ascii="Courier New" w:hAnsi="Courier New" w:cs="Courier New"/>
          <w:sz w:val="18"/>
          <w:szCs w:val="18"/>
        </w:rPr>
        <w:t xml:space="preserve"> 2.52 </w:t>
      </w:r>
      <w:r w:rsidR="00D478FE">
        <w:rPr>
          <w:rFonts w:ascii="Courier New" w:hAnsi="Courier New" w:cs="Courier New"/>
          <w:sz w:val="18"/>
          <w:szCs w:val="18"/>
        </w:rPr>
        <w:t xml:space="preserve"> </w:t>
      </w:r>
      <w:r>
        <w:rPr>
          <w:rFonts w:ascii="Courier New" w:hAnsi="Courier New" w:cs="Courier New"/>
          <w:sz w:val="18"/>
          <w:szCs w:val="18"/>
        </w:rPr>
        <w:t xml:space="preserve"> 0.130</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18</w:t>
      </w:r>
      <w:proofErr w:type="gramEnd"/>
      <w:r>
        <w:rPr>
          <w:rFonts w:ascii="Courier New" w:hAnsi="Courier New" w:cs="Courier New"/>
          <w:sz w:val="18"/>
          <w:szCs w:val="18"/>
        </w:rPr>
        <w:t xml:space="preserve">  0.64967  0.03609</w:t>
      </w:r>
    </w:p>
    <w:p w:rsidR="00680B45" w:rsidRDefault="00680B45" w:rsidP="00680B45">
      <w:pPr>
        <w:autoSpaceDE w:val="0"/>
        <w:autoSpaceDN w:val="0"/>
        <w:adjustRightInd w:val="0"/>
        <w:ind w:left="720" w:hanging="18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19  0.74072</w:t>
      </w:r>
      <w:proofErr w:type="gramEnd"/>
    </w:p>
    <w:p w:rsidR="00680B45" w:rsidRDefault="00680B45" w:rsidP="00680B45"/>
    <w:p w:rsidR="00680B45" w:rsidRDefault="00680B45" w:rsidP="00680B45">
      <w:pPr>
        <w:tabs>
          <w:tab w:val="left" w:pos="540"/>
        </w:tabs>
        <w:ind w:left="540" w:hanging="540"/>
      </w:pPr>
      <w:r>
        <w:t>6.</w:t>
      </w:r>
      <w:r>
        <w:tab/>
        <w:t>Although Consumer Reports did not include price as one of the components of value score, the regression output shown in part (2) shows that there is a significant statistical relationship between price ($) and value score (</w:t>
      </w:r>
      <w:r w:rsidRPr="00303C37">
        <w:rPr>
          <w:i/>
        </w:rPr>
        <w:t>p</w:t>
      </w:r>
      <w:r>
        <w:t xml:space="preserve">-value = .008). Reviewing the regression output in parts (3) – (5) indicates that cost/mile is the best single predictor of value score (R-Sq = 51.3%). To further investigate the relationship among these variables we really need to use multiple regression analysis. </w:t>
      </w:r>
    </w:p>
    <w:p w:rsidR="005B08D5" w:rsidRDefault="005B08D5" w:rsidP="005B08D5">
      <w:bookmarkStart w:id="0" w:name="_GoBack"/>
      <w:bookmarkEnd w:id="0"/>
    </w:p>
    <w:sectPr w:rsidR="005B08D5" w:rsidSect="00D478FE">
      <w:headerReference w:type="even" r:id="rId19"/>
      <w:headerReference w:type="default" r:id="rId20"/>
      <w:footerReference w:type="even" r:id="rId21"/>
      <w:footerReference w:type="default" r:id="rId22"/>
      <w:pgSz w:w="12240" w:h="15840"/>
      <w:pgMar w:top="1440" w:right="1800" w:bottom="1440" w:left="1800" w:header="720" w:footer="720" w:gutter="0"/>
      <w:pgNumType w:start="4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EBC" w:rsidRDefault="00300EBC">
      <w:r>
        <w:separator/>
      </w:r>
    </w:p>
  </w:endnote>
  <w:endnote w:type="continuationSeparator" w:id="0">
    <w:p w:rsidR="00300EBC" w:rsidRDefault="0030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1F7" w:rsidRDefault="00FF01F7">
    <w:pPr>
      <w:pStyle w:val="Foote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04"/>
      <w:jc w:val="center"/>
      <w:rPr>
        <w:rFonts w:ascii="Times" w:hAnsi="Times"/>
        <w:sz w:val="24"/>
      </w:rPr>
    </w:pPr>
    <w:r>
      <w:rPr>
        <w:rFonts w:ascii="Times" w:hAnsi="Times"/>
        <w:sz w:val="24"/>
      </w:rPr>
      <w:t xml:space="preserve">CP - </w:t>
    </w:r>
    <w:r>
      <w:rPr>
        <w:rFonts w:ascii="Times" w:hAnsi="Times"/>
        <w:sz w:val="24"/>
      </w:rPr>
      <w:fldChar w:fldCharType="begin"/>
    </w:r>
    <w:r>
      <w:rPr>
        <w:rFonts w:ascii="Times" w:hAnsi="Times"/>
        <w:sz w:val="24"/>
      </w:rPr>
      <w:instrText xml:space="preserve">PAGE  </w:instrText>
    </w:r>
    <w:r>
      <w:rPr>
        <w:rFonts w:ascii="Times" w:hAnsi="Times"/>
        <w:sz w:val="24"/>
      </w:rPr>
      <w:fldChar w:fldCharType="separate"/>
    </w:r>
    <w:r>
      <w:rPr>
        <w:rFonts w:ascii="Times" w:hAnsi="Times"/>
        <w:noProof/>
        <w:sz w:val="24"/>
      </w:rPr>
      <w:t>34</w:t>
    </w:r>
    <w:r>
      <w:rPr>
        <w:rFonts w:ascii="Times" w:hAnsi="Times"/>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1F7" w:rsidRDefault="00FF01F7" w:rsidP="00920792">
    <w:pPr>
      <w:pStyle w:val="Footer"/>
      <w:spacing w:line="240" w:lineRule="auto"/>
      <w:jc w:val="center"/>
      <w:rPr>
        <w:rStyle w:val="PageNumber"/>
        <w:rFonts w:ascii="Times New Roman" w:hAnsi="Times New Roman"/>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D478FE">
      <w:rPr>
        <w:rStyle w:val="PageNumber"/>
        <w:rFonts w:ascii="Times New Roman" w:hAnsi="Times New Roman"/>
        <w:noProof/>
      </w:rPr>
      <w:t>56</w:t>
    </w:r>
    <w:r>
      <w:rPr>
        <w:rStyle w:val="PageNumber"/>
        <w:rFonts w:ascii="Times New Roman" w:hAnsi="Times New Roman"/>
      </w:rPr>
      <w:fldChar w:fldCharType="end"/>
    </w:r>
  </w:p>
  <w:p w:rsidR="00FF01F7" w:rsidRPr="003C63A3" w:rsidRDefault="00FF01F7" w:rsidP="00920792">
    <w:pPr>
      <w:jc w:val="center"/>
      <w:rPr>
        <w:bCs/>
        <w:sz w:val="16"/>
        <w:szCs w:val="16"/>
      </w:rPr>
    </w:pPr>
    <w:r w:rsidRPr="003C63A3">
      <w:rPr>
        <w:bCs/>
        <w:sz w:val="16"/>
        <w:szCs w:val="16"/>
      </w:rPr>
      <w:t>© 201</w:t>
    </w:r>
    <w:r w:rsidR="00936F19">
      <w:rPr>
        <w:bCs/>
        <w:sz w:val="16"/>
        <w:szCs w:val="16"/>
      </w:rPr>
      <w:t>3</w:t>
    </w:r>
    <w:r w:rsidRPr="003C63A3">
      <w:rPr>
        <w:bCs/>
        <w:sz w:val="16"/>
        <w:szCs w:val="16"/>
      </w:rPr>
      <w:t xml:space="preserve"> Cengage Learning. All Rights Reserved.</w:t>
    </w:r>
  </w:p>
  <w:p w:rsidR="00FF01F7" w:rsidRPr="00920792" w:rsidRDefault="00FF01F7" w:rsidP="00920792">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EBC" w:rsidRDefault="00300EBC">
      <w:r>
        <w:separator/>
      </w:r>
    </w:p>
  </w:footnote>
  <w:footnote w:type="continuationSeparator" w:id="0">
    <w:p w:rsidR="00300EBC" w:rsidRDefault="00300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1F7" w:rsidRDefault="00FF01F7">
    <w:pPr>
      <w:pStyle w:val="Header"/>
      <w:spacing w:line="240" w:lineRule="auto"/>
      <w:rPr>
        <w:rFonts w:ascii="Times" w:hAnsi="Times"/>
        <w:b/>
        <w:sz w:val="24"/>
      </w:rPr>
    </w:pPr>
    <w:r>
      <w:rPr>
        <w:rFonts w:ascii="Times" w:hAnsi="Times"/>
        <w:b/>
        <w:sz w:val="24"/>
      </w:rPr>
      <w:t>Chapter 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1F7" w:rsidRDefault="00FF01F7">
    <w:pPr>
      <w:pStyle w:val="Header"/>
      <w:spacing w:line="240" w:lineRule="auto"/>
      <w:ind w:hanging="504"/>
      <w:rPr>
        <w:rFonts w:ascii="Times" w:hAnsi="Times"/>
      </w:rPr>
    </w:pPr>
    <w:r>
      <w:rPr>
        <w:rFonts w:ascii="Times" w:hAnsi="Times"/>
      </w:rPr>
      <w:t xml:space="preserve">Chapter 14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w:t>
    </w:r>
    <w:r>
      <w:rPr>
        <w:rFonts w:ascii="Times" w:hAnsi="Times"/>
      </w:rPr>
      <w:tab/>
      <w:t xml:space="preserve">     Simple Linear Regression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3">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25933AF4"/>
    <w:multiLevelType w:val="hybridMultilevel"/>
    <w:tmpl w:val="0C1863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FC24CF"/>
    <w:multiLevelType w:val="hybridMultilevel"/>
    <w:tmpl w:val="8F7889E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8">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10">
    <w:nsid w:val="7D492758"/>
    <w:multiLevelType w:val="multilevel"/>
    <w:tmpl w:val="D75A3036"/>
    <w:lvl w:ilvl="0">
      <w:start w:val="1"/>
      <w:numFmt w:val="decimal"/>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num w:numId="1">
    <w:abstractNumId w:val="8"/>
  </w:num>
  <w:num w:numId="2">
    <w:abstractNumId w:val="1"/>
  </w:num>
  <w:num w:numId="3">
    <w:abstractNumId w:val="2"/>
  </w:num>
  <w:num w:numId="4">
    <w:abstractNumId w:val="9"/>
  </w:num>
  <w:num w:numId="5">
    <w:abstractNumId w:val="0"/>
  </w:num>
  <w:num w:numId="6">
    <w:abstractNumId w:val="3"/>
  </w:num>
  <w:num w:numId="7">
    <w:abstractNumId w:val="6"/>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F7"/>
    <w:rsid w:val="0014374B"/>
    <w:rsid w:val="001633F7"/>
    <w:rsid w:val="002863B2"/>
    <w:rsid w:val="002F3120"/>
    <w:rsid w:val="00300EBC"/>
    <w:rsid w:val="00316FF3"/>
    <w:rsid w:val="0044546C"/>
    <w:rsid w:val="005B08D5"/>
    <w:rsid w:val="00680B45"/>
    <w:rsid w:val="007751B2"/>
    <w:rsid w:val="008F2974"/>
    <w:rsid w:val="00920792"/>
    <w:rsid w:val="0093283A"/>
    <w:rsid w:val="00936F19"/>
    <w:rsid w:val="009E4194"/>
    <w:rsid w:val="00A25822"/>
    <w:rsid w:val="00D21ED8"/>
    <w:rsid w:val="00D42E9C"/>
    <w:rsid w:val="00D478FE"/>
    <w:rsid w:val="00D872B6"/>
    <w:rsid w:val="00DA1EC2"/>
    <w:rsid w:val="00F939BC"/>
    <w:rsid w:val="00FF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paragraph" w:styleId="ListParagraph">
    <w:name w:val="List Paragraph"/>
    <w:basedOn w:val="Normal"/>
    <w:uiPriority w:val="34"/>
    <w:qFormat/>
    <w:rsid w:val="009E4194"/>
    <w:pPr>
      <w:ind w:left="720"/>
      <w:contextualSpacing/>
    </w:pPr>
    <w:rPr>
      <w:sz w:val="24"/>
      <w:szCs w:val="24"/>
    </w:rPr>
  </w:style>
  <w:style w:type="paragraph" w:styleId="BalloonText">
    <w:name w:val="Balloon Text"/>
    <w:basedOn w:val="Normal"/>
    <w:link w:val="BalloonTextChar"/>
    <w:rsid w:val="00D478FE"/>
    <w:rPr>
      <w:rFonts w:ascii="Tahoma" w:hAnsi="Tahoma" w:cs="Tahoma"/>
      <w:sz w:val="16"/>
      <w:szCs w:val="16"/>
    </w:rPr>
  </w:style>
  <w:style w:type="character" w:customStyle="1" w:styleId="BalloonTextChar">
    <w:name w:val="Balloon Text Char"/>
    <w:basedOn w:val="DefaultParagraphFont"/>
    <w:link w:val="BalloonText"/>
    <w:rsid w:val="00D478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paragraph" w:styleId="ListParagraph">
    <w:name w:val="List Paragraph"/>
    <w:basedOn w:val="Normal"/>
    <w:uiPriority w:val="34"/>
    <w:qFormat/>
    <w:rsid w:val="009E4194"/>
    <w:pPr>
      <w:ind w:left="720"/>
      <w:contextualSpacing/>
    </w:pPr>
    <w:rPr>
      <w:sz w:val="24"/>
      <w:szCs w:val="24"/>
    </w:rPr>
  </w:style>
  <w:style w:type="paragraph" w:styleId="BalloonText">
    <w:name w:val="Balloon Text"/>
    <w:basedOn w:val="Normal"/>
    <w:link w:val="BalloonTextChar"/>
    <w:rsid w:val="00D478FE"/>
    <w:rPr>
      <w:rFonts w:ascii="Tahoma" w:hAnsi="Tahoma" w:cs="Tahoma"/>
      <w:sz w:val="16"/>
      <w:szCs w:val="16"/>
    </w:rPr>
  </w:style>
  <w:style w:type="character" w:customStyle="1" w:styleId="BalloonTextChar">
    <w:name w:val="Balloon Text Char"/>
    <w:basedOn w:val="DefaultParagraphFont"/>
    <w:link w:val="BalloonText"/>
    <w:rsid w:val="00D478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chart" Target="charts/chart5.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Cameras.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Cameras.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Cameras.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Cameras.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2214452214451"/>
          <c:y val="7.9710144927536225E-2"/>
          <c:w val="0.81585081585081587"/>
          <c:h val="0.68840579710144922"/>
        </c:manualLayout>
      </c:layout>
      <c:scatterChart>
        <c:scatterStyle val="lineMarker"/>
        <c:varyColors val="0"/>
        <c:ser>
          <c:idx val="0"/>
          <c:order val="0"/>
          <c:tx>
            <c:strRef>
              <c:f>Data!$B$1</c:f>
              <c:strCache>
                <c:ptCount val="1"/>
                <c:pt idx="0">
                  <c:v>Fatal Accidents
per 1000</c:v>
                </c:pt>
              </c:strCache>
            </c:strRef>
          </c:tx>
          <c:spPr>
            <a:ln w="28528">
              <a:noFill/>
            </a:ln>
          </c:spPr>
          <c:marker>
            <c:symbol val="circle"/>
            <c:size val="4"/>
            <c:spPr>
              <a:solidFill>
                <a:srgbClr val="000080"/>
              </a:solidFill>
              <a:ln>
                <a:solidFill>
                  <a:srgbClr val="000080"/>
                </a:solidFill>
                <a:prstDash val="solid"/>
              </a:ln>
            </c:spPr>
          </c:marker>
          <c:xVal>
            <c:numRef>
              <c:f>Data!$A$2:$A$43</c:f>
              <c:numCache>
                <c:formatCode>General</c:formatCode>
                <c:ptCount val="42"/>
                <c:pt idx="0">
                  <c:v>13</c:v>
                </c:pt>
                <c:pt idx="1">
                  <c:v>12</c:v>
                </c:pt>
                <c:pt idx="2">
                  <c:v>8</c:v>
                </c:pt>
                <c:pt idx="3">
                  <c:v>12</c:v>
                </c:pt>
                <c:pt idx="4">
                  <c:v>11</c:v>
                </c:pt>
                <c:pt idx="5">
                  <c:v>17</c:v>
                </c:pt>
                <c:pt idx="6">
                  <c:v>18</c:v>
                </c:pt>
                <c:pt idx="7">
                  <c:v>8</c:v>
                </c:pt>
                <c:pt idx="8">
                  <c:v>13</c:v>
                </c:pt>
                <c:pt idx="9">
                  <c:v>8</c:v>
                </c:pt>
                <c:pt idx="10">
                  <c:v>9</c:v>
                </c:pt>
                <c:pt idx="11">
                  <c:v>16</c:v>
                </c:pt>
                <c:pt idx="12">
                  <c:v>12</c:v>
                </c:pt>
                <c:pt idx="13">
                  <c:v>9</c:v>
                </c:pt>
                <c:pt idx="14">
                  <c:v>10</c:v>
                </c:pt>
                <c:pt idx="15">
                  <c:v>9</c:v>
                </c:pt>
                <c:pt idx="16">
                  <c:v>11</c:v>
                </c:pt>
                <c:pt idx="17">
                  <c:v>12</c:v>
                </c:pt>
                <c:pt idx="18">
                  <c:v>14</c:v>
                </c:pt>
                <c:pt idx="19">
                  <c:v>14</c:v>
                </c:pt>
                <c:pt idx="20">
                  <c:v>11</c:v>
                </c:pt>
                <c:pt idx="21">
                  <c:v>17</c:v>
                </c:pt>
                <c:pt idx="22">
                  <c:v>8</c:v>
                </c:pt>
                <c:pt idx="23">
                  <c:v>16</c:v>
                </c:pt>
                <c:pt idx="24">
                  <c:v>15</c:v>
                </c:pt>
                <c:pt idx="25">
                  <c:v>9</c:v>
                </c:pt>
                <c:pt idx="26">
                  <c:v>8</c:v>
                </c:pt>
                <c:pt idx="27">
                  <c:v>14</c:v>
                </c:pt>
                <c:pt idx="28">
                  <c:v>8</c:v>
                </c:pt>
                <c:pt idx="29">
                  <c:v>15</c:v>
                </c:pt>
                <c:pt idx="30">
                  <c:v>10</c:v>
                </c:pt>
                <c:pt idx="31">
                  <c:v>10</c:v>
                </c:pt>
                <c:pt idx="32">
                  <c:v>14</c:v>
                </c:pt>
                <c:pt idx="33">
                  <c:v>18</c:v>
                </c:pt>
                <c:pt idx="34">
                  <c:v>10</c:v>
                </c:pt>
                <c:pt idx="35">
                  <c:v>14</c:v>
                </c:pt>
                <c:pt idx="36">
                  <c:v>16</c:v>
                </c:pt>
                <c:pt idx="37">
                  <c:v>12</c:v>
                </c:pt>
                <c:pt idx="38">
                  <c:v>15</c:v>
                </c:pt>
                <c:pt idx="39">
                  <c:v>13</c:v>
                </c:pt>
                <c:pt idx="40">
                  <c:v>9</c:v>
                </c:pt>
                <c:pt idx="41">
                  <c:v>17</c:v>
                </c:pt>
              </c:numCache>
            </c:numRef>
          </c:xVal>
          <c:yVal>
            <c:numRef>
              <c:f>Data!$B$2:$B$43</c:f>
              <c:numCache>
                <c:formatCode>General</c:formatCode>
                <c:ptCount val="42"/>
                <c:pt idx="0">
                  <c:v>2.9620000000000002</c:v>
                </c:pt>
                <c:pt idx="1">
                  <c:v>0.70799999999999996</c:v>
                </c:pt>
                <c:pt idx="2">
                  <c:v>0.88500000000000001</c:v>
                </c:pt>
                <c:pt idx="3">
                  <c:v>1.6519999999999999</c:v>
                </c:pt>
                <c:pt idx="4">
                  <c:v>2.0910000000000002</c:v>
                </c:pt>
                <c:pt idx="5">
                  <c:v>2.6269999999999998</c:v>
                </c:pt>
                <c:pt idx="6">
                  <c:v>3.83</c:v>
                </c:pt>
                <c:pt idx="7">
                  <c:v>0.36799999999999999</c:v>
                </c:pt>
                <c:pt idx="8">
                  <c:v>1.1419999999999999</c:v>
                </c:pt>
                <c:pt idx="9">
                  <c:v>0.64500000000000002</c:v>
                </c:pt>
                <c:pt idx="10">
                  <c:v>1.028</c:v>
                </c:pt>
                <c:pt idx="11">
                  <c:v>2.8010000000000002</c:v>
                </c:pt>
                <c:pt idx="12">
                  <c:v>1.405</c:v>
                </c:pt>
                <c:pt idx="13">
                  <c:v>1.4330000000000001</c:v>
                </c:pt>
                <c:pt idx="14">
                  <c:v>3.9E-2</c:v>
                </c:pt>
                <c:pt idx="15">
                  <c:v>0.33800000000000002</c:v>
                </c:pt>
                <c:pt idx="16">
                  <c:v>1.849</c:v>
                </c:pt>
                <c:pt idx="17">
                  <c:v>2.246</c:v>
                </c:pt>
                <c:pt idx="18">
                  <c:v>2.855</c:v>
                </c:pt>
                <c:pt idx="19">
                  <c:v>2.3519999999999999</c:v>
                </c:pt>
                <c:pt idx="20">
                  <c:v>1.294</c:v>
                </c:pt>
                <c:pt idx="21">
                  <c:v>4.0999999999999996</c:v>
                </c:pt>
                <c:pt idx="22">
                  <c:v>2.19</c:v>
                </c:pt>
                <c:pt idx="23">
                  <c:v>3.6230000000000002</c:v>
                </c:pt>
                <c:pt idx="24">
                  <c:v>2.6230000000000002</c:v>
                </c:pt>
                <c:pt idx="25">
                  <c:v>0.83499999999999996</c:v>
                </c:pt>
                <c:pt idx="26">
                  <c:v>0.82</c:v>
                </c:pt>
                <c:pt idx="27">
                  <c:v>2.89</c:v>
                </c:pt>
                <c:pt idx="28">
                  <c:v>1.2669999999999999</c:v>
                </c:pt>
                <c:pt idx="29">
                  <c:v>3.2240000000000002</c:v>
                </c:pt>
                <c:pt idx="30">
                  <c:v>1.014</c:v>
                </c:pt>
                <c:pt idx="31">
                  <c:v>0.49299999999999999</c:v>
                </c:pt>
                <c:pt idx="32">
                  <c:v>1.4430000000000001</c:v>
                </c:pt>
                <c:pt idx="33">
                  <c:v>3.6139999999999999</c:v>
                </c:pt>
                <c:pt idx="34">
                  <c:v>1.9259999999999999</c:v>
                </c:pt>
                <c:pt idx="35">
                  <c:v>1.643</c:v>
                </c:pt>
                <c:pt idx="36">
                  <c:v>2.9430000000000001</c:v>
                </c:pt>
                <c:pt idx="37">
                  <c:v>1.913</c:v>
                </c:pt>
                <c:pt idx="38">
                  <c:v>2.8140000000000001</c:v>
                </c:pt>
                <c:pt idx="39">
                  <c:v>2.6339999999999999</c:v>
                </c:pt>
                <c:pt idx="40">
                  <c:v>0.92600000000000005</c:v>
                </c:pt>
                <c:pt idx="41">
                  <c:v>3.2559999999999998</c:v>
                </c:pt>
              </c:numCache>
            </c:numRef>
          </c:yVal>
          <c:smooth val="0"/>
        </c:ser>
        <c:dLbls>
          <c:showLegendKey val="0"/>
          <c:showVal val="0"/>
          <c:showCatName val="0"/>
          <c:showSerName val="0"/>
          <c:showPercent val="0"/>
          <c:showBubbleSize val="0"/>
        </c:dLbls>
        <c:axId val="233611264"/>
        <c:axId val="233614336"/>
      </c:scatterChart>
      <c:valAx>
        <c:axId val="233611264"/>
        <c:scaling>
          <c:orientation val="minMax"/>
          <c:min val="6"/>
        </c:scaling>
        <c:delete val="0"/>
        <c:axPos val="b"/>
        <c:title>
          <c:tx>
            <c:rich>
              <a:bodyPr/>
              <a:lstStyle/>
              <a:p>
                <a:pPr>
                  <a:defRPr sz="998" b="1" i="0" u="none" strike="noStrike" baseline="0">
                    <a:solidFill>
                      <a:srgbClr val="000000"/>
                    </a:solidFill>
                    <a:latin typeface="Times New Roman"/>
                    <a:ea typeface="Times New Roman"/>
                    <a:cs typeface="Times New Roman"/>
                  </a:defRPr>
                </a:pPr>
                <a:r>
                  <a:rPr lang="en-US"/>
                  <a:t>Percent Under 21</a:t>
                </a:r>
              </a:p>
            </c:rich>
          </c:tx>
          <c:layout>
            <c:manualLayout>
              <c:xMode val="edge"/>
              <c:yMode val="edge"/>
              <c:x val="0.43356643356643354"/>
              <c:y val="0.87681159420289856"/>
            </c:manualLayout>
          </c:layout>
          <c:overlay val="0"/>
          <c:spPr>
            <a:noFill/>
            <a:ln w="25358">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233614336"/>
        <c:crosses val="autoZero"/>
        <c:crossBetween val="midCat"/>
      </c:valAx>
      <c:valAx>
        <c:axId val="233614336"/>
        <c:scaling>
          <c:orientation val="minMax"/>
        </c:scaling>
        <c:delete val="0"/>
        <c:axPos val="l"/>
        <c:title>
          <c:tx>
            <c:rich>
              <a:bodyPr/>
              <a:lstStyle/>
              <a:p>
                <a:pPr>
                  <a:defRPr sz="998" b="1" i="0" u="none" strike="noStrike" baseline="0">
                    <a:solidFill>
                      <a:srgbClr val="000000"/>
                    </a:solidFill>
                    <a:latin typeface="Times New Roman"/>
                    <a:ea typeface="Times New Roman"/>
                    <a:cs typeface="Times New Roman"/>
                  </a:defRPr>
                </a:pPr>
                <a:r>
                  <a:rPr lang="en-US"/>
                  <a:t>Fatal Accidents</a:t>
                </a:r>
              </a:p>
            </c:rich>
          </c:tx>
          <c:layout>
            <c:manualLayout>
              <c:xMode val="edge"/>
              <c:yMode val="edge"/>
              <c:x val="2.564102564102564E-2"/>
              <c:y val="0.2608695652173913"/>
            </c:manualLayout>
          </c:layout>
          <c:overlay val="0"/>
          <c:spPr>
            <a:noFill/>
            <a:ln w="25358">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233611264"/>
        <c:crosses val="autoZero"/>
        <c:crossBetween val="midCat"/>
      </c:valAx>
      <c:spPr>
        <a:noFill/>
        <a:ln w="25358">
          <a:noFill/>
        </a:ln>
      </c:spPr>
    </c:plotArea>
    <c:plotVisOnly val="1"/>
    <c:dispBlanksAs val="gap"/>
    <c:showDLblsOverMax val="0"/>
  </c:chart>
  <c:spPr>
    <a:solidFill>
      <a:srgbClr val="FFFFFF"/>
    </a:solidFill>
    <a:ln>
      <a:noFill/>
    </a:ln>
  </c:spPr>
  <c:txPr>
    <a:bodyPr/>
    <a:lstStyle/>
    <a:p>
      <a:pPr>
        <a:defRPr sz="824"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'CASE Data'!$H$2:$H$29</c:f>
              <c:numCache>
                <c:formatCode>General</c:formatCode>
                <c:ptCount val="28"/>
                <c:pt idx="0">
                  <c:v>330</c:v>
                </c:pt>
                <c:pt idx="1">
                  <c:v>200</c:v>
                </c:pt>
                <c:pt idx="2">
                  <c:v>300</c:v>
                </c:pt>
                <c:pt idx="3">
                  <c:v>200</c:v>
                </c:pt>
                <c:pt idx="4">
                  <c:v>180</c:v>
                </c:pt>
                <c:pt idx="5">
                  <c:v>200</c:v>
                </c:pt>
                <c:pt idx="6">
                  <c:v>200</c:v>
                </c:pt>
                <c:pt idx="7">
                  <c:v>130</c:v>
                </c:pt>
                <c:pt idx="8">
                  <c:v>130</c:v>
                </c:pt>
                <c:pt idx="9">
                  <c:v>110</c:v>
                </c:pt>
                <c:pt idx="10">
                  <c:v>90</c:v>
                </c:pt>
                <c:pt idx="11">
                  <c:v>100</c:v>
                </c:pt>
                <c:pt idx="12">
                  <c:v>90</c:v>
                </c:pt>
                <c:pt idx="13">
                  <c:v>270</c:v>
                </c:pt>
                <c:pt idx="14">
                  <c:v>300</c:v>
                </c:pt>
                <c:pt idx="15">
                  <c:v>200</c:v>
                </c:pt>
                <c:pt idx="16">
                  <c:v>400</c:v>
                </c:pt>
                <c:pt idx="17">
                  <c:v>120</c:v>
                </c:pt>
                <c:pt idx="18">
                  <c:v>170</c:v>
                </c:pt>
                <c:pt idx="19">
                  <c:v>150</c:v>
                </c:pt>
                <c:pt idx="20">
                  <c:v>230</c:v>
                </c:pt>
                <c:pt idx="21">
                  <c:v>180</c:v>
                </c:pt>
                <c:pt idx="22">
                  <c:v>130</c:v>
                </c:pt>
                <c:pt idx="23">
                  <c:v>80</c:v>
                </c:pt>
                <c:pt idx="24">
                  <c:v>80</c:v>
                </c:pt>
                <c:pt idx="25">
                  <c:v>100</c:v>
                </c:pt>
                <c:pt idx="26">
                  <c:v>110</c:v>
                </c:pt>
                <c:pt idx="27">
                  <c:v>130</c:v>
                </c:pt>
              </c:numCache>
            </c:numRef>
          </c:xVal>
          <c:yVal>
            <c:numRef>
              <c:f>'CASE Data'!$I$2:$I$29</c:f>
              <c:numCache>
                <c:formatCode>General</c:formatCode>
                <c:ptCount val="28"/>
                <c:pt idx="0">
                  <c:v>66</c:v>
                </c:pt>
                <c:pt idx="1">
                  <c:v>66</c:v>
                </c:pt>
                <c:pt idx="2">
                  <c:v>65</c:v>
                </c:pt>
                <c:pt idx="3">
                  <c:v>62</c:v>
                </c:pt>
                <c:pt idx="4">
                  <c:v>62</c:v>
                </c:pt>
                <c:pt idx="5">
                  <c:v>61</c:v>
                </c:pt>
                <c:pt idx="6">
                  <c:v>60</c:v>
                </c:pt>
                <c:pt idx="7">
                  <c:v>60</c:v>
                </c:pt>
                <c:pt idx="8">
                  <c:v>59</c:v>
                </c:pt>
                <c:pt idx="9">
                  <c:v>55</c:v>
                </c:pt>
                <c:pt idx="10">
                  <c:v>52</c:v>
                </c:pt>
                <c:pt idx="11">
                  <c:v>51</c:v>
                </c:pt>
                <c:pt idx="12">
                  <c:v>46</c:v>
                </c:pt>
                <c:pt idx="13">
                  <c:v>65</c:v>
                </c:pt>
                <c:pt idx="14">
                  <c:v>63</c:v>
                </c:pt>
                <c:pt idx="15">
                  <c:v>61</c:v>
                </c:pt>
                <c:pt idx="16">
                  <c:v>59</c:v>
                </c:pt>
                <c:pt idx="17">
                  <c:v>57</c:v>
                </c:pt>
                <c:pt idx="18">
                  <c:v>56</c:v>
                </c:pt>
                <c:pt idx="19">
                  <c:v>56</c:v>
                </c:pt>
                <c:pt idx="20">
                  <c:v>55</c:v>
                </c:pt>
                <c:pt idx="21">
                  <c:v>53</c:v>
                </c:pt>
                <c:pt idx="22">
                  <c:v>53</c:v>
                </c:pt>
                <c:pt idx="23">
                  <c:v>52</c:v>
                </c:pt>
                <c:pt idx="24">
                  <c:v>50</c:v>
                </c:pt>
                <c:pt idx="25">
                  <c:v>46</c:v>
                </c:pt>
                <c:pt idx="26">
                  <c:v>45</c:v>
                </c:pt>
                <c:pt idx="27">
                  <c:v>42</c:v>
                </c:pt>
              </c:numCache>
            </c:numRef>
          </c:yVal>
          <c:smooth val="0"/>
        </c:ser>
        <c:dLbls>
          <c:showLegendKey val="0"/>
          <c:showVal val="0"/>
          <c:showCatName val="0"/>
          <c:showSerName val="0"/>
          <c:showPercent val="0"/>
          <c:showBubbleSize val="0"/>
        </c:dLbls>
        <c:axId val="233631104"/>
        <c:axId val="233702144"/>
      </c:scatterChart>
      <c:valAx>
        <c:axId val="233631104"/>
        <c:scaling>
          <c:orientation val="minMax"/>
        </c:scaling>
        <c:delete val="0"/>
        <c:axPos val="b"/>
        <c:title>
          <c:tx>
            <c:rich>
              <a:bodyPr/>
              <a:lstStyle/>
              <a:p>
                <a:pPr>
                  <a:defRPr/>
                </a:pPr>
                <a:r>
                  <a:rPr lang="en-US"/>
                  <a:t>Price ($)</a:t>
                </a:r>
              </a:p>
            </c:rich>
          </c:tx>
          <c:overlay val="0"/>
        </c:title>
        <c:numFmt formatCode="General" sourceLinked="1"/>
        <c:majorTickMark val="in"/>
        <c:minorTickMark val="none"/>
        <c:tickLblPos val="nextTo"/>
        <c:crossAx val="233702144"/>
        <c:crosses val="autoZero"/>
        <c:crossBetween val="midCat"/>
      </c:valAx>
      <c:valAx>
        <c:axId val="233702144"/>
        <c:scaling>
          <c:orientation val="minMax"/>
          <c:min val="30"/>
        </c:scaling>
        <c:delete val="0"/>
        <c:axPos val="l"/>
        <c:title>
          <c:tx>
            <c:rich>
              <a:bodyPr/>
              <a:lstStyle/>
              <a:p>
                <a:pPr>
                  <a:defRPr/>
                </a:pPr>
                <a:r>
                  <a:rPr lang="en-US"/>
                  <a:t>Score</a:t>
                </a:r>
              </a:p>
            </c:rich>
          </c:tx>
          <c:overlay val="0"/>
        </c:title>
        <c:numFmt formatCode="General" sourceLinked="1"/>
        <c:majorTickMark val="in"/>
        <c:minorTickMark val="none"/>
        <c:tickLblPos val="nextTo"/>
        <c:crossAx val="233631104"/>
        <c:crosses val="autoZero"/>
        <c:crossBetween val="midCat"/>
      </c:valAx>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'CASE Data'!$K$2:$K$29</c:f>
              <c:numCache>
                <c:formatCode>General</c:formatCode>
                <c:ptCount val="28"/>
                <c:pt idx="0">
                  <c:v>10</c:v>
                </c:pt>
                <c:pt idx="1">
                  <c:v>12</c:v>
                </c:pt>
                <c:pt idx="2">
                  <c:v>12</c:v>
                </c:pt>
                <c:pt idx="3">
                  <c:v>10</c:v>
                </c:pt>
                <c:pt idx="4">
                  <c:v>12</c:v>
                </c:pt>
                <c:pt idx="5">
                  <c:v>12</c:v>
                </c:pt>
                <c:pt idx="6">
                  <c:v>14</c:v>
                </c:pt>
                <c:pt idx="7">
                  <c:v>10</c:v>
                </c:pt>
                <c:pt idx="8">
                  <c:v>12</c:v>
                </c:pt>
                <c:pt idx="9">
                  <c:v>16</c:v>
                </c:pt>
                <c:pt idx="10">
                  <c:v>14</c:v>
                </c:pt>
                <c:pt idx="11">
                  <c:v>10</c:v>
                </c:pt>
                <c:pt idx="12">
                  <c:v>12</c:v>
                </c:pt>
                <c:pt idx="13">
                  <c:v>16</c:v>
                </c:pt>
                <c:pt idx="14">
                  <c:v>16</c:v>
                </c:pt>
                <c:pt idx="15">
                  <c:v>14</c:v>
                </c:pt>
                <c:pt idx="16">
                  <c:v>14</c:v>
                </c:pt>
                <c:pt idx="17">
                  <c:v>14</c:v>
                </c:pt>
                <c:pt idx="18">
                  <c:v>16</c:v>
                </c:pt>
                <c:pt idx="19">
                  <c:v>12</c:v>
                </c:pt>
                <c:pt idx="20">
                  <c:v>14</c:v>
                </c:pt>
                <c:pt idx="21">
                  <c:v>12</c:v>
                </c:pt>
                <c:pt idx="22">
                  <c:v>12</c:v>
                </c:pt>
                <c:pt idx="23">
                  <c:v>12</c:v>
                </c:pt>
                <c:pt idx="24">
                  <c:v>14</c:v>
                </c:pt>
                <c:pt idx="25">
                  <c:v>12</c:v>
                </c:pt>
                <c:pt idx="26">
                  <c:v>12</c:v>
                </c:pt>
                <c:pt idx="27">
                  <c:v>14</c:v>
                </c:pt>
              </c:numCache>
            </c:numRef>
          </c:xVal>
          <c:yVal>
            <c:numRef>
              <c:f>'CASE Data'!$L$2:$L$29</c:f>
              <c:numCache>
                <c:formatCode>General</c:formatCode>
                <c:ptCount val="28"/>
                <c:pt idx="0">
                  <c:v>66</c:v>
                </c:pt>
                <c:pt idx="1">
                  <c:v>66</c:v>
                </c:pt>
                <c:pt idx="2">
                  <c:v>65</c:v>
                </c:pt>
                <c:pt idx="3">
                  <c:v>62</c:v>
                </c:pt>
                <c:pt idx="4">
                  <c:v>62</c:v>
                </c:pt>
                <c:pt idx="5">
                  <c:v>61</c:v>
                </c:pt>
                <c:pt idx="6">
                  <c:v>60</c:v>
                </c:pt>
                <c:pt idx="7">
                  <c:v>60</c:v>
                </c:pt>
                <c:pt idx="8">
                  <c:v>59</c:v>
                </c:pt>
                <c:pt idx="9">
                  <c:v>55</c:v>
                </c:pt>
                <c:pt idx="10">
                  <c:v>52</c:v>
                </c:pt>
                <c:pt idx="11">
                  <c:v>51</c:v>
                </c:pt>
                <c:pt idx="12">
                  <c:v>46</c:v>
                </c:pt>
                <c:pt idx="13">
                  <c:v>65</c:v>
                </c:pt>
                <c:pt idx="14">
                  <c:v>63</c:v>
                </c:pt>
                <c:pt idx="15">
                  <c:v>61</c:v>
                </c:pt>
                <c:pt idx="16">
                  <c:v>59</c:v>
                </c:pt>
                <c:pt idx="17">
                  <c:v>57</c:v>
                </c:pt>
                <c:pt idx="18">
                  <c:v>56</c:v>
                </c:pt>
                <c:pt idx="19">
                  <c:v>56</c:v>
                </c:pt>
                <c:pt idx="20">
                  <c:v>55</c:v>
                </c:pt>
                <c:pt idx="21">
                  <c:v>53</c:v>
                </c:pt>
                <c:pt idx="22">
                  <c:v>53</c:v>
                </c:pt>
                <c:pt idx="23">
                  <c:v>52</c:v>
                </c:pt>
                <c:pt idx="24">
                  <c:v>50</c:v>
                </c:pt>
                <c:pt idx="25">
                  <c:v>46</c:v>
                </c:pt>
                <c:pt idx="26">
                  <c:v>45</c:v>
                </c:pt>
                <c:pt idx="27">
                  <c:v>42</c:v>
                </c:pt>
              </c:numCache>
            </c:numRef>
          </c:yVal>
          <c:smooth val="0"/>
        </c:ser>
        <c:dLbls>
          <c:showLegendKey val="0"/>
          <c:showVal val="0"/>
          <c:showCatName val="0"/>
          <c:showSerName val="0"/>
          <c:showPercent val="0"/>
          <c:showBubbleSize val="0"/>
        </c:dLbls>
        <c:axId val="233706624"/>
        <c:axId val="233715968"/>
      </c:scatterChart>
      <c:valAx>
        <c:axId val="233706624"/>
        <c:scaling>
          <c:orientation val="minMax"/>
          <c:min val="8"/>
        </c:scaling>
        <c:delete val="0"/>
        <c:axPos val="b"/>
        <c:title>
          <c:tx>
            <c:rich>
              <a:bodyPr/>
              <a:lstStyle/>
              <a:p>
                <a:pPr>
                  <a:defRPr/>
                </a:pPr>
                <a:r>
                  <a:rPr lang="en-US"/>
                  <a:t>Megapixels</a:t>
                </a:r>
              </a:p>
            </c:rich>
          </c:tx>
          <c:overlay val="0"/>
        </c:title>
        <c:numFmt formatCode="General" sourceLinked="1"/>
        <c:majorTickMark val="in"/>
        <c:minorTickMark val="none"/>
        <c:tickLblPos val="nextTo"/>
        <c:crossAx val="233715968"/>
        <c:crosses val="autoZero"/>
        <c:crossBetween val="midCat"/>
      </c:valAx>
      <c:valAx>
        <c:axId val="233715968"/>
        <c:scaling>
          <c:orientation val="minMax"/>
          <c:min val="30"/>
        </c:scaling>
        <c:delete val="0"/>
        <c:axPos val="l"/>
        <c:title>
          <c:tx>
            <c:rich>
              <a:bodyPr/>
              <a:lstStyle/>
              <a:p>
                <a:pPr>
                  <a:defRPr/>
                </a:pPr>
                <a:r>
                  <a:rPr lang="en-US"/>
                  <a:t>Score</a:t>
                </a:r>
              </a:p>
            </c:rich>
          </c:tx>
          <c:overlay val="0"/>
        </c:title>
        <c:numFmt formatCode="General" sourceLinked="1"/>
        <c:majorTickMark val="in"/>
        <c:minorTickMark val="none"/>
        <c:tickLblPos val="nextTo"/>
        <c:crossAx val="233706624"/>
        <c:crosses val="autoZero"/>
        <c:crossBetween val="midCat"/>
      </c:valAx>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'CASE Data'!$N$2:$N$29</c:f>
              <c:numCache>
                <c:formatCode>General</c:formatCode>
                <c:ptCount val="28"/>
                <c:pt idx="0">
                  <c:v>7</c:v>
                </c:pt>
                <c:pt idx="1">
                  <c:v>5</c:v>
                </c:pt>
                <c:pt idx="2">
                  <c:v>7</c:v>
                </c:pt>
                <c:pt idx="3">
                  <c:v>6</c:v>
                </c:pt>
                <c:pt idx="4">
                  <c:v>5</c:v>
                </c:pt>
                <c:pt idx="5">
                  <c:v>7</c:v>
                </c:pt>
                <c:pt idx="6">
                  <c:v>5</c:v>
                </c:pt>
                <c:pt idx="7">
                  <c:v>7</c:v>
                </c:pt>
                <c:pt idx="8">
                  <c:v>5</c:v>
                </c:pt>
                <c:pt idx="9">
                  <c:v>5</c:v>
                </c:pt>
                <c:pt idx="10">
                  <c:v>5</c:v>
                </c:pt>
                <c:pt idx="11">
                  <c:v>6</c:v>
                </c:pt>
                <c:pt idx="12">
                  <c:v>7</c:v>
                </c:pt>
                <c:pt idx="13">
                  <c:v>5</c:v>
                </c:pt>
                <c:pt idx="14">
                  <c:v>7</c:v>
                </c:pt>
                <c:pt idx="15">
                  <c:v>6</c:v>
                </c:pt>
                <c:pt idx="16">
                  <c:v>7</c:v>
                </c:pt>
                <c:pt idx="17">
                  <c:v>5</c:v>
                </c:pt>
                <c:pt idx="18">
                  <c:v>6</c:v>
                </c:pt>
                <c:pt idx="19">
                  <c:v>5</c:v>
                </c:pt>
                <c:pt idx="20">
                  <c:v>6</c:v>
                </c:pt>
                <c:pt idx="21">
                  <c:v>6</c:v>
                </c:pt>
                <c:pt idx="22">
                  <c:v>6</c:v>
                </c:pt>
                <c:pt idx="23">
                  <c:v>7</c:v>
                </c:pt>
                <c:pt idx="24">
                  <c:v>7</c:v>
                </c:pt>
                <c:pt idx="25">
                  <c:v>4</c:v>
                </c:pt>
                <c:pt idx="26">
                  <c:v>5</c:v>
                </c:pt>
                <c:pt idx="27">
                  <c:v>4</c:v>
                </c:pt>
              </c:numCache>
            </c:numRef>
          </c:xVal>
          <c:yVal>
            <c:numRef>
              <c:f>'CASE Data'!$O$2:$O$29</c:f>
              <c:numCache>
                <c:formatCode>General</c:formatCode>
                <c:ptCount val="28"/>
                <c:pt idx="0">
                  <c:v>66</c:v>
                </c:pt>
                <c:pt idx="1">
                  <c:v>66</c:v>
                </c:pt>
                <c:pt idx="2">
                  <c:v>65</c:v>
                </c:pt>
                <c:pt idx="3">
                  <c:v>62</c:v>
                </c:pt>
                <c:pt idx="4">
                  <c:v>62</c:v>
                </c:pt>
                <c:pt idx="5">
                  <c:v>61</c:v>
                </c:pt>
                <c:pt idx="6">
                  <c:v>60</c:v>
                </c:pt>
                <c:pt idx="7">
                  <c:v>60</c:v>
                </c:pt>
                <c:pt idx="8">
                  <c:v>59</c:v>
                </c:pt>
                <c:pt idx="9">
                  <c:v>55</c:v>
                </c:pt>
                <c:pt idx="10">
                  <c:v>52</c:v>
                </c:pt>
                <c:pt idx="11">
                  <c:v>51</c:v>
                </c:pt>
                <c:pt idx="12">
                  <c:v>46</c:v>
                </c:pt>
                <c:pt idx="13">
                  <c:v>65</c:v>
                </c:pt>
                <c:pt idx="14">
                  <c:v>63</c:v>
                </c:pt>
                <c:pt idx="15">
                  <c:v>61</c:v>
                </c:pt>
                <c:pt idx="16">
                  <c:v>59</c:v>
                </c:pt>
                <c:pt idx="17">
                  <c:v>57</c:v>
                </c:pt>
                <c:pt idx="18">
                  <c:v>56</c:v>
                </c:pt>
                <c:pt idx="19">
                  <c:v>56</c:v>
                </c:pt>
                <c:pt idx="20">
                  <c:v>55</c:v>
                </c:pt>
                <c:pt idx="21">
                  <c:v>53</c:v>
                </c:pt>
                <c:pt idx="22">
                  <c:v>53</c:v>
                </c:pt>
                <c:pt idx="23">
                  <c:v>52</c:v>
                </c:pt>
                <c:pt idx="24">
                  <c:v>50</c:v>
                </c:pt>
                <c:pt idx="25">
                  <c:v>46</c:v>
                </c:pt>
                <c:pt idx="26">
                  <c:v>45</c:v>
                </c:pt>
                <c:pt idx="27">
                  <c:v>42</c:v>
                </c:pt>
              </c:numCache>
            </c:numRef>
          </c:yVal>
          <c:smooth val="0"/>
        </c:ser>
        <c:dLbls>
          <c:showLegendKey val="0"/>
          <c:showVal val="0"/>
          <c:showCatName val="0"/>
          <c:showSerName val="0"/>
          <c:showPercent val="0"/>
          <c:showBubbleSize val="0"/>
        </c:dLbls>
        <c:axId val="233732736"/>
        <c:axId val="233754624"/>
      </c:scatterChart>
      <c:valAx>
        <c:axId val="233732736"/>
        <c:scaling>
          <c:orientation val="minMax"/>
          <c:min val="3"/>
        </c:scaling>
        <c:delete val="0"/>
        <c:axPos val="b"/>
        <c:title>
          <c:tx>
            <c:rich>
              <a:bodyPr/>
              <a:lstStyle/>
              <a:p>
                <a:pPr>
                  <a:defRPr/>
                </a:pPr>
                <a:r>
                  <a:rPr lang="en-US"/>
                  <a:t>Weight (oz.)</a:t>
                </a:r>
              </a:p>
            </c:rich>
          </c:tx>
          <c:overlay val="0"/>
        </c:title>
        <c:numFmt formatCode="General" sourceLinked="1"/>
        <c:majorTickMark val="in"/>
        <c:minorTickMark val="none"/>
        <c:tickLblPos val="nextTo"/>
        <c:crossAx val="233754624"/>
        <c:crosses val="autoZero"/>
        <c:crossBetween val="midCat"/>
      </c:valAx>
      <c:valAx>
        <c:axId val="233754624"/>
        <c:scaling>
          <c:orientation val="minMax"/>
          <c:min val="30"/>
        </c:scaling>
        <c:delete val="0"/>
        <c:axPos val="l"/>
        <c:title>
          <c:tx>
            <c:rich>
              <a:bodyPr/>
              <a:lstStyle/>
              <a:p>
                <a:pPr>
                  <a:defRPr/>
                </a:pPr>
                <a:r>
                  <a:rPr lang="en-US"/>
                  <a:t>Score</a:t>
                </a:r>
              </a:p>
            </c:rich>
          </c:tx>
          <c:overlay val="0"/>
        </c:title>
        <c:numFmt formatCode="General" sourceLinked="1"/>
        <c:majorTickMark val="in"/>
        <c:minorTickMark val="none"/>
        <c:tickLblPos val="nextTo"/>
        <c:crossAx val="233732736"/>
        <c:crosses val="autoZero"/>
        <c:crossBetween val="midCat"/>
      </c:valAx>
    </c:plotArea>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'Case Canon'!$I$1</c:f>
              <c:strCache>
                <c:ptCount val="1"/>
                <c:pt idx="0">
                  <c:v>Score</c:v>
                </c:pt>
              </c:strCache>
            </c:strRef>
          </c:tx>
          <c:spPr>
            <a:ln w="28575">
              <a:noFill/>
            </a:ln>
          </c:spPr>
          <c:marker>
            <c:symbol val="circle"/>
            <c:size val="5"/>
            <c:spPr>
              <a:solidFill>
                <a:schemeClr val="tx1"/>
              </a:solidFill>
              <a:ln>
                <a:noFill/>
              </a:ln>
            </c:spPr>
          </c:marker>
          <c:xVal>
            <c:numRef>
              <c:f>'Case Canon'!$H$2:$H$14</c:f>
              <c:numCache>
                <c:formatCode>General</c:formatCode>
                <c:ptCount val="13"/>
                <c:pt idx="0">
                  <c:v>330</c:v>
                </c:pt>
                <c:pt idx="1">
                  <c:v>200</c:v>
                </c:pt>
                <c:pt idx="2">
                  <c:v>300</c:v>
                </c:pt>
                <c:pt idx="3">
                  <c:v>200</c:v>
                </c:pt>
                <c:pt idx="4">
                  <c:v>180</c:v>
                </c:pt>
                <c:pt idx="5">
                  <c:v>200</c:v>
                </c:pt>
                <c:pt idx="6">
                  <c:v>200</c:v>
                </c:pt>
                <c:pt idx="7">
                  <c:v>130</c:v>
                </c:pt>
                <c:pt idx="8">
                  <c:v>130</c:v>
                </c:pt>
                <c:pt idx="9">
                  <c:v>110</c:v>
                </c:pt>
                <c:pt idx="10">
                  <c:v>90</c:v>
                </c:pt>
                <c:pt idx="11">
                  <c:v>100</c:v>
                </c:pt>
                <c:pt idx="12">
                  <c:v>90</c:v>
                </c:pt>
              </c:numCache>
            </c:numRef>
          </c:xVal>
          <c:yVal>
            <c:numRef>
              <c:f>'Case Canon'!$I$2:$I$14</c:f>
              <c:numCache>
                <c:formatCode>General</c:formatCode>
                <c:ptCount val="13"/>
                <c:pt idx="0">
                  <c:v>66</c:v>
                </c:pt>
                <c:pt idx="1">
                  <c:v>66</c:v>
                </c:pt>
                <c:pt idx="2">
                  <c:v>65</c:v>
                </c:pt>
                <c:pt idx="3">
                  <c:v>62</c:v>
                </c:pt>
                <c:pt idx="4">
                  <c:v>62</c:v>
                </c:pt>
                <c:pt idx="5">
                  <c:v>61</c:v>
                </c:pt>
                <c:pt idx="6">
                  <c:v>60</c:v>
                </c:pt>
                <c:pt idx="7">
                  <c:v>60</c:v>
                </c:pt>
                <c:pt idx="8">
                  <c:v>59</c:v>
                </c:pt>
                <c:pt idx="9">
                  <c:v>55</c:v>
                </c:pt>
                <c:pt idx="10">
                  <c:v>52</c:v>
                </c:pt>
                <c:pt idx="11">
                  <c:v>51</c:v>
                </c:pt>
                <c:pt idx="12">
                  <c:v>46</c:v>
                </c:pt>
              </c:numCache>
            </c:numRef>
          </c:yVal>
          <c:smooth val="0"/>
        </c:ser>
        <c:dLbls>
          <c:showLegendKey val="0"/>
          <c:showVal val="0"/>
          <c:showCatName val="0"/>
          <c:showSerName val="0"/>
          <c:showPercent val="0"/>
          <c:showBubbleSize val="0"/>
        </c:dLbls>
        <c:axId val="233857408"/>
        <c:axId val="233887232"/>
      </c:scatterChart>
      <c:valAx>
        <c:axId val="233857408"/>
        <c:scaling>
          <c:orientation val="minMax"/>
        </c:scaling>
        <c:delete val="0"/>
        <c:axPos val="b"/>
        <c:title>
          <c:tx>
            <c:rich>
              <a:bodyPr/>
              <a:lstStyle/>
              <a:p>
                <a:pPr>
                  <a:defRPr/>
                </a:pPr>
                <a:r>
                  <a:rPr lang="en-US"/>
                  <a:t>Price ($)</a:t>
                </a:r>
              </a:p>
            </c:rich>
          </c:tx>
          <c:overlay val="0"/>
        </c:title>
        <c:numFmt formatCode="General" sourceLinked="1"/>
        <c:majorTickMark val="in"/>
        <c:minorTickMark val="none"/>
        <c:tickLblPos val="nextTo"/>
        <c:crossAx val="233887232"/>
        <c:crosses val="autoZero"/>
        <c:crossBetween val="midCat"/>
      </c:valAx>
      <c:valAx>
        <c:axId val="233887232"/>
        <c:scaling>
          <c:orientation val="minMax"/>
          <c:min val="30"/>
        </c:scaling>
        <c:delete val="0"/>
        <c:axPos val="l"/>
        <c:title>
          <c:tx>
            <c:rich>
              <a:bodyPr/>
              <a:lstStyle/>
              <a:p>
                <a:pPr>
                  <a:defRPr/>
                </a:pPr>
                <a:r>
                  <a:rPr lang="en-US"/>
                  <a:t>Score</a:t>
                </a:r>
              </a:p>
            </c:rich>
          </c:tx>
          <c:overlay val="0"/>
        </c:title>
        <c:numFmt formatCode="General" sourceLinked="1"/>
        <c:majorTickMark val="in"/>
        <c:minorTickMark val="none"/>
        <c:tickLblPos val="nextTo"/>
        <c:crossAx val="233857408"/>
        <c:crosses val="autoZero"/>
        <c:crossBetween val="midCat"/>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TotalTime>
  <Pages>10</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Chapter 14</vt:lpstr>
    </vt:vector>
  </TitlesOfParts>
  <Company>Brown Dog</Company>
  <LinksUpToDate>false</LinksUpToDate>
  <CharactersWithSpaces>15035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dc:title>
  <dc:creator>Preferred Customer</dc:creator>
  <cp:lastModifiedBy>Cathy</cp:lastModifiedBy>
  <cp:revision>3</cp:revision>
  <cp:lastPrinted>2012-09-30T19:25:00Z</cp:lastPrinted>
  <dcterms:created xsi:type="dcterms:W3CDTF">2012-09-30T19:23:00Z</dcterms:created>
  <dcterms:modified xsi:type="dcterms:W3CDTF">2012-09-30T19:30:00Z</dcterms:modified>
</cp:coreProperties>
</file>