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B65" w:rsidRDefault="003D7B6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b/>
          <w:sz w:val="36"/>
        </w:rPr>
      </w:pPr>
      <w:bookmarkStart w:id="0" w:name="_GoBack"/>
      <w:bookmarkEnd w:id="0"/>
      <w:r>
        <w:rPr>
          <w:rFonts w:ascii="Times" w:hAnsi="Times"/>
          <w:b/>
          <w:sz w:val="36"/>
        </w:rPr>
        <w:t>Chapter 21</w:t>
      </w:r>
    </w:p>
    <w:p w:rsidR="003D7B65" w:rsidRDefault="003D7B65">
      <w:pPr>
        <w:tabs>
          <w:tab w:val="left" w:pos="-936"/>
          <w:tab w:val="left" w:pos="-216"/>
          <w:tab w:val="left" w:pos="504"/>
          <w:tab w:val="left" w:pos="90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rFonts w:ascii="Times" w:hAnsi="Times"/>
          <w:b/>
          <w:sz w:val="36"/>
        </w:rPr>
      </w:pPr>
      <w:r>
        <w:rPr>
          <w:rFonts w:ascii="Times" w:hAnsi="Times"/>
          <w:b/>
          <w:sz w:val="36"/>
        </w:rPr>
        <w:t>Decision Analysis</w:t>
      </w:r>
    </w:p>
    <w:p w:rsidR="003D7B65" w:rsidRDefault="003D7B65">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rPr>
          <w:rFonts w:ascii="Times" w:hAnsi="Times"/>
          <w:b/>
          <w:sz w:val="48"/>
        </w:rPr>
      </w:pPr>
    </w:p>
    <w:p w:rsidR="003C3D6F" w:rsidRDefault="003C3D6F" w:rsidP="003C3D6F">
      <w:pPr>
        <w:tabs>
          <w:tab w:val="left" w:pos="-936"/>
          <w:tab w:val="left" w:pos="27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rPr>
          <w:rFonts w:ascii="Times" w:hAnsi="Times"/>
          <w:sz w:val="24"/>
        </w:rPr>
      </w:pPr>
      <w:r>
        <w:rPr>
          <w:rFonts w:ascii="Times" w:hAnsi="Times"/>
          <w:b/>
          <w:sz w:val="24"/>
        </w:rPr>
        <w:t>Case Problem: Lawsuit Defense Strategy</w:t>
      </w:r>
    </w:p>
    <w:p w:rsidR="003C3D6F" w:rsidRDefault="003C3D6F" w:rsidP="003C3D6F">
      <w:pPr>
        <w:tabs>
          <w:tab w:val="left" w:pos="-936"/>
          <w:tab w:val="left" w:pos="27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rPr>
          <w:rFonts w:ascii="Times" w:hAnsi="Times"/>
          <w:sz w:val="24"/>
        </w:rPr>
      </w:pPr>
    </w:p>
    <w:p w:rsidR="003C3D6F" w:rsidRDefault="003C3D6F" w:rsidP="003C3D6F">
      <w:pPr>
        <w:tabs>
          <w:tab w:val="left" w:pos="-1440"/>
          <w:tab w:val="left" w:pos="-720"/>
          <w:tab w:val="left" w:pos="270"/>
          <w:tab w:val="left" w:pos="720"/>
          <w:tab w:val="left" w:pos="2160"/>
          <w:tab w:val="left" w:pos="2880"/>
          <w:tab w:val="left" w:pos="3600"/>
          <w:tab w:val="left" w:pos="4320"/>
          <w:tab w:val="left" w:pos="5040"/>
          <w:tab w:val="left" w:pos="5760"/>
          <w:tab w:val="left" w:pos="6480"/>
          <w:tab w:val="left" w:pos="7200"/>
          <w:tab w:val="left" w:pos="7920"/>
          <w:tab w:val="left" w:pos="9360"/>
          <w:tab w:val="left" w:pos="9540"/>
          <w:tab w:val="left" w:pos="10080"/>
          <w:tab w:val="left" w:pos="10800"/>
        </w:tabs>
        <w:spacing w:line="240" w:lineRule="atLeast"/>
        <w:rPr>
          <w:rFonts w:ascii="Times" w:hAnsi="Time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5pt;margin-top:16.4pt;width:463.4pt;height:435.65pt;z-index:251657216" o:allowincell="f">
            <v:imagedata r:id="rId8" o:title=""/>
            <w10:wrap type="topAndBottom"/>
          </v:shape>
          <o:OLEObject Type="Embed" ProgID="Canvas.5.Drawing" ShapeID="_x0000_s1028" DrawAspect="Content" ObjectID="_1410530622" r:id="rId9">
            <o:FieldCodes>\s</o:FieldCodes>
          </o:OLEObject>
        </w:pict>
      </w:r>
      <w:r>
        <w:rPr>
          <w:rFonts w:ascii="Times" w:hAnsi="Times"/>
        </w:rPr>
        <w:t>1.</w:t>
      </w:r>
      <w:r>
        <w:rPr>
          <w:rFonts w:ascii="Times" w:hAnsi="Times"/>
        </w:rPr>
        <w:tab/>
        <w:t>Decision Tree</w:t>
      </w:r>
    </w:p>
    <w:p w:rsidR="003C3D6F" w:rsidRDefault="003C3D6F" w:rsidP="003C3D6F">
      <w:pPr>
        <w:tabs>
          <w:tab w:val="left" w:pos="-1440"/>
          <w:tab w:val="left" w:pos="-720"/>
          <w:tab w:val="left" w:pos="270"/>
          <w:tab w:val="left" w:pos="720"/>
          <w:tab w:val="left" w:pos="2160"/>
          <w:tab w:val="left" w:pos="2880"/>
          <w:tab w:val="left" w:pos="3600"/>
          <w:tab w:val="left" w:pos="4320"/>
          <w:tab w:val="left" w:pos="5040"/>
          <w:tab w:val="left" w:pos="5760"/>
          <w:tab w:val="left" w:pos="6480"/>
          <w:tab w:val="left" w:pos="7200"/>
          <w:tab w:val="left" w:pos="7920"/>
          <w:tab w:val="left" w:pos="9360"/>
          <w:tab w:val="left" w:pos="9540"/>
          <w:tab w:val="left" w:pos="10080"/>
          <w:tab w:val="left" w:pos="10800"/>
        </w:tabs>
        <w:spacing w:line="240" w:lineRule="atLeast"/>
        <w:rPr>
          <w:rFonts w:ascii="Times" w:hAnsi="Times"/>
        </w:rPr>
      </w:pPr>
    </w:p>
    <w:p w:rsidR="003C3D6F" w:rsidRDefault="003C3D6F" w:rsidP="003C3D6F">
      <w:pPr>
        <w:tabs>
          <w:tab w:val="left" w:pos="-180"/>
        </w:tabs>
        <w:ind w:hanging="360"/>
      </w:pPr>
    </w:p>
    <w:p w:rsidR="003C3D6F" w:rsidRDefault="003C3D6F" w:rsidP="003C3D6F">
      <w:pPr>
        <w:tabs>
          <w:tab w:val="left" w:pos="-180"/>
        </w:tabs>
      </w:pPr>
      <w:r>
        <w:t>To find the optimal decision strategy, we must fold the tree back computing expected values at the chance nodes and choosing the least cost alternative at the decision nodes.  Shown below are the values computed at each node.</w:t>
      </w:r>
    </w:p>
    <w:p w:rsidR="003C3D6F" w:rsidRDefault="003C3D6F" w:rsidP="003C3D6F">
      <w:pPr>
        <w:tabs>
          <w:tab w:val="left" w:pos="360"/>
        </w:tabs>
      </w:pPr>
    </w:p>
    <w:p w:rsidR="009E180F" w:rsidRDefault="009E180F" w:rsidP="003C3D6F">
      <w:pPr>
        <w:tabs>
          <w:tab w:val="left" w:pos="360"/>
        </w:tabs>
      </w:pPr>
    </w:p>
    <w:p w:rsidR="009E180F" w:rsidRDefault="009E180F" w:rsidP="003C3D6F">
      <w:pPr>
        <w:tabs>
          <w:tab w:val="left" w:pos="360"/>
        </w:tabs>
      </w:pPr>
    </w:p>
    <w:tbl>
      <w:tblPr>
        <w:tblW w:w="0" w:type="auto"/>
        <w:tblInd w:w="468" w:type="dxa"/>
        <w:tblLayout w:type="fixed"/>
        <w:tblLook w:val="0000" w:firstRow="0" w:lastRow="0" w:firstColumn="0" w:lastColumn="0" w:noHBand="0" w:noVBand="0"/>
      </w:tblPr>
      <w:tblGrid>
        <w:gridCol w:w="1080"/>
        <w:gridCol w:w="1080"/>
      </w:tblGrid>
      <w:tr w:rsidR="003C3D6F">
        <w:tblPrEx>
          <w:tblCellMar>
            <w:top w:w="0" w:type="dxa"/>
            <w:bottom w:w="0" w:type="dxa"/>
          </w:tblCellMar>
        </w:tblPrEx>
        <w:tc>
          <w:tcPr>
            <w:tcW w:w="1080" w:type="dxa"/>
            <w:tcBorders>
              <w:bottom w:val="single" w:sz="4" w:space="0" w:color="auto"/>
            </w:tcBorders>
          </w:tcPr>
          <w:p w:rsidR="003C3D6F" w:rsidRDefault="003C3D6F" w:rsidP="003D7B65">
            <w:pPr>
              <w:tabs>
                <w:tab w:val="left" w:pos="360"/>
              </w:tabs>
              <w:jc w:val="center"/>
            </w:pPr>
            <w:r>
              <w:lastRenderedPageBreak/>
              <w:t>Node</w:t>
            </w:r>
          </w:p>
        </w:tc>
        <w:tc>
          <w:tcPr>
            <w:tcW w:w="1080" w:type="dxa"/>
            <w:tcBorders>
              <w:bottom w:val="single" w:sz="4" w:space="0" w:color="auto"/>
            </w:tcBorders>
          </w:tcPr>
          <w:p w:rsidR="003C3D6F" w:rsidRDefault="003C3D6F" w:rsidP="003D7B65">
            <w:pPr>
              <w:tabs>
                <w:tab w:val="left" w:pos="360"/>
              </w:tabs>
              <w:jc w:val="center"/>
            </w:pPr>
            <w:r>
              <w:t>Value</w:t>
            </w:r>
          </w:p>
        </w:tc>
      </w:tr>
      <w:tr w:rsidR="003C3D6F">
        <w:tblPrEx>
          <w:tblCellMar>
            <w:top w:w="0" w:type="dxa"/>
            <w:bottom w:w="0" w:type="dxa"/>
          </w:tblCellMar>
        </w:tblPrEx>
        <w:tc>
          <w:tcPr>
            <w:tcW w:w="1080" w:type="dxa"/>
          </w:tcPr>
          <w:p w:rsidR="003C3D6F" w:rsidRDefault="003C3D6F" w:rsidP="003D7B65">
            <w:pPr>
              <w:tabs>
                <w:tab w:val="left" w:pos="360"/>
              </w:tabs>
              <w:jc w:val="center"/>
            </w:pPr>
            <w:r>
              <w:t>1</w:t>
            </w:r>
          </w:p>
        </w:tc>
        <w:tc>
          <w:tcPr>
            <w:tcW w:w="1080" w:type="dxa"/>
          </w:tcPr>
          <w:p w:rsidR="003C3D6F" w:rsidRDefault="003C3D6F" w:rsidP="003D7B65">
            <w:pPr>
              <w:tabs>
                <w:tab w:val="left" w:pos="360"/>
              </w:tabs>
              <w:jc w:val="center"/>
            </w:pPr>
            <w:r>
              <w:t>670</w:t>
            </w:r>
          </w:p>
        </w:tc>
      </w:tr>
      <w:tr w:rsidR="003C3D6F">
        <w:tblPrEx>
          <w:tblCellMar>
            <w:top w:w="0" w:type="dxa"/>
            <w:bottom w:w="0" w:type="dxa"/>
          </w:tblCellMar>
        </w:tblPrEx>
        <w:tc>
          <w:tcPr>
            <w:tcW w:w="1080" w:type="dxa"/>
          </w:tcPr>
          <w:p w:rsidR="003C3D6F" w:rsidRDefault="003C3D6F" w:rsidP="003D7B65">
            <w:pPr>
              <w:tabs>
                <w:tab w:val="left" w:pos="360"/>
              </w:tabs>
              <w:jc w:val="center"/>
            </w:pPr>
            <w:r>
              <w:t>2</w:t>
            </w:r>
          </w:p>
        </w:tc>
        <w:tc>
          <w:tcPr>
            <w:tcW w:w="1080" w:type="dxa"/>
          </w:tcPr>
          <w:p w:rsidR="003C3D6F" w:rsidRDefault="003C3D6F" w:rsidP="003D7B65">
            <w:pPr>
              <w:tabs>
                <w:tab w:val="left" w:pos="360"/>
              </w:tabs>
              <w:jc w:val="center"/>
            </w:pPr>
            <w:r>
              <w:t>670</w:t>
            </w:r>
          </w:p>
        </w:tc>
      </w:tr>
      <w:tr w:rsidR="003C3D6F">
        <w:tblPrEx>
          <w:tblCellMar>
            <w:top w:w="0" w:type="dxa"/>
            <w:bottom w:w="0" w:type="dxa"/>
          </w:tblCellMar>
        </w:tblPrEx>
        <w:tc>
          <w:tcPr>
            <w:tcW w:w="1080" w:type="dxa"/>
          </w:tcPr>
          <w:p w:rsidR="003C3D6F" w:rsidRDefault="003C3D6F" w:rsidP="003D7B65">
            <w:pPr>
              <w:tabs>
                <w:tab w:val="left" w:pos="360"/>
              </w:tabs>
              <w:jc w:val="center"/>
            </w:pPr>
            <w:r>
              <w:t>3</w:t>
            </w:r>
          </w:p>
        </w:tc>
        <w:tc>
          <w:tcPr>
            <w:tcW w:w="1080" w:type="dxa"/>
          </w:tcPr>
          <w:p w:rsidR="003C3D6F" w:rsidRDefault="003C3D6F" w:rsidP="003D7B65">
            <w:pPr>
              <w:tabs>
                <w:tab w:val="left" w:pos="360"/>
              </w:tabs>
              <w:jc w:val="center"/>
            </w:pPr>
            <w:r>
              <w:t>825</w:t>
            </w:r>
          </w:p>
        </w:tc>
      </w:tr>
      <w:tr w:rsidR="003C3D6F">
        <w:tblPrEx>
          <w:tblCellMar>
            <w:top w:w="0" w:type="dxa"/>
            <w:bottom w:w="0" w:type="dxa"/>
          </w:tblCellMar>
        </w:tblPrEx>
        <w:tc>
          <w:tcPr>
            <w:tcW w:w="1080" w:type="dxa"/>
          </w:tcPr>
          <w:p w:rsidR="003C3D6F" w:rsidRDefault="003C3D6F" w:rsidP="003D7B65">
            <w:pPr>
              <w:tabs>
                <w:tab w:val="left" w:pos="360"/>
              </w:tabs>
              <w:jc w:val="center"/>
            </w:pPr>
            <w:r>
              <w:t>4</w:t>
            </w:r>
          </w:p>
        </w:tc>
        <w:tc>
          <w:tcPr>
            <w:tcW w:w="1080" w:type="dxa"/>
          </w:tcPr>
          <w:p w:rsidR="003C3D6F" w:rsidRDefault="003C3D6F" w:rsidP="003D7B65">
            <w:pPr>
              <w:tabs>
                <w:tab w:val="left" w:pos="360"/>
              </w:tabs>
              <w:jc w:val="center"/>
            </w:pPr>
            <w:r>
              <w:t>600</w:t>
            </w:r>
          </w:p>
        </w:tc>
      </w:tr>
      <w:tr w:rsidR="003C3D6F">
        <w:tblPrEx>
          <w:tblCellMar>
            <w:top w:w="0" w:type="dxa"/>
            <w:bottom w:w="0" w:type="dxa"/>
          </w:tblCellMar>
        </w:tblPrEx>
        <w:tc>
          <w:tcPr>
            <w:tcW w:w="1080" w:type="dxa"/>
          </w:tcPr>
          <w:p w:rsidR="003C3D6F" w:rsidRDefault="003C3D6F" w:rsidP="003D7B65">
            <w:pPr>
              <w:tabs>
                <w:tab w:val="left" w:pos="360"/>
              </w:tabs>
              <w:jc w:val="center"/>
            </w:pPr>
            <w:r>
              <w:t>5</w:t>
            </w:r>
          </w:p>
        </w:tc>
        <w:tc>
          <w:tcPr>
            <w:tcW w:w="1080" w:type="dxa"/>
          </w:tcPr>
          <w:p w:rsidR="003C3D6F" w:rsidRDefault="003C3D6F" w:rsidP="003D7B65">
            <w:pPr>
              <w:tabs>
                <w:tab w:val="left" w:pos="360"/>
              </w:tabs>
              <w:jc w:val="center"/>
            </w:pPr>
            <w:r>
              <w:t>825</w:t>
            </w:r>
          </w:p>
        </w:tc>
      </w:tr>
    </w:tbl>
    <w:p w:rsidR="003C3D6F" w:rsidRDefault="003C3D6F" w:rsidP="003C3D6F">
      <w:pPr>
        <w:tabs>
          <w:tab w:val="left" w:pos="360"/>
        </w:tabs>
      </w:pPr>
    </w:p>
    <w:p w:rsidR="003C3D6F" w:rsidRDefault="003C3D6F" w:rsidP="003C3D6F">
      <w:pPr>
        <w:tabs>
          <w:tab w:val="left" w:pos="360"/>
        </w:tabs>
      </w:pPr>
      <w:r>
        <w:t>Shown below is the decision tree with all nonoptimal branches eliminated.</w:t>
      </w:r>
    </w:p>
    <w:p w:rsidR="003C3D6F" w:rsidRDefault="003C3D6F" w:rsidP="003C3D6F">
      <w:pPr>
        <w:tabs>
          <w:tab w:val="left" w:pos="360"/>
        </w:tabs>
      </w:pPr>
      <w:r>
        <w:pict>
          <v:shape id="_x0000_s1029" type="#_x0000_t75" style="position:absolute;margin-left:30.8pt;margin-top:10.85pt;width:354.5pt;height:287.65pt;z-index:251658240" o:allowincell="f">
            <v:imagedata r:id="rId10" o:title=""/>
            <w10:wrap type="topAndBottom"/>
          </v:shape>
          <o:OLEObject Type="Embed" ProgID="Canvas.5.Drawing" ShapeID="_x0000_s1029" DrawAspect="Content" ObjectID="_1410530623" r:id="rId11">
            <o:FieldCodes>\s</o:FieldCodes>
          </o:OLEObject>
        </w:pict>
      </w:r>
    </w:p>
    <w:p w:rsidR="003C3D6F" w:rsidRDefault="003C3D6F" w:rsidP="003C3D6F">
      <w:pPr>
        <w:tabs>
          <w:tab w:val="left" w:pos="360"/>
        </w:tabs>
      </w:pPr>
    </w:p>
    <w:p w:rsidR="003C3D6F" w:rsidRDefault="003C3D6F" w:rsidP="003C3D6F">
      <w:pPr>
        <w:tabs>
          <w:tab w:val="left" w:pos="540"/>
        </w:tabs>
        <w:ind w:left="540" w:hanging="540"/>
      </w:pPr>
      <w:r>
        <w:t>2.</w:t>
      </w:r>
      <w:r>
        <w:tab/>
        <w:t>Allied should not accept John's offer to settle for $750,000.  The strategy associated with a counteroffer of $400,000 has an expected value of $670,000.</w:t>
      </w:r>
    </w:p>
    <w:p w:rsidR="003C3D6F" w:rsidRDefault="003C3D6F" w:rsidP="003C3D6F">
      <w:pPr>
        <w:tabs>
          <w:tab w:val="left" w:pos="540"/>
        </w:tabs>
        <w:ind w:left="540" w:hanging="540"/>
      </w:pPr>
    </w:p>
    <w:p w:rsidR="003C3D6F" w:rsidRDefault="003C3D6F" w:rsidP="003C3D6F">
      <w:pPr>
        <w:tabs>
          <w:tab w:val="left" w:pos="540"/>
        </w:tabs>
        <w:ind w:left="540" w:hanging="540"/>
      </w:pPr>
      <w:r>
        <w:t>3.</w:t>
      </w:r>
      <w:r>
        <w:tab/>
        <w:t xml:space="preserve">If John accepts Allied's counteroffer of $400,000, no further action is required.  If John rejects </w:t>
      </w:r>
      <w:proofErr w:type="gramStart"/>
      <w:r>
        <w:t>Allied's</w:t>
      </w:r>
      <w:proofErr w:type="gramEnd"/>
      <w:r>
        <w:t xml:space="preserve"> counteroffer and elects to have a jury decide the settlement amount, Allied must prepare for a trial.  If John counteroffers with $600,000, Allied should accept John's counteroffer.</w:t>
      </w:r>
    </w:p>
    <w:p w:rsidR="003C3D6F" w:rsidRDefault="003C3D6F" w:rsidP="003C3D6F">
      <w:pPr>
        <w:tabs>
          <w:tab w:val="left" w:pos="540"/>
        </w:tabs>
        <w:ind w:left="540" w:hanging="540"/>
      </w:pPr>
    </w:p>
    <w:p w:rsidR="003C3D6F" w:rsidRDefault="003C3D6F" w:rsidP="003C3D6F">
      <w:pPr>
        <w:tabs>
          <w:tab w:val="left" w:pos="540"/>
        </w:tabs>
        <w:ind w:left="540" w:hanging="540"/>
      </w:pPr>
      <w:r>
        <w:t>4.</w:t>
      </w:r>
      <w:r>
        <w:tab/>
        <w:t>To develop the risk profile for the optimal strategy, we simply multiple the branch probabilities on all paths to the end points of the decision tree.  The risk profile is given below in tabular form.</w:t>
      </w:r>
    </w:p>
    <w:p w:rsidR="003C3D6F" w:rsidRDefault="003C3D6F" w:rsidP="003C3D6F">
      <w:pPr>
        <w:tabs>
          <w:tab w:val="left" w:pos="540"/>
        </w:tabs>
        <w:ind w:left="540"/>
      </w:pPr>
    </w:p>
    <w:tbl>
      <w:tblPr>
        <w:tblW w:w="0" w:type="auto"/>
        <w:tblInd w:w="468" w:type="dxa"/>
        <w:tblLayout w:type="fixed"/>
        <w:tblLook w:val="0000" w:firstRow="0" w:lastRow="0" w:firstColumn="0" w:lastColumn="0" w:noHBand="0" w:noVBand="0"/>
      </w:tblPr>
      <w:tblGrid>
        <w:gridCol w:w="1800"/>
        <w:gridCol w:w="1350"/>
      </w:tblGrid>
      <w:tr w:rsidR="003C3D6F">
        <w:tblPrEx>
          <w:tblCellMar>
            <w:top w:w="0" w:type="dxa"/>
            <w:bottom w:w="0" w:type="dxa"/>
          </w:tblCellMar>
        </w:tblPrEx>
        <w:tc>
          <w:tcPr>
            <w:tcW w:w="1800" w:type="dxa"/>
            <w:tcBorders>
              <w:bottom w:val="single" w:sz="4" w:space="0" w:color="auto"/>
            </w:tcBorders>
          </w:tcPr>
          <w:p w:rsidR="003C3D6F" w:rsidRDefault="003C3D6F" w:rsidP="003D7B65">
            <w:pPr>
              <w:tabs>
                <w:tab w:val="left" w:pos="360"/>
              </w:tabs>
              <w:jc w:val="center"/>
            </w:pPr>
            <w:r>
              <w:t>Settlement Amount ($1000s)</w:t>
            </w:r>
          </w:p>
        </w:tc>
        <w:tc>
          <w:tcPr>
            <w:tcW w:w="1350" w:type="dxa"/>
            <w:tcBorders>
              <w:bottom w:val="single" w:sz="4" w:space="0" w:color="auto"/>
            </w:tcBorders>
          </w:tcPr>
          <w:p w:rsidR="003C3D6F" w:rsidRDefault="003C3D6F" w:rsidP="003D7B65">
            <w:pPr>
              <w:tabs>
                <w:tab w:val="left" w:pos="360"/>
              </w:tabs>
              <w:jc w:val="center"/>
            </w:pPr>
          </w:p>
          <w:p w:rsidR="003C3D6F" w:rsidRDefault="003C3D6F" w:rsidP="003D7B65">
            <w:pPr>
              <w:tabs>
                <w:tab w:val="left" w:pos="360"/>
              </w:tabs>
              <w:jc w:val="center"/>
            </w:pPr>
            <w:r>
              <w:t>Probability</w:t>
            </w:r>
          </w:p>
        </w:tc>
      </w:tr>
      <w:tr w:rsidR="003C3D6F">
        <w:tblPrEx>
          <w:tblCellMar>
            <w:top w:w="0" w:type="dxa"/>
            <w:bottom w:w="0" w:type="dxa"/>
          </w:tblCellMar>
        </w:tblPrEx>
        <w:tc>
          <w:tcPr>
            <w:tcW w:w="1800" w:type="dxa"/>
          </w:tcPr>
          <w:p w:rsidR="003C3D6F" w:rsidRDefault="003C3D6F" w:rsidP="003D7B65">
            <w:pPr>
              <w:tabs>
                <w:tab w:val="left" w:pos="360"/>
              </w:tabs>
              <w:jc w:val="center"/>
            </w:pPr>
            <w:r>
              <w:t>0</w:t>
            </w:r>
          </w:p>
        </w:tc>
        <w:tc>
          <w:tcPr>
            <w:tcW w:w="1350" w:type="dxa"/>
          </w:tcPr>
          <w:p w:rsidR="003C3D6F" w:rsidRDefault="003C3D6F" w:rsidP="003D7B65">
            <w:pPr>
              <w:tabs>
                <w:tab w:val="left" w:pos="360"/>
              </w:tabs>
              <w:jc w:val="center"/>
            </w:pPr>
            <w:r>
              <w:t>0.08</w:t>
            </w:r>
          </w:p>
        </w:tc>
      </w:tr>
      <w:tr w:rsidR="003C3D6F">
        <w:tblPrEx>
          <w:tblCellMar>
            <w:top w:w="0" w:type="dxa"/>
            <w:bottom w:w="0" w:type="dxa"/>
          </w:tblCellMar>
        </w:tblPrEx>
        <w:tc>
          <w:tcPr>
            <w:tcW w:w="1800" w:type="dxa"/>
          </w:tcPr>
          <w:p w:rsidR="003C3D6F" w:rsidRDefault="003C3D6F" w:rsidP="003D7B65">
            <w:pPr>
              <w:tabs>
                <w:tab w:val="left" w:pos="360"/>
              </w:tabs>
              <w:jc w:val="center"/>
            </w:pPr>
            <w:r>
              <w:t>400</w:t>
            </w:r>
          </w:p>
        </w:tc>
        <w:tc>
          <w:tcPr>
            <w:tcW w:w="1350" w:type="dxa"/>
          </w:tcPr>
          <w:p w:rsidR="003C3D6F" w:rsidRDefault="003C3D6F" w:rsidP="003D7B65">
            <w:pPr>
              <w:tabs>
                <w:tab w:val="left" w:pos="360"/>
              </w:tabs>
              <w:jc w:val="center"/>
            </w:pPr>
            <w:r>
              <w:t>0.10</w:t>
            </w:r>
          </w:p>
        </w:tc>
      </w:tr>
      <w:tr w:rsidR="003C3D6F">
        <w:tblPrEx>
          <w:tblCellMar>
            <w:top w:w="0" w:type="dxa"/>
            <w:bottom w:w="0" w:type="dxa"/>
          </w:tblCellMar>
        </w:tblPrEx>
        <w:tc>
          <w:tcPr>
            <w:tcW w:w="1800" w:type="dxa"/>
          </w:tcPr>
          <w:p w:rsidR="003C3D6F" w:rsidRDefault="003C3D6F" w:rsidP="003D7B65">
            <w:pPr>
              <w:tabs>
                <w:tab w:val="left" w:pos="360"/>
              </w:tabs>
              <w:jc w:val="center"/>
            </w:pPr>
            <w:r>
              <w:t>600</w:t>
            </w:r>
          </w:p>
        </w:tc>
        <w:tc>
          <w:tcPr>
            <w:tcW w:w="1350" w:type="dxa"/>
          </w:tcPr>
          <w:p w:rsidR="003C3D6F" w:rsidRDefault="003C3D6F" w:rsidP="003D7B65">
            <w:pPr>
              <w:tabs>
                <w:tab w:val="left" w:pos="360"/>
              </w:tabs>
              <w:jc w:val="center"/>
            </w:pPr>
            <w:r>
              <w:t>0.50</w:t>
            </w:r>
          </w:p>
        </w:tc>
      </w:tr>
      <w:tr w:rsidR="003C3D6F">
        <w:tblPrEx>
          <w:tblCellMar>
            <w:top w:w="0" w:type="dxa"/>
            <w:bottom w:w="0" w:type="dxa"/>
          </w:tblCellMar>
        </w:tblPrEx>
        <w:tc>
          <w:tcPr>
            <w:tcW w:w="1800" w:type="dxa"/>
          </w:tcPr>
          <w:p w:rsidR="003C3D6F" w:rsidRDefault="003C3D6F" w:rsidP="003D7B65">
            <w:pPr>
              <w:tabs>
                <w:tab w:val="left" w:pos="360"/>
              </w:tabs>
              <w:jc w:val="center"/>
            </w:pPr>
            <w:r>
              <w:t>750</w:t>
            </w:r>
          </w:p>
        </w:tc>
        <w:tc>
          <w:tcPr>
            <w:tcW w:w="1350" w:type="dxa"/>
          </w:tcPr>
          <w:p w:rsidR="003C3D6F" w:rsidRDefault="003C3D6F" w:rsidP="003D7B65">
            <w:pPr>
              <w:tabs>
                <w:tab w:val="left" w:pos="360"/>
              </w:tabs>
              <w:jc w:val="center"/>
            </w:pPr>
            <w:r>
              <w:t>0.20</w:t>
            </w:r>
          </w:p>
        </w:tc>
      </w:tr>
      <w:tr w:rsidR="003C3D6F">
        <w:tblPrEx>
          <w:tblCellMar>
            <w:top w:w="0" w:type="dxa"/>
            <w:bottom w:w="0" w:type="dxa"/>
          </w:tblCellMar>
        </w:tblPrEx>
        <w:tc>
          <w:tcPr>
            <w:tcW w:w="1800" w:type="dxa"/>
          </w:tcPr>
          <w:p w:rsidR="003C3D6F" w:rsidRDefault="003C3D6F" w:rsidP="003D7B65">
            <w:pPr>
              <w:tabs>
                <w:tab w:val="left" w:pos="360"/>
              </w:tabs>
              <w:jc w:val="center"/>
            </w:pPr>
            <w:r>
              <w:t>1500</w:t>
            </w:r>
          </w:p>
        </w:tc>
        <w:tc>
          <w:tcPr>
            <w:tcW w:w="1350" w:type="dxa"/>
          </w:tcPr>
          <w:p w:rsidR="003C3D6F" w:rsidRDefault="003C3D6F" w:rsidP="003D7B65">
            <w:pPr>
              <w:tabs>
                <w:tab w:val="left" w:pos="360"/>
              </w:tabs>
              <w:jc w:val="center"/>
              <w:rPr>
                <w:u w:val="single"/>
              </w:rPr>
            </w:pPr>
            <w:r>
              <w:rPr>
                <w:u w:val="single"/>
              </w:rPr>
              <w:t>0.12</w:t>
            </w:r>
          </w:p>
        </w:tc>
      </w:tr>
      <w:tr w:rsidR="003C3D6F">
        <w:tblPrEx>
          <w:tblCellMar>
            <w:top w:w="0" w:type="dxa"/>
            <w:bottom w:w="0" w:type="dxa"/>
          </w:tblCellMar>
        </w:tblPrEx>
        <w:tc>
          <w:tcPr>
            <w:tcW w:w="1800" w:type="dxa"/>
          </w:tcPr>
          <w:p w:rsidR="003C3D6F" w:rsidRDefault="003C3D6F" w:rsidP="003D7B65">
            <w:pPr>
              <w:tabs>
                <w:tab w:val="left" w:pos="360"/>
              </w:tabs>
              <w:jc w:val="center"/>
            </w:pPr>
          </w:p>
        </w:tc>
        <w:tc>
          <w:tcPr>
            <w:tcW w:w="1350" w:type="dxa"/>
          </w:tcPr>
          <w:p w:rsidR="003C3D6F" w:rsidRDefault="003C3D6F" w:rsidP="003D7B65">
            <w:pPr>
              <w:tabs>
                <w:tab w:val="left" w:pos="360"/>
              </w:tabs>
              <w:jc w:val="center"/>
            </w:pPr>
            <w:r>
              <w:t>1.00</w:t>
            </w:r>
          </w:p>
        </w:tc>
      </w:tr>
    </w:tbl>
    <w:p w:rsidR="003C3D6F" w:rsidRDefault="003C3D6F" w:rsidP="003C3D6F">
      <w:pPr>
        <w:tabs>
          <w:tab w:val="left" w:pos="360"/>
        </w:tabs>
      </w:pPr>
    </w:p>
    <w:p w:rsidR="003C3D6F" w:rsidRDefault="003C3D6F" w:rsidP="003C3D6F">
      <w:pPr>
        <w:tabs>
          <w:tab w:val="left" w:pos="360"/>
        </w:tabs>
      </w:pPr>
    </w:p>
    <w:sectPr w:rsidR="003C3D6F" w:rsidSect="008647A9">
      <w:headerReference w:type="even" r:id="rId12"/>
      <w:headerReference w:type="default" r:id="rId13"/>
      <w:footerReference w:type="even" r:id="rId14"/>
      <w:footerReference w:type="default" r:id="rId15"/>
      <w:pgSz w:w="12240" w:h="15840"/>
      <w:pgMar w:top="1440" w:right="1800" w:bottom="1440" w:left="1800" w:header="720" w:footer="720" w:gutter="0"/>
      <w:pgNumType w:start="8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3CC" w:rsidRDefault="00AE53CC">
      <w:r>
        <w:separator/>
      </w:r>
    </w:p>
  </w:endnote>
  <w:endnote w:type="continuationSeparator" w:id="0">
    <w:p w:rsidR="00AE53CC" w:rsidRDefault="00AE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5" w:rsidRDefault="003D7B65">
    <w:pPr>
      <w:pStyle w:val="Foot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504"/>
      <w:jc w:val="center"/>
      <w:rPr>
        <w:rFonts w:ascii="Times" w:hAnsi="Times"/>
        <w:sz w:val="24"/>
      </w:rPr>
    </w:pPr>
    <w:r>
      <w:rPr>
        <w:rFonts w:ascii="Times" w:hAnsi="Times"/>
        <w:sz w:val="24"/>
      </w:rPr>
      <w:t xml:space="preserve">CP - </w:t>
    </w:r>
    <w:r>
      <w:rPr>
        <w:rFonts w:ascii="Times" w:hAnsi="Times"/>
        <w:sz w:val="24"/>
      </w:rPr>
      <w:fldChar w:fldCharType="begin"/>
    </w:r>
    <w:r>
      <w:rPr>
        <w:rFonts w:ascii="Times" w:hAnsi="Times"/>
        <w:sz w:val="24"/>
      </w:rPr>
      <w:instrText xml:space="preserve">PAGE  </w:instrText>
    </w:r>
    <w:r>
      <w:rPr>
        <w:rFonts w:ascii="Times" w:hAnsi="Times"/>
        <w:sz w:val="24"/>
      </w:rPr>
      <w:fldChar w:fldCharType="separate"/>
    </w:r>
    <w:r>
      <w:rPr>
        <w:rFonts w:ascii="Times" w:hAnsi="Times"/>
        <w:noProof/>
        <w:sz w:val="24"/>
      </w:rPr>
      <w:t>34</w:t>
    </w:r>
    <w:r>
      <w:rPr>
        <w:rFonts w:ascii="Times" w:hAnsi="Times"/>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DF2" w:rsidRDefault="003D7B65" w:rsidP="00B84DF2">
    <w:pPr>
      <w:pStyle w:val="Footer"/>
      <w:spacing w:line="240" w:lineRule="auto"/>
      <w:jc w:val="center"/>
      <w:rPr>
        <w:rStyle w:val="PageNumber"/>
        <w:rFonts w:ascii="Times New Roman" w:hAnsi="Times New Roman"/>
      </w:rPr>
    </w:pPr>
    <w:r>
      <w:rPr>
        <w:rFonts w:ascii="Times New Roman" w:hAnsi="Times New Roman"/>
      </w:rPr>
      <w:t xml:space="preserve">CP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8647A9">
      <w:rPr>
        <w:rStyle w:val="PageNumber"/>
        <w:rFonts w:ascii="Times New Roman" w:hAnsi="Times New Roman"/>
        <w:noProof/>
      </w:rPr>
      <w:t>82</w:t>
    </w:r>
    <w:r>
      <w:rPr>
        <w:rStyle w:val="PageNumber"/>
        <w:rFonts w:ascii="Times New Roman" w:hAnsi="Times New Roman"/>
      </w:rPr>
      <w:fldChar w:fldCharType="end"/>
    </w:r>
  </w:p>
  <w:p w:rsidR="00B84DF2" w:rsidRPr="003C63A3" w:rsidRDefault="00B84DF2" w:rsidP="00B84DF2">
    <w:pPr>
      <w:jc w:val="center"/>
      <w:rPr>
        <w:bCs/>
        <w:sz w:val="16"/>
        <w:szCs w:val="16"/>
      </w:rPr>
    </w:pPr>
    <w:r w:rsidRPr="003C63A3">
      <w:rPr>
        <w:bCs/>
        <w:sz w:val="16"/>
        <w:szCs w:val="16"/>
      </w:rPr>
      <w:t>© 201</w:t>
    </w:r>
    <w:r w:rsidR="00D663FE">
      <w:rPr>
        <w:bCs/>
        <w:sz w:val="16"/>
        <w:szCs w:val="16"/>
      </w:rPr>
      <w:t>3</w:t>
    </w:r>
    <w:r w:rsidRPr="003C63A3">
      <w:rPr>
        <w:bCs/>
        <w:sz w:val="16"/>
        <w:szCs w:val="16"/>
      </w:rPr>
      <w:t xml:space="preserve"> Cengage Learning. All Rights Reserved.</w:t>
    </w:r>
  </w:p>
  <w:p w:rsidR="003D7B65" w:rsidRPr="00B84DF2" w:rsidRDefault="00B84DF2" w:rsidP="00B84DF2">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3CC" w:rsidRDefault="00AE53CC">
      <w:r>
        <w:separator/>
      </w:r>
    </w:p>
  </w:footnote>
  <w:footnote w:type="continuationSeparator" w:id="0">
    <w:p w:rsidR="00AE53CC" w:rsidRDefault="00AE5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5" w:rsidRDefault="003D7B65">
    <w:pPr>
      <w:pStyle w:val="Header"/>
      <w:spacing w:line="240" w:lineRule="auto"/>
      <w:rPr>
        <w:rFonts w:ascii="Times" w:hAnsi="Times"/>
        <w:b/>
        <w:sz w:val="24"/>
      </w:rPr>
    </w:pPr>
    <w:r>
      <w:rPr>
        <w:rFonts w:ascii="Times" w:hAnsi="Times"/>
        <w:b/>
        <w:sz w:val="24"/>
      </w:rPr>
      <w:t>Chapter 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5" w:rsidRDefault="003D7B65">
    <w:pPr>
      <w:pStyle w:val="Header"/>
      <w:spacing w:line="240" w:lineRule="auto"/>
      <w:ind w:hanging="504"/>
      <w:rPr>
        <w:rFonts w:ascii="Times" w:hAnsi="Times"/>
      </w:rPr>
    </w:pPr>
    <w:r>
      <w:rPr>
        <w:rFonts w:ascii="Times" w:hAnsi="Times"/>
      </w:rPr>
      <w:t>Chapter 21</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Decision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3">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6">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num w:numId="1">
    <w:abstractNumId w:val="6"/>
  </w:num>
  <w:num w:numId="2">
    <w:abstractNumId w:val="1"/>
  </w:num>
  <w:num w:numId="3">
    <w:abstractNumId w:val="2"/>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AE"/>
    <w:rsid w:val="000E5785"/>
    <w:rsid w:val="003C3D6F"/>
    <w:rsid w:val="003D7B65"/>
    <w:rsid w:val="00454E06"/>
    <w:rsid w:val="005851E3"/>
    <w:rsid w:val="006271A4"/>
    <w:rsid w:val="00652186"/>
    <w:rsid w:val="007D35C0"/>
    <w:rsid w:val="00820F79"/>
    <w:rsid w:val="008647A9"/>
    <w:rsid w:val="009E180F"/>
    <w:rsid w:val="00AE53CC"/>
    <w:rsid w:val="00B84DF2"/>
    <w:rsid w:val="00C366F1"/>
    <w:rsid w:val="00D663FE"/>
    <w:rsid w:val="00E92D65"/>
    <w:rsid w:val="00F82E86"/>
    <w:rsid w:val="00F9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paragraph" w:styleId="BalloonText">
    <w:name w:val="Balloon Text"/>
    <w:basedOn w:val="Normal"/>
    <w:link w:val="BalloonTextChar"/>
    <w:rsid w:val="008647A9"/>
    <w:rPr>
      <w:rFonts w:ascii="Tahoma" w:hAnsi="Tahoma" w:cs="Tahoma"/>
      <w:sz w:val="16"/>
      <w:szCs w:val="16"/>
    </w:rPr>
  </w:style>
  <w:style w:type="character" w:customStyle="1" w:styleId="BalloonTextChar">
    <w:name w:val="Balloon Text Char"/>
    <w:basedOn w:val="DefaultParagraphFont"/>
    <w:link w:val="BalloonText"/>
    <w:rsid w:val="008647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paragraph" w:styleId="BalloonText">
    <w:name w:val="Balloon Text"/>
    <w:basedOn w:val="Normal"/>
    <w:link w:val="BalloonTextChar"/>
    <w:rsid w:val="008647A9"/>
    <w:rPr>
      <w:rFonts w:ascii="Tahoma" w:hAnsi="Tahoma" w:cs="Tahoma"/>
      <w:sz w:val="16"/>
      <w:szCs w:val="16"/>
    </w:rPr>
  </w:style>
  <w:style w:type="character" w:customStyle="1" w:styleId="BalloonTextChar">
    <w:name w:val="Balloon Text Char"/>
    <w:basedOn w:val="DefaultParagraphFont"/>
    <w:link w:val="BalloonText"/>
    <w:rsid w:val="008647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Chapter 13</vt:lpstr>
    </vt:vector>
  </TitlesOfParts>
  <Company>Brown Dog</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creator>Preferred Customer</dc:creator>
  <cp:lastModifiedBy>Cathy</cp:lastModifiedBy>
  <cp:revision>3</cp:revision>
  <cp:lastPrinted>2012-09-30T20:22:00Z</cp:lastPrinted>
  <dcterms:created xsi:type="dcterms:W3CDTF">2012-09-30T20:21:00Z</dcterms:created>
  <dcterms:modified xsi:type="dcterms:W3CDTF">2012-09-30T20:22:00Z</dcterms:modified>
</cp:coreProperties>
</file>