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500BC" w14:textId="1F229984" w:rsidR="00BF4CB3" w:rsidRPr="003837F2" w:rsidRDefault="00BF4CB3" w:rsidP="003837F2">
      <w:pPr>
        <w:spacing w:line="240" w:lineRule="auto"/>
        <w:rPr>
          <w:b/>
          <w:bCs/>
          <w:sz w:val="20"/>
          <w:szCs w:val="20"/>
          <w:u w:val="single"/>
        </w:rPr>
      </w:pPr>
      <w:r w:rsidRPr="00377EAD">
        <w:rPr>
          <w:b/>
          <w:bCs/>
          <w:sz w:val="20"/>
          <w:szCs w:val="20"/>
          <w:u w:val="single"/>
        </w:rPr>
        <w:t>Task 1:</w:t>
      </w:r>
      <w:r w:rsidR="003837F2">
        <w:rPr>
          <w:b/>
          <w:bCs/>
          <w:sz w:val="20"/>
          <w:szCs w:val="20"/>
        </w:rPr>
        <w:tab/>
      </w:r>
      <w:r w:rsidR="003837F2">
        <w:rPr>
          <w:b/>
          <w:bCs/>
          <w:sz w:val="20"/>
          <w:szCs w:val="20"/>
        </w:rPr>
        <w:tab/>
      </w:r>
      <w:r w:rsidR="003837F2">
        <w:rPr>
          <w:b/>
          <w:bCs/>
          <w:sz w:val="20"/>
          <w:szCs w:val="20"/>
        </w:rPr>
        <w:tab/>
      </w:r>
      <w:r w:rsidR="003837F2">
        <w:rPr>
          <w:b/>
          <w:bCs/>
          <w:sz w:val="20"/>
          <w:szCs w:val="20"/>
        </w:rPr>
        <w:tab/>
      </w:r>
      <w:r w:rsidR="003837F2">
        <w:rPr>
          <w:b/>
          <w:bCs/>
          <w:sz w:val="20"/>
          <w:szCs w:val="20"/>
          <w:u w:val="single"/>
        </w:rPr>
        <w:t xml:space="preserve">Theo Hinton-Hallows Bias </w:t>
      </w:r>
      <w:proofErr w:type="gramStart"/>
      <w:r w:rsidR="003837F2">
        <w:rPr>
          <w:b/>
          <w:bCs/>
          <w:sz w:val="20"/>
          <w:szCs w:val="20"/>
          <w:u w:val="single"/>
        </w:rPr>
        <w:t>In</w:t>
      </w:r>
      <w:proofErr w:type="gramEnd"/>
      <w:r w:rsidR="003837F2">
        <w:rPr>
          <w:b/>
          <w:bCs/>
          <w:sz w:val="20"/>
          <w:szCs w:val="20"/>
          <w:u w:val="single"/>
        </w:rPr>
        <w:t xml:space="preserve"> AI Coursework</w:t>
      </w:r>
    </w:p>
    <w:p w14:paraId="10F3D1AC" w14:textId="77D8B842" w:rsidR="00BF4CB3" w:rsidRPr="00EE45BC" w:rsidRDefault="00BF4CB3" w:rsidP="00B152B1">
      <w:pPr>
        <w:spacing w:line="240" w:lineRule="auto"/>
        <w:rPr>
          <w:sz w:val="20"/>
          <w:szCs w:val="20"/>
        </w:rPr>
      </w:pPr>
      <w:r w:rsidRPr="00EE45BC">
        <w:rPr>
          <w:sz w:val="20"/>
          <w:szCs w:val="20"/>
        </w:rPr>
        <w:t xml:space="preserve">Q1) This dataset has 2 sensitive attributes. As defined by the 2010 equality act, Sex, and Race are both protected characteristics, so </w:t>
      </w:r>
      <w:r w:rsidR="007A0213" w:rsidRPr="00EE45BC">
        <w:rPr>
          <w:sz w:val="20"/>
          <w:szCs w:val="20"/>
        </w:rPr>
        <w:t>‘</w:t>
      </w:r>
      <w:r w:rsidRPr="00EE45BC">
        <w:rPr>
          <w:sz w:val="20"/>
          <w:szCs w:val="20"/>
        </w:rPr>
        <w:t>Gender</w:t>
      </w:r>
      <w:r w:rsidR="007A0213" w:rsidRPr="00EE45BC">
        <w:rPr>
          <w:sz w:val="20"/>
          <w:szCs w:val="20"/>
        </w:rPr>
        <w:t>’</w:t>
      </w:r>
      <w:r w:rsidRPr="00EE45BC">
        <w:rPr>
          <w:sz w:val="20"/>
          <w:szCs w:val="20"/>
        </w:rPr>
        <w:t xml:space="preserve">, and </w:t>
      </w:r>
      <w:r w:rsidR="007A0213" w:rsidRPr="00EE45BC">
        <w:rPr>
          <w:sz w:val="20"/>
          <w:szCs w:val="20"/>
        </w:rPr>
        <w:t>‘</w:t>
      </w:r>
      <w:proofErr w:type="spellStart"/>
      <w:r w:rsidRPr="00EE45BC">
        <w:rPr>
          <w:sz w:val="20"/>
          <w:szCs w:val="20"/>
        </w:rPr>
        <w:t>BAMEyn</w:t>
      </w:r>
      <w:proofErr w:type="spellEnd"/>
      <w:r w:rsidR="007A0213" w:rsidRPr="00EE45BC">
        <w:rPr>
          <w:sz w:val="20"/>
          <w:szCs w:val="20"/>
        </w:rPr>
        <w:t>’</w:t>
      </w:r>
      <w:r w:rsidRPr="00EE45BC">
        <w:rPr>
          <w:sz w:val="20"/>
          <w:szCs w:val="20"/>
        </w:rPr>
        <w:t xml:space="preserve"> are sensitive attributes.</w:t>
      </w:r>
      <w:r w:rsidR="007A0213" w:rsidRPr="00EE45BC">
        <w:rPr>
          <w:sz w:val="20"/>
          <w:szCs w:val="20"/>
        </w:rPr>
        <w:t xml:space="preserve"> Within the ‘Gender’ attribute, gender 1 (male) is the privileged group and gender 2 (female) is the unprivileged group. I found this by calculating the proportion of men who were given an offer (~0.231), and the proportion of women who were given an offer (~0.0495) – Men are more likely to be given offers than women. Within the ‘</w:t>
      </w:r>
      <w:proofErr w:type="spellStart"/>
      <w:r w:rsidR="007A0213" w:rsidRPr="00EE45BC">
        <w:rPr>
          <w:sz w:val="20"/>
          <w:szCs w:val="20"/>
        </w:rPr>
        <w:t>BAMEyn</w:t>
      </w:r>
      <w:proofErr w:type="spellEnd"/>
      <w:r w:rsidR="007A0213" w:rsidRPr="00EE45BC">
        <w:rPr>
          <w:sz w:val="20"/>
          <w:szCs w:val="20"/>
        </w:rPr>
        <w:t>’ attribute, I found that</w:t>
      </w:r>
      <w:r w:rsidR="00BA1D77" w:rsidRPr="00EE45BC">
        <w:rPr>
          <w:sz w:val="20"/>
          <w:szCs w:val="20"/>
        </w:rPr>
        <w:t xml:space="preserve"> group 2 (people who are not Black, Asian, or Minority Ethnic) is the privileged group and group 1 (people who are </w:t>
      </w:r>
      <w:r w:rsidR="005C66B3">
        <w:rPr>
          <w:sz w:val="20"/>
          <w:szCs w:val="20"/>
        </w:rPr>
        <w:t>BAME</w:t>
      </w:r>
      <w:r w:rsidR="00BA1D77" w:rsidRPr="00EE45BC">
        <w:rPr>
          <w:sz w:val="20"/>
          <w:szCs w:val="20"/>
        </w:rPr>
        <w:t>) is the unprivileged group. I found this by calculating the proportion of non-BAME people who were given an offer (~0.126), and the proportion of BAME people who were given an offer (~0.0661) – People who are not BAME are more likely to be given offers.</w:t>
      </w:r>
    </w:p>
    <w:p w14:paraId="4749EBDB" w14:textId="5BBF0AB1" w:rsidR="00895CCC" w:rsidRPr="00EE45BC" w:rsidRDefault="00A9104D" w:rsidP="00B152B1">
      <w:pPr>
        <w:spacing w:line="240" w:lineRule="auto"/>
        <w:rPr>
          <w:sz w:val="20"/>
          <w:szCs w:val="20"/>
        </w:rPr>
      </w:pPr>
      <w:r w:rsidRPr="00EE45BC">
        <w:rPr>
          <w:sz w:val="20"/>
          <w:szCs w:val="20"/>
        </w:rPr>
        <w:t>Q2)</w:t>
      </w:r>
      <w:r w:rsidR="00EB3732" w:rsidRPr="00EE45BC">
        <w:rPr>
          <w:sz w:val="20"/>
          <w:szCs w:val="20"/>
        </w:rPr>
        <w:t xml:space="preserve"> </w:t>
      </w:r>
      <w:r w:rsidR="005D0A52" w:rsidRPr="00EE45BC">
        <w:rPr>
          <w:sz w:val="20"/>
          <w:szCs w:val="20"/>
        </w:rPr>
        <w:t>(fig 1)</w:t>
      </w:r>
    </w:p>
    <w:tbl>
      <w:tblPr>
        <w:tblStyle w:val="TableGrid"/>
        <w:tblW w:w="0" w:type="auto"/>
        <w:tblLook w:val="04A0" w:firstRow="1" w:lastRow="0" w:firstColumn="1" w:lastColumn="0" w:noHBand="0" w:noVBand="1"/>
      </w:tblPr>
      <w:tblGrid>
        <w:gridCol w:w="3823"/>
        <w:gridCol w:w="1134"/>
        <w:gridCol w:w="1275"/>
        <w:gridCol w:w="1276"/>
        <w:gridCol w:w="1276"/>
      </w:tblGrid>
      <w:tr w:rsidR="00895CCC" w:rsidRPr="00EE45BC" w14:paraId="0D517D87" w14:textId="74950981" w:rsidTr="00E20829">
        <w:tc>
          <w:tcPr>
            <w:tcW w:w="3823" w:type="dxa"/>
          </w:tcPr>
          <w:p w14:paraId="7D68B643" w14:textId="272FD18A" w:rsidR="00895CCC" w:rsidRPr="00EE45BC" w:rsidRDefault="00895CCC" w:rsidP="00B152B1">
            <w:pPr>
              <w:rPr>
                <w:sz w:val="20"/>
                <w:szCs w:val="20"/>
              </w:rPr>
            </w:pPr>
          </w:p>
        </w:tc>
        <w:tc>
          <w:tcPr>
            <w:tcW w:w="1134" w:type="dxa"/>
          </w:tcPr>
          <w:p w14:paraId="352526D2" w14:textId="1257BAFE" w:rsidR="00895CCC" w:rsidRPr="00EE45BC" w:rsidRDefault="00895CCC" w:rsidP="00B152B1">
            <w:pPr>
              <w:rPr>
                <w:sz w:val="20"/>
                <w:szCs w:val="20"/>
              </w:rPr>
            </w:pPr>
            <w:r w:rsidRPr="00EE45BC">
              <w:rPr>
                <w:sz w:val="20"/>
                <w:szCs w:val="20"/>
              </w:rPr>
              <w:t>Male</w:t>
            </w:r>
          </w:p>
        </w:tc>
        <w:tc>
          <w:tcPr>
            <w:tcW w:w="1275" w:type="dxa"/>
          </w:tcPr>
          <w:p w14:paraId="6D4F1124" w14:textId="72CE2001" w:rsidR="00895CCC" w:rsidRPr="00EE45BC" w:rsidRDefault="00895CCC" w:rsidP="00B152B1">
            <w:pPr>
              <w:rPr>
                <w:sz w:val="20"/>
                <w:szCs w:val="20"/>
              </w:rPr>
            </w:pPr>
            <w:r w:rsidRPr="00EE45BC">
              <w:rPr>
                <w:sz w:val="20"/>
                <w:szCs w:val="20"/>
              </w:rPr>
              <w:t>Female</w:t>
            </w:r>
          </w:p>
        </w:tc>
        <w:tc>
          <w:tcPr>
            <w:tcW w:w="1276" w:type="dxa"/>
          </w:tcPr>
          <w:p w14:paraId="49261AD7" w14:textId="2BA3B2FB" w:rsidR="00895CCC" w:rsidRPr="00EE45BC" w:rsidRDefault="00895CCC" w:rsidP="00B152B1">
            <w:pPr>
              <w:rPr>
                <w:sz w:val="20"/>
                <w:szCs w:val="20"/>
              </w:rPr>
            </w:pPr>
            <w:r w:rsidRPr="00EE45BC">
              <w:rPr>
                <w:sz w:val="20"/>
                <w:szCs w:val="20"/>
              </w:rPr>
              <w:t>BAME</w:t>
            </w:r>
          </w:p>
        </w:tc>
        <w:tc>
          <w:tcPr>
            <w:tcW w:w="1276" w:type="dxa"/>
          </w:tcPr>
          <w:p w14:paraId="149AA156" w14:textId="62E25484" w:rsidR="00895CCC" w:rsidRPr="00EE45BC" w:rsidRDefault="00895CCC" w:rsidP="00B152B1">
            <w:pPr>
              <w:rPr>
                <w:sz w:val="20"/>
                <w:szCs w:val="20"/>
              </w:rPr>
            </w:pPr>
            <w:r w:rsidRPr="00EE45BC">
              <w:rPr>
                <w:sz w:val="20"/>
                <w:szCs w:val="20"/>
              </w:rPr>
              <w:t>Not BAME</w:t>
            </w:r>
          </w:p>
        </w:tc>
      </w:tr>
      <w:tr w:rsidR="00895CCC" w:rsidRPr="00EE45BC" w14:paraId="59574AAC" w14:textId="0B2C234E" w:rsidTr="00E20829">
        <w:tc>
          <w:tcPr>
            <w:tcW w:w="3823" w:type="dxa"/>
          </w:tcPr>
          <w:p w14:paraId="0A4969CE" w14:textId="1907F2B0" w:rsidR="00895CCC" w:rsidRPr="00EE45BC" w:rsidRDefault="00895CCC" w:rsidP="00B152B1">
            <w:pPr>
              <w:rPr>
                <w:sz w:val="20"/>
                <w:szCs w:val="20"/>
              </w:rPr>
            </w:pPr>
            <w:r w:rsidRPr="00EE45BC">
              <w:rPr>
                <w:sz w:val="20"/>
                <w:szCs w:val="20"/>
              </w:rPr>
              <w:t>Total</w:t>
            </w:r>
          </w:p>
        </w:tc>
        <w:tc>
          <w:tcPr>
            <w:tcW w:w="1134" w:type="dxa"/>
          </w:tcPr>
          <w:p w14:paraId="3D6CBB6F" w14:textId="08C2CC47" w:rsidR="00734581" w:rsidRPr="00EE45BC" w:rsidRDefault="00734581" w:rsidP="00B152B1">
            <w:pPr>
              <w:rPr>
                <w:sz w:val="20"/>
                <w:szCs w:val="20"/>
              </w:rPr>
            </w:pPr>
            <w:r w:rsidRPr="00EE45BC">
              <w:rPr>
                <w:sz w:val="20"/>
                <w:szCs w:val="20"/>
              </w:rPr>
              <w:t>78</w:t>
            </w:r>
          </w:p>
        </w:tc>
        <w:tc>
          <w:tcPr>
            <w:tcW w:w="1275" w:type="dxa"/>
          </w:tcPr>
          <w:p w14:paraId="0F5F62A0" w14:textId="09D0D2A4" w:rsidR="00895CCC" w:rsidRPr="00EE45BC" w:rsidRDefault="00734581" w:rsidP="00B152B1">
            <w:pPr>
              <w:rPr>
                <w:sz w:val="20"/>
                <w:szCs w:val="20"/>
              </w:rPr>
            </w:pPr>
            <w:r w:rsidRPr="00EE45BC">
              <w:rPr>
                <w:sz w:val="20"/>
                <w:szCs w:val="20"/>
              </w:rPr>
              <w:t>202</w:t>
            </w:r>
          </w:p>
        </w:tc>
        <w:tc>
          <w:tcPr>
            <w:tcW w:w="1276" w:type="dxa"/>
          </w:tcPr>
          <w:p w14:paraId="219A27EF" w14:textId="0553C677" w:rsidR="00895CCC" w:rsidRPr="00EE45BC" w:rsidRDefault="00734581" w:rsidP="00B152B1">
            <w:pPr>
              <w:rPr>
                <w:sz w:val="20"/>
                <w:szCs w:val="20"/>
              </w:rPr>
            </w:pPr>
            <w:r w:rsidRPr="00EE45BC">
              <w:rPr>
                <w:sz w:val="20"/>
                <w:szCs w:val="20"/>
              </w:rPr>
              <w:t>121</w:t>
            </w:r>
          </w:p>
        </w:tc>
        <w:tc>
          <w:tcPr>
            <w:tcW w:w="1276" w:type="dxa"/>
          </w:tcPr>
          <w:p w14:paraId="3753309E" w14:textId="3DC9818C" w:rsidR="00895CCC" w:rsidRPr="00EE45BC" w:rsidRDefault="00734581" w:rsidP="00B152B1">
            <w:pPr>
              <w:rPr>
                <w:sz w:val="20"/>
                <w:szCs w:val="20"/>
              </w:rPr>
            </w:pPr>
            <w:r w:rsidRPr="00EE45BC">
              <w:rPr>
                <w:sz w:val="20"/>
                <w:szCs w:val="20"/>
              </w:rPr>
              <w:t>159</w:t>
            </w:r>
          </w:p>
        </w:tc>
      </w:tr>
      <w:tr w:rsidR="00895CCC" w:rsidRPr="00EE45BC" w14:paraId="6E67378E" w14:textId="0D7CE99B" w:rsidTr="00E20829">
        <w:tc>
          <w:tcPr>
            <w:tcW w:w="3823" w:type="dxa"/>
          </w:tcPr>
          <w:p w14:paraId="04D88B52" w14:textId="45E098EE" w:rsidR="00895CCC" w:rsidRPr="00EE45BC" w:rsidRDefault="00895CCC" w:rsidP="00B152B1">
            <w:pPr>
              <w:rPr>
                <w:sz w:val="20"/>
                <w:szCs w:val="20"/>
              </w:rPr>
            </w:pPr>
            <w:r w:rsidRPr="00EE45BC">
              <w:rPr>
                <w:sz w:val="20"/>
                <w:szCs w:val="20"/>
              </w:rPr>
              <w:t>Total given offers</w:t>
            </w:r>
          </w:p>
        </w:tc>
        <w:tc>
          <w:tcPr>
            <w:tcW w:w="1134" w:type="dxa"/>
          </w:tcPr>
          <w:p w14:paraId="02656C4F" w14:textId="50B07CBA" w:rsidR="00895CCC" w:rsidRPr="00EE45BC" w:rsidRDefault="00734581" w:rsidP="00B152B1">
            <w:pPr>
              <w:rPr>
                <w:sz w:val="20"/>
                <w:szCs w:val="20"/>
              </w:rPr>
            </w:pPr>
            <w:r w:rsidRPr="00EE45BC">
              <w:rPr>
                <w:sz w:val="20"/>
                <w:szCs w:val="20"/>
              </w:rPr>
              <w:t>18</w:t>
            </w:r>
          </w:p>
        </w:tc>
        <w:tc>
          <w:tcPr>
            <w:tcW w:w="1275" w:type="dxa"/>
          </w:tcPr>
          <w:p w14:paraId="07F8C9ED" w14:textId="0DB55CAD" w:rsidR="00895CCC" w:rsidRPr="00EE45BC" w:rsidRDefault="00734581" w:rsidP="00B152B1">
            <w:pPr>
              <w:rPr>
                <w:sz w:val="20"/>
                <w:szCs w:val="20"/>
              </w:rPr>
            </w:pPr>
            <w:r w:rsidRPr="00EE45BC">
              <w:rPr>
                <w:sz w:val="20"/>
                <w:szCs w:val="20"/>
              </w:rPr>
              <w:t>10</w:t>
            </w:r>
          </w:p>
        </w:tc>
        <w:tc>
          <w:tcPr>
            <w:tcW w:w="1276" w:type="dxa"/>
          </w:tcPr>
          <w:p w14:paraId="79D626A0" w14:textId="79F172F5" w:rsidR="00895CCC" w:rsidRPr="00EE45BC" w:rsidRDefault="00734581" w:rsidP="00B152B1">
            <w:pPr>
              <w:rPr>
                <w:sz w:val="20"/>
                <w:szCs w:val="20"/>
              </w:rPr>
            </w:pPr>
            <w:r w:rsidRPr="00EE45BC">
              <w:rPr>
                <w:sz w:val="20"/>
                <w:szCs w:val="20"/>
              </w:rPr>
              <w:t>8</w:t>
            </w:r>
          </w:p>
        </w:tc>
        <w:tc>
          <w:tcPr>
            <w:tcW w:w="1276" w:type="dxa"/>
          </w:tcPr>
          <w:p w14:paraId="0C1A885F" w14:textId="7EF03924" w:rsidR="00895CCC" w:rsidRPr="00EE45BC" w:rsidRDefault="00734581" w:rsidP="00B152B1">
            <w:pPr>
              <w:rPr>
                <w:sz w:val="20"/>
                <w:szCs w:val="20"/>
              </w:rPr>
            </w:pPr>
            <w:r w:rsidRPr="00EE45BC">
              <w:rPr>
                <w:sz w:val="20"/>
                <w:szCs w:val="20"/>
              </w:rPr>
              <w:t>20</w:t>
            </w:r>
          </w:p>
        </w:tc>
      </w:tr>
      <w:tr w:rsidR="00895CCC" w:rsidRPr="00EE45BC" w14:paraId="0B109A70" w14:textId="70EE6CAA" w:rsidTr="00E20829">
        <w:tc>
          <w:tcPr>
            <w:tcW w:w="3823" w:type="dxa"/>
          </w:tcPr>
          <w:p w14:paraId="08CB24BD" w14:textId="026D78B6" w:rsidR="00895CCC" w:rsidRPr="00EE45BC" w:rsidRDefault="00895CCC" w:rsidP="00B152B1">
            <w:pPr>
              <w:rPr>
                <w:sz w:val="20"/>
                <w:szCs w:val="20"/>
              </w:rPr>
            </w:pPr>
            <w:r w:rsidRPr="00EE45BC">
              <w:rPr>
                <w:sz w:val="20"/>
                <w:szCs w:val="20"/>
              </w:rPr>
              <w:t>Total not given offers</w:t>
            </w:r>
          </w:p>
        </w:tc>
        <w:tc>
          <w:tcPr>
            <w:tcW w:w="1134" w:type="dxa"/>
          </w:tcPr>
          <w:p w14:paraId="744D090D" w14:textId="2F9D71C1" w:rsidR="00895CCC" w:rsidRPr="00EE45BC" w:rsidRDefault="00734581" w:rsidP="00B152B1">
            <w:pPr>
              <w:rPr>
                <w:sz w:val="20"/>
                <w:szCs w:val="20"/>
              </w:rPr>
            </w:pPr>
            <w:r w:rsidRPr="00EE45BC">
              <w:rPr>
                <w:sz w:val="20"/>
                <w:szCs w:val="20"/>
              </w:rPr>
              <w:t>60</w:t>
            </w:r>
          </w:p>
        </w:tc>
        <w:tc>
          <w:tcPr>
            <w:tcW w:w="1275" w:type="dxa"/>
          </w:tcPr>
          <w:p w14:paraId="4A611FDF" w14:textId="32C4651C" w:rsidR="00895CCC" w:rsidRPr="00EE45BC" w:rsidRDefault="00734581" w:rsidP="00B152B1">
            <w:pPr>
              <w:rPr>
                <w:sz w:val="20"/>
                <w:szCs w:val="20"/>
              </w:rPr>
            </w:pPr>
            <w:r w:rsidRPr="00EE45BC">
              <w:rPr>
                <w:sz w:val="20"/>
                <w:szCs w:val="20"/>
              </w:rPr>
              <w:t>192</w:t>
            </w:r>
          </w:p>
        </w:tc>
        <w:tc>
          <w:tcPr>
            <w:tcW w:w="1276" w:type="dxa"/>
          </w:tcPr>
          <w:p w14:paraId="0DF93CC1" w14:textId="0AE94B00" w:rsidR="00895CCC" w:rsidRPr="00EE45BC" w:rsidRDefault="00734581" w:rsidP="00B152B1">
            <w:pPr>
              <w:rPr>
                <w:sz w:val="20"/>
                <w:szCs w:val="20"/>
              </w:rPr>
            </w:pPr>
            <w:r w:rsidRPr="00EE45BC">
              <w:rPr>
                <w:sz w:val="20"/>
                <w:szCs w:val="20"/>
              </w:rPr>
              <w:t>113</w:t>
            </w:r>
          </w:p>
        </w:tc>
        <w:tc>
          <w:tcPr>
            <w:tcW w:w="1276" w:type="dxa"/>
          </w:tcPr>
          <w:p w14:paraId="05CBB2E4" w14:textId="0058190E" w:rsidR="00895CCC" w:rsidRPr="00EE45BC" w:rsidRDefault="00734581" w:rsidP="00B152B1">
            <w:pPr>
              <w:rPr>
                <w:sz w:val="20"/>
                <w:szCs w:val="20"/>
              </w:rPr>
            </w:pPr>
            <w:r w:rsidRPr="00EE45BC">
              <w:rPr>
                <w:sz w:val="20"/>
                <w:szCs w:val="20"/>
              </w:rPr>
              <w:t>139</w:t>
            </w:r>
          </w:p>
        </w:tc>
      </w:tr>
      <w:tr w:rsidR="00895CCC" w:rsidRPr="00EE45BC" w14:paraId="138C9130" w14:textId="729A957D" w:rsidTr="00E20829">
        <w:tc>
          <w:tcPr>
            <w:tcW w:w="3823" w:type="dxa"/>
          </w:tcPr>
          <w:p w14:paraId="170167CC" w14:textId="56C74597" w:rsidR="00895CCC" w:rsidRPr="00EE45BC" w:rsidRDefault="00895CCC" w:rsidP="00B152B1">
            <w:pPr>
              <w:rPr>
                <w:sz w:val="20"/>
                <w:szCs w:val="20"/>
              </w:rPr>
            </w:pPr>
            <w:r w:rsidRPr="00EE45BC">
              <w:rPr>
                <w:sz w:val="20"/>
                <w:szCs w:val="20"/>
              </w:rPr>
              <w:t>Proportion given offers</w:t>
            </w:r>
          </w:p>
        </w:tc>
        <w:tc>
          <w:tcPr>
            <w:tcW w:w="1134" w:type="dxa"/>
          </w:tcPr>
          <w:p w14:paraId="2BF7BDED" w14:textId="6A28BCF6" w:rsidR="00734581" w:rsidRPr="00EE45BC" w:rsidRDefault="00734581" w:rsidP="00B152B1">
            <w:pPr>
              <w:rPr>
                <w:sz w:val="20"/>
                <w:szCs w:val="20"/>
              </w:rPr>
            </w:pPr>
            <w:r w:rsidRPr="00EE45BC">
              <w:rPr>
                <w:sz w:val="20"/>
                <w:szCs w:val="20"/>
              </w:rPr>
              <w:t>0.231</w:t>
            </w:r>
          </w:p>
        </w:tc>
        <w:tc>
          <w:tcPr>
            <w:tcW w:w="1275" w:type="dxa"/>
          </w:tcPr>
          <w:p w14:paraId="5A3DE525" w14:textId="1722D9DB" w:rsidR="00895CCC" w:rsidRPr="00EE45BC" w:rsidRDefault="00734581" w:rsidP="00B152B1">
            <w:pPr>
              <w:rPr>
                <w:sz w:val="20"/>
                <w:szCs w:val="20"/>
              </w:rPr>
            </w:pPr>
            <w:r w:rsidRPr="00EE45BC">
              <w:rPr>
                <w:sz w:val="20"/>
                <w:szCs w:val="20"/>
              </w:rPr>
              <w:t>0.0495</w:t>
            </w:r>
          </w:p>
        </w:tc>
        <w:tc>
          <w:tcPr>
            <w:tcW w:w="1276" w:type="dxa"/>
          </w:tcPr>
          <w:p w14:paraId="658D6961" w14:textId="0519D34A" w:rsidR="00895CCC" w:rsidRPr="00EE45BC" w:rsidRDefault="00734581" w:rsidP="00B152B1">
            <w:pPr>
              <w:rPr>
                <w:sz w:val="20"/>
                <w:szCs w:val="20"/>
              </w:rPr>
            </w:pPr>
            <w:r w:rsidRPr="00EE45BC">
              <w:rPr>
                <w:sz w:val="20"/>
                <w:szCs w:val="20"/>
              </w:rPr>
              <w:t>0.0661</w:t>
            </w:r>
          </w:p>
        </w:tc>
        <w:tc>
          <w:tcPr>
            <w:tcW w:w="1276" w:type="dxa"/>
          </w:tcPr>
          <w:p w14:paraId="2F65D33F" w14:textId="000C9C2B" w:rsidR="00895CCC" w:rsidRPr="00EE45BC" w:rsidRDefault="00734581" w:rsidP="00B152B1">
            <w:pPr>
              <w:rPr>
                <w:sz w:val="20"/>
                <w:szCs w:val="20"/>
              </w:rPr>
            </w:pPr>
            <w:r w:rsidRPr="00EE45BC">
              <w:rPr>
                <w:sz w:val="20"/>
                <w:szCs w:val="20"/>
              </w:rPr>
              <w:t>0.126</w:t>
            </w:r>
          </w:p>
        </w:tc>
      </w:tr>
      <w:tr w:rsidR="00895CCC" w:rsidRPr="00EE45BC" w14:paraId="10D8C264" w14:textId="7065F505" w:rsidTr="00E20829">
        <w:tc>
          <w:tcPr>
            <w:tcW w:w="3823" w:type="dxa"/>
          </w:tcPr>
          <w:p w14:paraId="12AAA2A0" w14:textId="06734E27" w:rsidR="00895CCC" w:rsidRPr="00EE45BC" w:rsidRDefault="00895CCC" w:rsidP="00B152B1">
            <w:pPr>
              <w:rPr>
                <w:sz w:val="20"/>
                <w:szCs w:val="20"/>
              </w:rPr>
            </w:pPr>
            <w:r w:rsidRPr="00EE45BC">
              <w:rPr>
                <w:sz w:val="20"/>
                <w:szCs w:val="20"/>
              </w:rPr>
              <w:t>Proportion not given offers</w:t>
            </w:r>
          </w:p>
        </w:tc>
        <w:tc>
          <w:tcPr>
            <w:tcW w:w="1134" w:type="dxa"/>
          </w:tcPr>
          <w:p w14:paraId="372D92D7" w14:textId="2744A1ED" w:rsidR="00895CCC" w:rsidRPr="00EE45BC" w:rsidRDefault="00734581" w:rsidP="00B152B1">
            <w:pPr>
              <w:rPr>
                <w:sz w:val="20"/>
                <w:szCs w:val="20"/>
              </w:rPr>
            </w:pPr>
            <w:r w:rsidRPr="00EE45BC">
              <w:rPr>
                <w:sz w:val="20"/>
                <w:szCs w:val="20"/>
              </w:rPr>
              <w:t>0.769</w:t>
            </w:r>
          </w:p>
        </w:tc>
        <w:tc>
          <w:tcPr>
            <w:tcW w:w="1275" w:type="dxa"/>
          </w:tcPr>
          <w:p w14:paraId="6A671D37" w14:textId="3BFAC588" w:rsidR="00895CCC" w:rsidRPr="00EE45BC" w:rsidRDefault="00734581" w:rsidP="00B152B1">
            <w:pPr>
              <w:rPr>
                <w:sz w:val="20"/>
                <w:szCs w:val="20"/>
              </w:rPr>
            </w:pPr>
            <w:r w:rsidRPr="00EE45BC">
              <w:rPr>
                <w:sz w:val="20"/>
                <w:szCs w:val="20"/>
              </w:rPr>
              <w:t>0.950</w:t>
            </w:r>
          </w:p>
        </w:tc>
        <w:tc>
          <w:tcPr>
            <w:tcW w:w="1276" w:type="dxa"/>
          </w:tcPr>
          <w:p w14:paraId="7F860A52" w14:textId="341F0F86" w:rsidR="00895CCC" w:rsidRPr="00EE45BC" w:rsidRDefault="00734581" w:rsidP="00B152B1">
            <w:pPr>
              <w:rPr>
                <w:sz w:val="20"/>
                <w:szCs w:val="20"/>
              </w:rPr>
            </w:pPr>
            <w:r w:rsidRPr="00EE45BC">
              <w:rPr>
                <w:sz w:val="20"/>
                <w:szCs w:val="20"/>
              </w:rPr>
              <w:t>0.934</w:t>
            </w:r>
          </w:p>
        </w:tc>
        <w:tc>
          <w:tcPr>
            <w:tcW w:w="1276" w:type="dxa"/>
          </w:tcPr>
          <w:p w14:paraId="1275B88E" w14:textId="2F1E8BA4" w:rsidR="00895CCC" w:rsidRPr="00EE45BC" w:rsidRDefault="00734581" w:rsidP="00B152B1">
            <w:pPr>
              <w:rPr>
                <w:sz w:val="20"/>
                <w:szCs w:val="20"/>
              </w:rPr>
            </w:pPr>
            <w:r w:rsidRPr="00EE45BC">
              <w:rPr>
                <w:sz w:val="20"/>
                <w:szCs w:val="20"/>
              </w:rPr>
              <w:t>0.874</w:t>
            </w:r>
          </w:p>
        </w:tc>
      </w:tr>
      <w:tr w:rsidR="00895CCC" w:rsidRPr="00EE45BC" w14:paraId="569CFD74" w14:textId="4935DD40" w:rsidTr="00E20829">
        <w:tc>
          <w:tcPr>
            <w:tcW w:w="3823" w:type="dxa"/>
          </w:tcPr>
          <w:p w14:paraId="66A63005" w14:textId="538D6D11" w:rsidR="00895CCC" w:rsidRPr="00EE45BC" w:rsidRDefault="00895CCC" w:rsidP="00B152B1">
            <w:pPr>
              <w:rPr>
                <w:sz w:val="20"/>
                <w:szCs w:val="20"/>
              </w:rPr>
            </w:pPr>
            <w:r w:rsidRPr="00EE45BC">
              <w:rPr>
                <w:sz w:val="20"/>
                <w:szCs w:val="20"/>
              </w:rPr>
              <w:t>Total shortlisted for interview</w:t>
            </w:r>
          </w:p>
        </w:tc>
        <w:tc>
          <w:tcPr>
            <w:tcW w:w="1134" w:type="dxa"/>
          </w:tcPr>
          <w:p w14:paraId="108D2AC7" w14:textId="486CB991" w:rsidR="00895CCC" w:rsidRPr="00EE45BC" w:rsidRDefault="00734581" w:rsidP="00B152B1">
            <w:pPr>
              <w:rPr>
                <w:sz w:val="20"/>
                <w:szCs w:val="20"/>
              </w:rPr>
            </w:pPr>
            <w:r w:rsidRPr="00EE45BC">
              <w:rPr>
                <w:sz w:val="20"/>
                <w:szCs w:val="20"/>
              </w:rPr>
              <w:t>38</w:t>
            </w:r>
          </w:p>
        </w:tc>
        <w:tc>
          <w:tcPr>
            <w:tcW w:w="1275" w:type="dxa"/>
          </w:tcPr>
          <w:p w14:paraId="12AECA8B" w14:textId="4F97E4A5" w:rsidR="00895CCC" w:rsidRPr="00EE45BC" w:rsidRDefault="00734581" w:rsidP="00B152B1">
            <w:pPr>
              <w:rPr>
                <w:sz w:val="20"/>
                <w:szCs w:val="20"/>
              </w:rPr>
            </w:pPr>
            <w:r w:rsidRPr="00EE45BC">
              <w:rPr>
                <w:sz w:val="20"/>
                <w:szCs w:val="20"/>
              </w:rPr>
              <w:t>50</w:t>
            </w:r>
          </w:p>
        </w:tc>
        <w:tc>
          <w:tcPr>
            <w:tcW w:w="1276" w:type="dxa"/>
          </w:tcPr>
          <w:p w14:paraId="3EFDCAD9" w14:textId="61CA808D" w:rsidR="00895CCC" w:rsidRPr="00EE45BC" w:rsidRDefault="00734581" w:rsidP="00B152B1">
            <w:pPr>
              <w:rPr>
                <w:sz w:val="20"/>
                <w:szCs w:val="20"/>
              </w:rPr>
            </w:pPr>
            <w:r w:rsidRPr="00EE45BC">
              <w:rPr>
                <w:sz w:val="20"/>
                <w:szCs w:val="20"/>
              </w:rPr>
              <w:t>19</w:t>
            </w:r>
          </w:p>
        </w:tc>
        <w:tc>
          <w:tcPr>
            <w:tcW w:w="1276" w:type="dxa"/>
          </w:tcPr>
          <w:p w14:paraId="3275CCE6" w14:textId="44E848C7" w:rsidR="00895CCC" w:rsidRPr="00EE45BC" w:rsidRDefault="00734581" w:rsidP="00B152B1">
            <w:pPr>
              <w:rPr>
                <w:sz w:val="20"/>
                <w:szCs w:val="20"/>
              </w:rPr>
            </w:pPr>
            <w:r w:rsidRPr="00EE45BC">
              <w:rPr>
                <w:sz w:val="20"/>
                <w:szCs w:val="20"/>
              </w:rPr>
              <w:t>69</w:t>
            </w:r>
          </w:p>
        </w:tc>
      </w:tr>
      <w:tr w:rsidR="00895CCC" w:rsidRPr="00EE45BC" w14:paraId="478D3DEC" w14:textId="6C425590" w:rsidTr="00E20829">
        <w:tc>
          <w:tcPr>
            <w:tcW w:w="3823" w:type="dxa"/>
          </w:tcPr>
          <w:p w14:paraId="5FB42581" w14:textId="2DE7B8D3" w:rsidR="00895CCC" w:rsidRPr="00EE45BC" w:rsidRDefault="00895CCC" w:rsidP="00B152B1">
            <w:pPr>
              <w:rPr>
                <w:sz w:val="20"/>
                <w:szCs w:val="20"/>
              </w:rPr>
            </w:pPr>
            <w:r w:rsidRPr="00EE45BC">
              <w:rPr>
                <w:sz w:val="20"/>
                <w:szCs w:val="20"/>
              </w:rPr>
              <w:t>Total not shortlisted</w:t>
            </w:r>
            <w:r w:rsidR="00170015" w:rsidRPr="00EE45BC">
              <w:rPr>
                <w:sz w:val="20"/>
                <w:szCs w:val="20"/>
              </w:rPr>
              <w:t xml:space="preserve"> for interview</w:t>
            </w:r>
          </w:p>
        </w:tc>
        <w:tc>
          <w:tcPr>
            <w:tcW w:w="1134" w:type="dxa"/>
          </w:tcPr>
          <w:p w14:paraId="1D0FA1F4" w14:textId="411C2451" w:rsidR="00895CCC" w:rsidRPr="00EE45BC" w:rsidRDefault="00734581" w:rsidP="00B152B1">
            <w:pPr>
              <w:rPr>
                <w:sz w:val="20"/>
                <w:szCs w:val="20"/>
              </w:rPr>
            </w:pPr>
            <w:r w:rsidRPr="00EE45BC">
              <w:rPr>
                <w:sz w:val="20"/>
                <w:szCs w:val="20"/>
              </w:rPr>
              <w:t>40</w:t>
            </w:r>
          </w:p>
        </w:tc>
        <w:tc>
          <w:tcPr>
            <w:tcW w:w="1275" w:type="dxa"/>
          </w:tcPr>
          <w:p w14:paraId="7BC4CA2E" w14:textId="4808D4EE" w:rsidR="00895CCC" w:rsidRPr="00EE45BC" w:rsidRDefault="00734581" w:rsidP="00B152B1">
            <w:pPr>
              <w:rPr>
                <w:sz w:val="20"/>
                <w:szCs w:val="20"/>
              </w:rPr>
            </w:pPr>
            <w:r w:rsidRPr="00EE45BC">
              <w:rPr>
                <w:sz w:val="20"/>
                <w:szCs w:val="20"/>
              </w:rPr>
              <w:t>152</w:t>
            </w:r>
          </w:p>
        </w:tc>
        <w:tc>
          <w:tcPr>
            <w:tcW w:w="1276" w:type="dxa"/>
          </w:tcPr>
          <w:p w14:paraId="41E6E20B" w14:textId="344C14CF" w:rsidR="00895CCC" w:rsidRPr="00EE45BC" w:rsidRDefault="00734581" w:rsidP="00B152B1">
            <w:pPr>
              <w:rPr>
                <w:sz w:val="20"/>
                <w:szCs w:val="20"/>
              </w:rPr>
            </w:pPr>
            <w:r w:rsidRPr="00EE45BC">
              <w:rPr>
                <w:sz w:val="20"/>
                <w:szCs w:val="20"/>
              </w:rPr>
              <w:t>102</w:t>
            </w:r>
          </w:p>
        </w:tc>
        <w:tc>
          <w:tcPr>
            <w:tcW w:w="1276" w:type="dxa"/>
          </w:tcPr>
          <w:p w14:paraId="47D9767D" w14:textId="1F69451A" w:rsidR="00895CCC" w:rsidRPr="00EE45BC" w:rsidRDefault="00734581" w:rsidP="00B152B1">
            <w:pPr>
              <w:rPr>
                <w:sz w:val="20"/>
                <w:szCs w:val="20"/>
              </w:rPr>
            </w:pPr>
            <w:r w:rsidRPr="00EE45BC">
              <w:rPr>
                <w:sz w:val="20"/>
                <w:szCs w:val="20"/>
              </w:rPr>
              <w:t>90</w:t>
            </w:r>
          </w:p>
        </w:tc>
      </w:tr>
      <w:tr w:rsidR="00895CCC" w:rsidRPr="00EE45BC" w14:paraId="0C24E5FD" w14:textId="7CA378F1" w:rsidTr="00E20829">
        <w:tc>
          <w:tcPr>
            <w:tcW w:w="3823" w:type="dxa"/>
          </w:tcPr>
          <w:p w14:paraId="0C5AB5AA" w14:textId="44935BC4" w:rsidR="00895CCC" w:rsidRPr="00EE45BC" w:rsidRDefault="00895CCC" w:rsidP="00B152B1">
            <w:pPr>
              <w:rPr>
                <w:sz w:val="20"/>
                <w:szCs w:val="20"/>
              </w:rPr>
            </w:pPr>
            <w:r w:rsidRPr="00EE45BC">
              <w:rPr>
                <w:sz w:val="20"/>
                <w:szCs w:val="20"/>
              </w:rPr>
              <w:t>Proportion shortlisted</w:t>
            </w:r>
            <w:r w:rsidR="00170015" w:rsidRPr="00EE45BC">
              <w:rPr>
                <w:sz w:val="20"/>
                <w:szCs w:val="20"/>
              </w:rPr>
              <w:t xml:space="preserve"> for interview</w:t>
            </w:r>
          </w:p>
        </w:tc>
        <w:tc>
          <w:tcPr>
            <w:tcW w:w="1134" w:type="dxa"/>
          </w:tcPr>
          <w:p w14:paraId="0EF7EE3D" w14:textId="19E3EF58" w:rsidR="00895CCC" w:rsidRPr="00EE45BC" w:rsidRDefault="00734581" w:rsidP="00B152B1">
            <w:pPr>
              <w:rPr>
                <w:sz w:val="20"/>
                <w:szCs w:val="20"/>
              </w:rPr>
            </w:pPr>
            <w:r w:rsidRPr="00EE45BC">
              <w:rPr>
                <w:sz w:val="20"/>
                <w:szCs w:val="20"/>
              </w:rPr>
              <w:t>0.487</w:t>
            </w:r>
          </w:p>
        </w:tc>
        <w:tc>
          <w:tcPr>
            <w:tcW w:w="1275" w:type="dxa"/>
          </w:tcPr>
          <w:p w14:paraId="587B4578" w14:textId="02D80E3B" w:rsidR="00895CCC" w:rsidRPr="00EE45BC" w:rsidRDefault="00734581" w:rsidP="00B152B1">
            <w:pPr>
              <w:rPr>
                <w:sz w:val="20"/>
                <w:szCs w:val="20"/>
              </w:rPr>
            </w:pPr>
            <w:r w:rsidRPr="00EE45BC">
              <w:rPr>
                <w:sz w:val="20"/>
                <w:szCs w:val="20"/>
              </w:rPr>
              <w:t>0.248</w:t>
            </w:r>
          </w:p>
        </w:tc>
        <w:tc>
          <w:tcPr>
            <w:tcW w:w="1276" w:type="dxa"/>
          </w:tcPr>
          <w:p w14:paraId="653BF1A1" w14:textId="7A2643E0" w:rsidR="00895CCC" w:rsidRPr="00EE45BC" w:rsidRDefault="00734581" w:rsidP="00B152B1">
            <w:pPr>
              <w:rPr>
                <w:sz w:val="20"/>
                <w:szCs w:val="20"/>
              </w:rPr>
            </w:pPr>
            <w:r w:rsidRPr="00EE45BC">
              <w:rPr>
                <w:sz w:val="20"/>
                <w:szCs w:val="20"/>
              </w:rPr>
              <w:t>0.157</w:t>
            </w:r>
          </w:p>
        </w:tc>
        <w:tc>
          <w:tcPr>
            <w:tcW w:w="1276" w:type="dxa"/>
          </w:tcPr>
          <w:p w14:paraId="2663A618" w14:textId="06612A3A" w:rsidR="00895CCC" w:rsidRPr="00EE45BC" w:rsidRDefault="00734581" w:rsidP="00B152B1">
            <w:pPr>
              <w:rPr>
                <w:sz w:val="20"/>
                <w:szCs w:val="20"/>
              </w:rPr>
            </w:pPr>
            <w:r w:rsidRPr="00EE45BC">
              <w:rPr>
                <w:sz w:val="20"/>
                <w:szCs w:val="20"/>
              </w:rPr>
              <w:t>0.434</w:t>
            </w:r>
          </w:p>
        </w:tc>
      </w:tr>
      <w:tr w:rsidR="00895CCC" w:rsidRPr="00EE45BC" w14:paraId="5B62F31F" w14:textId="57E7B9F7" w:rsidTr="00E20829">
        <w:tc>
          <w:tcPr>
            <w:tcW w:w="3823" w:type="dxa"/>
          </w:tcPr>
          <w:p w14:paraId="28C8EBFA" w14:textId="17C9F281" w:rsidR="00895CCC" w:rsidRPr="00EE45BC" w:rsidRDefault="00895CCC" w:rsidP="00B152B1">
            <w:pPr>
              <w:rPr>
                <w:sz w:val="20"/>
                <w:szCs w:val="20"/>
              </w:rPr>
            </w:pPr>
            <w:r w:rsidRPr="00EE45BC">
              <w:rPr>
                <w:sz w:val="20"/>
                <w:szCs w:val="20"/>
              </w:rPr>
              <w:t>Proportion not shortlisted</w:t>
            </w:r>
            <w:r w:rsidR="00170015" w:rsidRPr="00EE45BC">
              <w:rPr>
                <w:sz w:val="20"/>
                <w:szCs w:val="20"/>
              </w:rPr>
              <w:t xml:space="preserve"> for interview</w:t>
            </w:r>
          </w:p>
        </w:tc>
        <w:tc>
          <w:tcPr>
            <w:tcW w:w="1134" w:type="dxa"/>
          </w:tcPr>
          <w:p w14:paraId="3F11A65E" w14:textId="169B5CD7" w:rsidR="00895CCC" w:rsidRPr="00EE45BC" w:rsidRDefault="00734581" w:rsidP="00B152B1">
            <w:pPr>
              <w:rPr>
                <w:sz w:val="20"/>
                <w:szCs w:val="20"/>
              </w:rPr>
            </w:pPr>
            <w:r w:rsidRPr="00EE45BC">
              <w:rPr>
                <w:sz w:val="20"/>
                <w:szCs w:val="20"/>
              </w:rPr>
              <w:t>0.513</w:t>
            </w:r>
          </w:p>
        </w:tc>
        <w:tc>
          <w:tcPr>
            <w:tcW w:w="1275" w:type="dxa"/>
          </w:tcPr>
          <w:p w14:paraId="2328481B" w14:textId="78675C36" w:rsidR="00895CCC" w:rsidRPr="00EE45BC" w:rsidRDefault="00734581" w:rsidP="00B152B1">
            <w:pPr>
              <w:rPr>
                <w:sz w:val="20"/>
                <w:szCs w:val="20"/>
              </w:rPr>
            </w:pPr>
            <w:r w:rsidRPr="00EE45BC">
              <w:rPr>
                <w:sz w:val="20"/>
                <w:szCs w:val="20"/>
              </w:rPr>
              <w:t>0.752</w:t>
            </w:r>
          </w:p>
        </w:tc>
        <w:tc>
          <w:tcPr>
            <w:tcW w:w="1276" w:type="dxa"/>
          </w:tcPr>
          <w:p w14:paraId="0602553F" w14:textId="19872865" w:rsidR="00895CCC" w:rsidRPr="00EE45BC" w:rsidRDefault="00734581" w:rsidP="00B152B1">
            <w:pPr>
              <w:rPr>
                <w:sz w:val="20"/>
                <w:szCs w:val="20"/>
              </w:rPr>
            </w:pPr>
            <w:r w:rsidRPr="00EE45BC">
              <w:rPr>
                <w:sz w:val="20"/>
                <w:szCs w:val="20"/>
              </w:rPr>
              <w:t>0.843</w:t>
            </w:r>
          </w:p>
        </w:tc>
        <w:tc>
          <w:tcPr>
            <w:tcW w:w="1276" w:type="dxa"/>
          </w:tcPr>
          <w:p w14:paraId="6FD60B00" w14:textId="281E0D29" w:rsidR="00895CCC" w:rsidRPr="00EE45BC" w:rsidRDefault="00734581" w:rsidP="00B152B1">
            <w:pPr>
              <w:rPr>
                <w:sz w:val="20"/>
                <w:szCs w:val="20"/>
              </w:rPr>
            </w:pPr>
            <w:r w:rsidRPr="00EE45BC">
              <w:rPr>
                <w:sz w:val="20"/>
                <w:szCs w:val="20"/>
              </w:rPr>
              <w:t>0.566</w:t>
            </w:r>
          </w:p>
        </w:tc>
      </w:tr>
    </w:tbl>
    <w:p w14:paraId="25721C23" w14:textId="51EA4B26" w:rsidR="00895CCC" w:rsidRPr="00EE45BC" w:rsidRDefault="00895CCC" w:rsidP="00B152B1">
      <w:pPr>
        <w:spacing w:line="240" w:lineRule="auto"/>
        <w:rPr>
          <w:sz w:val="20"/>
          <w:szCs w:val="20"/>
        </w:rPr>
      </w:pPr>
    </w:p>
    <w:p w14:paraId="2451CD7E" w14:textId="0EBB78CB" w:rsidR="00D81142" w:rsidRPr="00EE45BC" w:rsidRDefault="00D81142" w:rsidP="00B152B1">
      <w:pPr>
        <w:spacing w:line="240" w:lineRule="auto"/>
        <w:rPr>
          <w:sz w:val="20"/>
          <w:szCs w:val="20"/>
        </w:rPr>
      </w:pPr>
      <w:r w:rsidRPr="00EE45BC">
        <w:rPr>
          <w:sz w:val="20"/>
          <w:szCs w:val="20"/>
        </w:rPr>
        <w:t>Q3)</w:t>
      </w:r>
      <w:r w:rsidR="008F7CA2" w:rsidRPr="00EE45BC">
        <w:rPr>
          <w:sz w:val="20"/>
          <w:szCs w:val="20"/>
        </w:rPr>
        <w:t xml:space="preserve"> Disparity analysis:</w:t>
      </w:r>
    </w:p>
    <w:p w14:paraId="4915B247" w14:textId="06335E53" w:rsidR="00277C44" w:rsidRPr="00EE45BC" w:rsidRDefault="00277C44" w:rsidP="00B152B1">
      <w:pPr>
        <w:spacing w:line="240" w:lineRule="auto"/>
        <w:rPr>
          <w:sz w:val="20"/>
          <w:szCs w:val="20"/>
        </w:rPr>
      </w:pPr>
      <w:r w:rsidRPr="00EE45BC">
        <w:rPr>
          <w:sz w:val="20"/>
          <w:szCs w:val="20"/>
        </w:rPr>
        <w:t xml:space="preserve">Observed frequencies (and Expected frequencies: </w:t>
      </w:r>
      <w:r w:rsidR="00DE01E7">
        <w:rPr>
          <w:sz w:val="20"/>
          <w:szCs w:val="20"/>
        </w:rPr>
        <w:t>[</w:t>
      </w:r>
      <w:r w:rsidRPr="00EE45BC">
        <w:rPr>
          <w:sz w:val="20"/>
          <w:szCs w:val="20"/>
        </w:rPr>
        <w:t>row total * column total / overall total</w:t>
      </w:r>
      <w:r w:rsidR="00DE01E7">
        <w:rPr>
          <w:sz w:val="20"/>
          <w:szCs w:val="20"/>
        </w:rPr>
        <w:t>]</w:t>
      </w:r>
      <w:r w:rsidRPr="00EE45BC">
        <w:rPr>
          <w:sz w:val="20"/>
          <w:szCs w:val="20"/>
        </w:rPr>
        <w:t xml:space="preserve"> in brackets) {and normalised square residuals: ([O-E]</w:t>
      </w:r>
      <w:r w:rsidRPr="00EE45BC">
        <w:rPr>
          <w:sz w:val="20"/>
          <w:szCs w:val="20"/>
          <w:vertAlign w:val="superscript"/>
        </w:rPr>
        <w:t>2</w:t>
      </w:r>
      <w:r w:rsidRPr="00EE45BC">
        <w:rPr>
          <w:sz w:val="20"/>
          <w:szCs w:val="20"/>
        </w:rPr>
        <w:t>)/E in curly brackets}:</w:t>
      </w:r>
    </w:p>
    <w:p w14:paraId="548FF4B3" w14:textId="04F20293" w:rsidR="008F7CA2" w:rsidRPr="00EE45BC" w:rsidRDefault="008F7CA2" w:rsidP="00B152B1">
      <w:pPr>
        <w:spacing w:line="240" w:lineRule="auto"/>
        <w:rPr>
          <w:sz w:val="20"/>
          <w:szCs w:val="20"/>
        </w:rPr>
      </w:pPr>
      <w:r w:rsidRPr="00EE45BC">
        <w:rPr>
          <w:sz w:val="20"/>
          <w:szCs w:val="20"/>
        </w:rPr>
        <w:t>Gender/invited to interview</w:t>
      </w:r>
      <w:r w:rsidR="005D0A52" w:rsidRPr="00EE45BC">
        <w:rPr>
          <w:sz w:val="20"/>
          <w:szCs w:val="20"/>
        </w:rPr>
        <w:t xml:space="preserve"> (fig 2)</w:t>
      </w:r>
      <w:r w:rsidRPr="00EE45BC">
        <w:rPr>
          <w:sz w:val="20"/>
          <w:szCs w:val="20"/>
        </w:rPr>
        <w:t>:</w:t>
      </w:r>
      <w:r w:rsidR="005D0A52" w:rsidRPr="00EE45BC">
        <w:rPr>
          <w:sz w:val="20"/>
          <w:szCs w:val="20"/>
        </w:rPr>
        <w:t xml:space="preserve"> </w:t>
      </w:r>
    </w:p>
    <w:tbl>
      <w:tblPr>
        <w:tblStyle w:val="TableGrid"/>
        <w:tblW w:w="0" w:type="auto"/>
        <w:tblLook w:val="04A0" w:firstRow="1" w:lastRow="0" w:firstColumn="1" w:lastColumn="0" w:noHBand="0" w:noVBand="1"/>
      </w:tblPr>
      <w:tblGrid>
        <w:gridCol w:w="2830"/>
        <w:gridCol w:w="1843"/>
        <w:gridCol w:w="1985"/>
        <w:gridCol w:w="708"/>
      </w:tblGrid>
      <w:tr w:rsidR="008F7CA2" w:rsidRPr="00EE45BC" w14:paraId="4227C77A" w14:textId="77777777" w:rsidTr="005D5FA5">
        <w:tc>
          <w:tcPr>
            <w:tcW w:w="2830" w:type="dxa"/>
          </w:tcPr>
          <w:p w14:paraId="648AA404" w14:textId="77777777" w:rsidR="008F7CA2" w:rsidRPr="00EE45BC" w:rsidRDefault="008F7CA2" w:rsidP="00B152B1">
            <w:pPr>
              <w:rPr>
                <w:sz w:val="20"/>
                <w:szCs w:val="20"/>
              </w:rPr>
            </w:pPr>
          </w:p>
        </w:tc>
        <w:tc>
          <w:tcPr>
            <w:tcW w:w="1843" w:type="dxa"/>
          </w:tcPr>
          <w:p w14:paraId="35C30CFD" w14:textId="4F24D17A" w:rsidR="008F7CA2" w:rsidRPr="00EE45BC" w:rsidRDefault="008F7CA2" w:rsidP="00B152B1">
            <w:pPr>
              <w:rPr>
                <w:sz w:val="20"/>
                <w:szCs w:val="20"/>
              </w:rPr>
            </w:pPr>
            <w:r w:rsidRPr="00EE45BC">
              <w:rPr>
                <w:sz w:val="20"/>
                <w:szCs w:val="20"/>
              </w:rPr>
              <w:t>Male</w:t>
            </w:r>
          </w:p>
        </w:tc>
        <w:tc>
          <w:tcPr>
            <w:tcW w:w="1985" w:type="dxa"/>
          </w:tcPr>
          <w:p w14:paraId="16D61018" w14:textId="1A16483C" w:rsidR="008F7CA2" w:rsidRPr="00EE45BC" w:rsidRDefault="008F7CA2" w:rsidP="00B152B1">
            <w:pPr>
              <w:rPr>
                <w:sz w:val="20"/>
                <w:szCs w:val="20"/>
              </w:rPr>
            </w:pPr>
            <w:r w:rsidRPr="00EE45BC">
              <w:rPr>
                <w:sz w:val="20"/>
                <w:szCs w:val="20"/>
              </w:rPr>
              <w:t>Female</w:t>
            </w:r>
          </w:p>
        </w:tc>
        <w:tc>
          <w:tcPr>
            <w:tcW w:w="708" w:type="dxa"/>
          </w:tcPr>
          <w:p w14:paraId="2D341574" w14:textId="3ECE964B" w:rsidR="008F7CA2" w:rsidRPr="00EE45BC" w:rsidRDefault="008F7CA2" w:rsidP="00B152B1">
            <w:pPr>
              <w:rPr>
                <w:sz w:val="20"/>
                <w:szCs w:val="20"/>
              </w:rPr>
            </w:pPr>
            <w:r w:rsidRPr="00EE45BC">
              <w:rPr>
                <w:sz w:val="20"/>
                <w:szCs w:val="20"/>
              </w:rPr>
              <w:t>Total</w:t>
            </w:r>
          </w:p>
        </w:tc>
      </w:tr>
      <w:tr w:rsidR="008F7CA2" w:rsidRPr="00EE45BC" w14:paraId="2580DB3B" w14:textId="77777777" w:rsidTr="005D5FA5">
        <w:tc>
          <w:tcPr>
            <w:tcW w:w="2830" w:type="dxa"/>
          </w:tcPr>
          <w:p w14:paraId="0B1C5FFA" w14:textId="269273FC" w:rsidR="008F7CA2" w:rsidRPr="00EE45BC" w:rsidRDefault="008F7CA2" w:rsidP="00B152B1">
            <w:pPr>
              <w:rPr>
                <w:sz w:val="20"/>
                <w:szCs w:val="20"/>
              </w:rPr>
            </w:pPr>
            <w:r w:rsidRPr="00EE45BC">
              <w:rPr>
                <w:sz w:val="20"/>
                <w:szCs w:val="20"/>
              </w:rPr>
              <w:t>Shortlisted for interview</w:t>
            </w:r>
          </w:p>
        </w:tc>
        <w:tc>
          <w:tcPr>
            <w:tcW w:w="1843" w:type="dxa"/>
          </w:tcPr>
          <w:p w14:paraId="5A9AA654" w14:textId="13829301" w:rsidR="008F7CA2" w:rsidRPr="00EE45BC" w:rsidRDefault="008F7CA2" w:rsidP="00B152B1">
            <w:pPr>
              <w:rPr>
                <w:sz w:val="20"/>
                <w:szCs w:val="20"/>
              </w:rPr>
            </w:pPr>
            <w:r w:rsidRPr="00EE45BC">
              <w:rPr>
                <w:sz w:val="20"/>
                <w:szCs w:val="20"/>
              </w:rPr>
              <w:t>38</w:t>
            </w:r>
            <w:r w:rsidR="0053697E" w:rsidRPr="00EE45BC">
              <w:rPr>
                <w:sz w:val="20"/>
                <w:szCs w:val="20"/>
              </w:rPr>
              <w:t xml:space="preserve"> (24.51)</w:t>
            </w:r>
            <w:r w:rsidR="00C17D49" w:rsidRPr="00EE45BC">
              <w:rPr>
                <w:sz w:val="20"/>
                <w:szCs w:val="20"/>
              </w:rPr>
              <w:t xml:space="preserve"> {7.42}</w:t>
            </w:r>
          </w:p>
        </w:tc>
        <w:tc>
          <w:tcPr>
            <w:tcW w:w="1985" w:type="dxa"/>
          </w:tcPr>
          <w:p w14:paraId="79EBBA4E" w14:textId="4AC68E2D" w:rsidR="008F7CA2" w:rsidRPr="00EE45BC" w:rsidRDefault="008F7CA2" w:rsidP="00B152B1">
            <w:pPr>
              <w:rPr>
                <w:sz w:val="20"/>
                <w:szCs w:val="20"/>
              </w:rPr>
            </w:pPr>
            <w:r w:rsidRPr="00EE45BC">
              <w:rPr>
                <w:sz w:val="20"/>
                <w:szCs w:val="20"/>
              </w:rPr>
              <w:t>50</w:t>
            </w:r>
            <w:r w:rsidR="0053697E" w:rsidRPr="00EE45BC">
              <w:rPr>
                <w:sz w:val="20"/>
                <w:szCs w:val="20"/>
              </w:rPr>
              <w:t xml:space="preserve"> (63.49)</w:t>
            </w:r>
            <w:r w:rsidR="005D5FA5" w:rsidRPr="00EE45BC">
              <w:rPr>
                <w:sz w:val="20"/>
                <w:szCs w:val="20"/>
              </w:rPr>
              <w:t xml:space="preserve"> {2.87}</w:t>
            </w:r>
          </w:p>
        </w:tc>
        <w:tc>
          <w:tcPr>
            <w:tcW w:w="708" w:type="dxa"/>
          </w:tcPr>
          <w:p w14:paraId="635741B6" w14:textId="040B3F69" w:rsidR="008F7CA2" w:rsidRPr="00EE45BC" w:rsidRDefault="008F7CA2" w:rsidP="00B152B1">
            <w:pPr>
              <w:rPr>
                <w:sz w:val="20"/>
                <w:szCs w:val="20"/>
              </w:rPr>
            </w:pPr>
            <w:r w:rsidRPr="00EE45BC">
              <w:rPr>
                <w:sz w:val="20"/>
                <w:szCs w:val="20"/>
              </w:rPr>
              <w:t>88</w:t>
            </w:r>
          </w:p>
        </w:tc>
      </w:tr>
      <w:tr w:rsidR="008F7CA2" w:rsidRPr="00EE45BC" w14:paraId="05366607" w14:textId="77777777" w:rsidTr="005D5FA5">
        <w:tc>
          <w:tcPr>
            <w:tcW w:w="2830" w:type="dxa"/>
          </w:tcPr>
          <w:p w14:paraId="5B67206D" w14:textId="1D274B64" w:rsidR="008F7CA2" w:rsidRPr="00EE45BC" w:rsidRDefault="008F7CA2" w:rsidP="00B152B1">
            <w:pPr>
              <w:rPr>
                <w:sz w:val="20"/>
                <w:szCs w:val="20"/>
              </w:rPr>
            </w:pPr>
            <w:r w:rsidRPr="00EE45BC">
              <w:rPr>
                <w:sz w:val="20"/>
                <w:szCs w:val="20"/>
              </w:rPr>
              <w:t>Not shortlisted for interview</w:t>
            </w:r>
          </w:p>
        </w:tc>
        <w:tc>
          <w:tcPr>
            <w:tcW w:w="1843" w:type="dxa"/>
          </w:tcPr>
          <w:p w14:paraId="1E53E611" w14:textId="301B4D4E" w:rsidR="008F7CA2" w:rsidRPr="00EE45BC" w:rsidRDefault="008F7CA2" w:rsidP="00B152B1">
            <w:pPr>
              <w:rPr>
                <w:sz w:val="20"/>
                <w:szCs w:val="20"/>
              </w:rPr>
            </w:pPr>
            <w:r w:rsidRPr="00EE45BC">
              <w:rPr>
                <w:sz w:val="20"/>
                <w:szCs w:val="20"/>
              </w:rPr>
              <w:t>40</w:t>
            </w:r>
            <w:r w:rsidR="0053697E" w:rsidRPr="00EE45BC">
              <w:rPr>
                <w:sz w:val="20"/>
                <w:szCs w:val="20"/>
              </w:rPr>
              <w:t xml:space="preserve"> (53.49)</w:t>
            </w:r>
            <w:r w:rsidR="005D5FA5" w:rsidRPr="00EE45BC">
              <w:rPr>
                <w:sz w:val="20"/>
                <w:szCs w:val="20"/>
              </w:rPr>
              <w:t xml:space="preserve"> {3.40}</w:t>
            </w:r>
          </w:p>
        </w:tc>
        <w:tc>
          <w:tcPr>
            <w:tcW w:w="1985" w:type="dxa"/>
          </w:tcPr>
          <w:p w14:paraId="13ADE64E" w14:textId="3753B023" w:rsidR="008F7CA2" w:rsidRPr="00EE45BC" w:rsidRDefault="008F7CA2" w:rsidP="00B152B1">
            <w:pPr>
              <w:rPr>
                <w:sz w:val="20"/>
                <w:szCs w:val="20"/>
              </w:rPr>
            </w:pPr>
            <w:r w:rsidRPr="00EE45BC">
              <w:rPr>
                <w:sz w:val="20"/>
                <w:szCs w:val="20"/>
              </w:rPr>
              <w:t>152</w:t>
            </w:r>
            <w:r w:rsidR="0053697E" w:rsidRPr="00EE45BC">
              <w:rPr>
                <w:sz w:val="20"/>
                <w:szCs w:val="20"/>
              </w:rPr>
              <w:t xml:space="preserve"> (138.51)</w:t>
            </w:r>
            <w:r w:rsidR="005D5FA5" w:rsidRPr="00EE45BC">
              <w:rPr>
                <w:sz w:val="20"/>
                <w:szCs w:val="20"/>
              </w:rPr>
              <w:t xml:space="preserve"> {1.31}</w:t>
            </w:r>
          </w:p>
        </w:tc>
        <w:tc>
          <w:tcPr>
            <w:tcW w:w="708" w:type="dxa"/>
          </w:tcPr>
          <w:p w14:paraId="116906CB" w14:textId="1C0496C3" w:rsidR="008F7CA2" w:rsidRPr="00EE45BC" w:rsidRDefault="008F7CA2" w:rsidP="00B152B1">
            <w:pPr>
              <w:rPr>
                <w:sz w:val="20"/>
                <w:szCs w:val="20"/>
              </w:rPr>
            </w:pPr>
            <w:r w:rsidRPr="00EE45BC">
              <w:rPr>
                <w:sz w:val="20"/>
                <w:szCs w:val="20"/>
              </w:rPr>
              <w:t>192</w:t>
            </w:r>
          </w:p>
        </w:tc>
      </w:tr>
      <w:tr w:rsidR="008F7CA2" w:rsidRPr="00EE45BC" w14:paraId="234DD0F5" w14:textId="77777777" w:rsidTr="005D5FA5">
        <w:tc>
          <w:tcPr>
            <w:tcW w:w="2830" w:type="dxa"/>
          </w:tcPr>
          <w:p w14:paraId="12F4CA93" w14:textId="1DD5AD0F" w:rsidR="008F7CA2" w:rsidRPr="00EE45BC" w:rsidRDefault="008F7CA2" w:rsidP="00B152B1">
            <w:pPr>
              <w:rPr>
                <w:sz w:val="20"/>
                <w:szCs w:val="20"/>
              </w:rPr>
            </w:pPr>
            <w:r w:rsidRPr="00EE45BC">
              <w:rPr>
                <w:sz w:val="20"/>
                <w:szCs w:val="20"/>
              </w:rPr>
              <w:t>Total</w:t>
            </w:r>
          </w:p>
        </w:tc>
        <w:tc>
          <w:tcPr>
            <w:tcW w:w="1843" w:type="dxa"/>
          </w:tcPr>
          <w:p w14:paraId="540C2D70" w14:textId="7F4050C2" w:rsidR="008F7CA2" w:rsidRPr="00EE45BC" w:rsidRDefault="008F7CA2" w:rsidP="00B152B1">
            <w:pPr>
              <w:rPr>
                <w:sz w:val="20"/>
                <w:szCs w:val="20"/>
              </w:rPr>
            </w:pPr>
            <w:r w:rsidRPr="00EE45BC">
              <w:rPr>
                <w:sz w:val="20"/>
                <w:szCs w:val="20"/>
              </w:rPr>
              <w:t>78</w:t>
            </w:r>
          </w:p>
        </w:tc>
        <w:tc>
          <w:tcPr>
            <w:tcW w:w="1985" w:type="dxa"/>
          </w:tcPr>
          <w:p w14:paraId="7237F8D4" w14:textId="6BBC34AB" w:rsidR="008F7CA2" w:rsidRPr="00EE45BC" w:rsidRDefault="008F7CA2" w:rsidP="00B152B1">
            <w:pPr>
              <w:rPr>
                <w:sz w:val="20"/>
                <w:szCs w:val="20"/>
              </w:rPr>
            </w:pPr>
            <w:r w:rsidRPr="00EE45BC">
              <w:rPr>
                <w:sz w:val="20"/>
                <w:szCs w:val="20"/>
              </w:rPr>
              <w:t>202</w:t>
            </w:r>
          </w:p>
        </w:tc>
        <w:tc>
          <w:tcPr>
            <w:tcW w:w="708" w:type="dxa"/>
          </w:tcPr>
          <w:p w14:paraId="6851C05E" w14:textId="51E836E0" w:rsidR="008F7CA2" w:rsidRPr="00EE45BC" w:rsidRDefault="008F7CA2" w:rsidP="00B152B1">
            <w:pPr>
              <w:rPr>
                <w:sz w:val="20"/>
                <w:szCs w:val="20"/>
              </w:rPr>
            </w:pPr>
            <w:r w:rsidRPr="00EE45BC">
              <w:rPr>
                <w:sz w:val="20"/>
                <w:szCs w:val="20"/>
              </w:rPr>
              <w:t>280</w:t>
            </w:r>
          </w:p>
        </w:tc>
      </w:tr>
    </w:tbl>
    <w:p w14:paraId="31867E1E" w14:textId="752023FD" w:rsidR="008F7CA2" w:rsidRPr="00EE45BC" w:rsidRDefault="008F7CA2" w:rsidP="00B152B1">
      <w:pPr>
        <w:spacing w:line="240" w:lineRule="auto"/>
        <w:rPr>
          <w:sz w:val="20"/>
          <w:szCs w:val="20"/>
        </w:rPr>
      </w:pPr>
    </w:p>
    <w:p w14:paraId="5614148C" w14:textId="6F75268E" w:rsidR="00553675" w:rsidRPr="00EE45BC" w:rsidRDefault="00553675" w:rsidP="00B152B1">
      <w:pPr>
        <w:spacing w:line="240" w:lineRule="auto"/>
        <w:rPr>
          <w:sz w:val="20"/>
          <w:szCs w:val="20"/>
        </w:rPr>
      </w:pPr>
      <w:r w:rsidRPr="00EE45BC">
        <w:rPr>
          <w:sz w:val="20"/>
          <w:szCs w:val="20"/>
        </w:rPr>
        <w:t>BAME/invited to interview</w:t>
      </w:r>
      <w:r w:rsidR="005D0A52" w:rsidRPr="00EE45BC">
        <w:rPr>
          <w:sz w:val="20"/>
          <w:szCs w:val="20"/>
        </w:rPr>
        <w:t xml:space="preserve"> (fig 3)</w:t>
      </w:r>
      <w:r w:rsidRPr="00EE45BC">
        <w:rPr>
          <w:sz w:val="20"/>
          <w:szCs w:val="20"/>
        </w:rPr>
        <w:t>:</w:t>
      </w:r>
    </w:p>
    <w:tbl>
      <w:tblPr>
        <w:tblStyle w:val="TableGrid"/>
        <w:tblW w:w="0" w:type="auto"/>
        <w:tblLook w:val="04A0" w:firstRow="1" w:lastRow="0" w:firstColumn="1" w:lastColumn="0" w:noHBand="0" w:noVBand="1"/>
      </w:tblPr>
      <w:tblGrid>
        <w:gridCol w:w="2830"/>
        <w:gridCol w:w="1843"/>
        <w:gridCol w:w="1985"/>
        <w:gridCol w:w="708"/>
      </w:tblGrid>
      <w:tr w:rsidR="00553675" w:rsidRPr="00EE45BC" w14:paraId="53B088E0" w14:textId="77777777" w:rsidTr="0093577A">
        <w:tc>
          <w:tcPr>
            <w:tcW w:w="2830" w:type="dxa"/>
          </w:tcPr>
          <w:p w14:paraId="00D646E5" w14:textId="77777777" w:rsidR="00553675" w:rsidRPr="00EE45BC" w:rsidRDefault="00553675" w:rsidP="00B152B1">
            <w:pPr>
              <w:rPr>
                <w:sz w:val="20"/>
                <w:szCs w:val="20"/>
              </w:rPr>
            </w:pPr>
          </w:p>
        </w:tc>
        <w:tc>
          <w:tcPr>
            <w:tcW w:w="1843" w:type="dxa"/>
          </w:tcPr>
          <w:p w14:paraId="376A6B2D" w14:textId="7A8C6707" w:rsidR="00553675" w:rsidRPr="00EE45BC" w:rsidRDefault="00553675" w:rsidP="00B152B1">
            <w:pPr>
              <w:rPr>
                <w:sz w:val="20"/>
                <w:szCs w:val="20"/>
              </w:rPr>
            </w:pPr>
            <w:r w:rsidRPr="00EE45BC">
              <w:rPr>
                <w:sz w:val="20"/>
                <w:szCs w:val="20"/>
              </w:rPr>
              <w:t>BAME</w:t>
            </w:r>
          </w:p>
        </w:tc>
        <w:tc>
          <w:tcPr>
            <w:tcW w:w="1985" w:type="dxa"/>
          </w:tcPr>
          <w:p w14:paraId="089E68BB" w14:textId="3C5B5A47" w:rsidR="00553675" w:rsidRPr="00EE45BC" w:rsidRDefault="00553675" w:rsidP="00B152B1">
            <w:pPr>
              <w:rPr>
                <w:sz w:val="20"/>
                <w:szCs w:val="20"/>
              </w:rPr>
            </w:pPr>
            <w:r w:rsidRPr="00EE45BC">
              <w:rPr>
                <w:sz w:val="20"/>
                <w:szCs w:val="20"/>
              </w:rPr>
              <w:t>Not BAME</w:t>
            </w:r>
          </w:p>
        </w:tc>
        <w:tc>
          <w:tcPr>
            <w:tcW w:w="708" w:type="dxa"/>
          </w:tcPr>
          <w:p w14:paraId="40248289" w14:textId="77777777" w:rsidR="00553675" w:rsidRPr="00EE45BC" w:rsidRDefault="00553675" w:rsidP="00B152B1">
            <w:pPr>
              <w:rPr>
                <w:sz w:val="20"/>
                <w:szCs w:val="20"/>
              </w:rPr>
            </w:pPr>
            <w:r w:rsidRPr="00EE45BC">
              <w:rPr>
                <w:sz w:val="20"/>
                <w:szCs w:val="20"/>
              </w:rPr>
              <w:t>Total</w:t>
            </w:r>
          </w:p>
        </w:tc>
      </w:tr>
      <w:tr w:rsidR="00553675" w:rsidRPr="00EE45BC" w14:paraId="364D3DD1" w14:textId="77777777" w:rsidTr="0093577A">
        <w:tc>
          <w:tcPr>
            <w:tcW w:w="2830" w:type="dxa"/>
          </w:tcPr>
          <w:p w14:paraId="367FE1AD" w14:textId="77777777" w:rsidR="00553675" w:rsidRPr="00EE45BC" w:rsidRDefault="00553675" w:rsidP="00B152B1">
            <w:pPr>
              <w:rPr>
                <w:sz w:val="20"/>
                <w:szCs w:val="20"/>
              </w:rPr>
            </w:pPr>
            <w:r w:rsidRPr="00EE45BC">
              <w:rPr>
                <w:sz w:val="20"/>
                <w:szCs w:val="20"/>
              </w:rPr>
              <w:t>Shortlisted for interview</w:t>
            </w:r>
          </w:p>
        </w:tc>
        <w:tc>
          <w:tcPr>
            <w:tcW w:w="1843" w:type="dxa"/>
          </w:tcPr>
          <w:p w14:paraId="63017DB1" w14:textId="6DB2F673" w:rsidR="00553675" w:rsidRPr="00EE45BC" w:rsidRDefault="00391DB0" w:rsidP="00B152B1">
            <w:pPr>
              <w:rPr>
                <w:sz w:val="20"/>
                <w:szCs w:val="20"/>
              </w:rPr>
            </w:pPr>
            <w:r w:rsidRPr="00EE45BC">
              <w:rPr>
                <w:sz w:val="20"/>
                <w:szCs w:val="20"/>
              </w:rPr>
              <w:t>19 (38.03)</w:t>
            </w:r>
            <w:r w:rsidR="00E97D16" w:rsidRPr="00EE45BC">
              <w:rPr>
                <w:sz w:val="20"/>
                <w:szCs w:val="20"/>
              </w:rPr>
              <w:t xml:space="preserve"> {9.52}</w:t>
            </w:r>
          </w:p>
        </w:tc>
        <w:tc>
          <w:tcPr>
            <w:tcW w:w="1985" w:type="dxa"/>
          </w:tcPr>
          <w:p w14:paraId="4B3FD2F4" w14:textId="67E19AEE" w:rsidR="00553675" w:rsidRPr="00EE45BC" w:rsidRDefault="00391DB0" w:rsidP="00B152B1">
            <w:pPr>
              <w:rPr>
                <w:sz w:val="20"/>
                <w:szCs w:val="20"/>
              </w:rPr>
            </w:pPr>
            <w:r w:rsidRPr="00EE45BC">
              <w:rPr>
                <w:sz w:val="20"/>
                <w:szCs w:val="20"/>
              </w:rPr>
              <w:t>69 (</w:t>
            </w:r>
            <w:r w:rsidR="00E97D16" w:rsidRPr="00EE45BC">
              <w:rPr>
                <w:sz w:val="20"/>
                <w:szCs w:val="20"/>
              </w:rPr>
              <w:t>49.97) {7.25}</w:t>
            </w:r>
          </w:p>
        </w:tc>
        <w:tc>
          <w:tcPr>
            <w:tcW w:w="708" w:type="dxa"/>
          </w:tcPr>
          <w:p w14:paraId="6A8CCACE" w14:textId="77777777" w:rsidR="00553675" w:rsidRPr="00EE45BC" w:rsidRDefault="00553675" w:rsidP="00B152B1">
            <w:pPr>
              <w:rPr>
                <w:sz w:val="20"/>
                <w:szCs w:val="20"/>
              </w:rPr>
            </w:pPr>
            <w:r w:rsidRPr="00EE45BC">
              <w:rPr>
                <w:sz w:val="20"/>
                <w:szCs w:val="20"/>
              </w:rPr>
              <w:t>88</w:t>
            </w:r>
          </w:p>
        </w:tc>
      </w:tr>
      <w:tr w:rsidR="00553675" w:rsidRPr="00EE45BC" w14:paraId="74434648" w14:textId="77777777" w:rsidTr="0093577A">
        <w:tc>
          <w:tcPr>
            <w:tcW w:w="2830" w:type="dxa"/>
          </w:tcPr>
          <w:p w14:paraId="4C4953DE" w14:textId="77777777" w:rsidR="00553675" w:rsidRPr="00EE45BC" w:rsidRDefault="00553675" w:rsidP="00B152B1">
            <w:pPr>
              <w:rPr>
                <w:sz w:val="20"/>
                <w:szCs w:val="20"/>
              </w:rPr>
            </w:pPr>
            <w:r w:rsidRPr="00EE45BC">
              <w:rPr>
                <w:sz w:val="20"/>
                <w:szCs w:val="20"/>
              </w:rPr>
              <w:t>Not shortlisted for interview</w:t>
            </w:r>
          </w:p>
        </w:tc>
        <w:tc>
          <w:tcPr>
            <w:tcW w:w="1843" w:type="dxa"/>
          </w:tcPr>
          <w:p w14:paraId="3423366E" w14:textId="62C4A96D" w:rsidR="00553675" w:rsidRPr="00EE45BC" w:rsidRDefault="00391DB0" w:rsidP="00B152B1">
            <w:pPr>
              <w:rPr>
                <w:sz w:val="20"/>
                <w:szCs w:val="20"/>
              </w:rPr>
            </w:pPr>
            <w:r w:rsidRPr="00EE45BC">
              <w:rPr>
                <w:sz w:val="20"/>
                <w:szCs w:val="20"/>
              </w:rPr>
              <w:t>102</w:t>
            </w:r>
            <w:r w:rsidR="00E97D16" w:rsidRPr="00EE45BC">
              <w:rPr>
                <w:sz w:val="20"/>
                <w:szCs w:val="20"/>
              </w:rPr>
              <w:t xml:space="preserve"> (82.97) {4.36}</w:t>
            </w:r>
          </w:p>
        </w:tc>
        <w:tc>
          <w:tcPr>
            <w:tcW w:w="1985" w:type="dxa"/>
          </w:tcPr>
          <w:p w14:paraId="45EBD814" w14:textId="38093E92" w:rsidR="00553675" w:rsidRPr="00EE45BC" w:rsidRDefault="00391DB0" w:rsidP="00B152B1">
            <w:pPr>
              <w:rPr>
                <w:sz w:val="20"/>
                <w:szCs w:val="20"/>
              </w:rPr>
            </w:pPr>
            <w:r w:rsidRPr="00EE45BC">
              <w:rPr>
                <w:sz w:val="20"/>
                <w:szCs w:val="20"/>
              </w:rPr>
              <w:t>90</w:t>
            </w:r>
            <w:r w:rsidR="00E97D16" w:rsidRPr="00EE45BC">
              <w:rPr>
                <w:sz w:val="20"/>
                <w:szCs w:val="20"/>
              </w:rPr>
              <w:t xml:space="preserve"> (109.03) {3.32}</w:t>
            </w:r>
          </w:p>
        </w:tc>
        <w:tc>
          <w:tcPr>
            <w:tcW w:w="708" w:type="dxa"/>
          </w:tcPr>
          <w:p w14:paraId="03CD4100" w14:textId="77777777" w:rsidR="00553675" w:rsidRPr="00EE45BC" w:rsidRDefault="00553675" w:rsidP="00B152B1">
            <w:pPr>
              <w:rPr>
                <w:sz w:val="20"/>
                <w:szCs w:val="20"/>
              </w:rPr>
            </w:pPr>
            <w:r w:rsidRPr="00EE45BC">
              <w:rPr>
                <w:sz w:val="20"/>
                <w:szCs w:val="20"/>
              </w:rPr>
              <w:t>192</w:t>
            </w:r>
          </w:p>
        </w:tc>
      </w:tr>
      <w:tr w:rsidR="00553675" w:rsidRPr="00EE45BC" w14:paraId="2BF82328" w14:textId="77777777" w:rsidTr="0093577A">
        <w:tc>
          <w:tcPr>
            <w:tcW w:w="2830" w:type="dxa"/>
          </w:tcPr>
          <w:p w14:paraId="53EC3B94" w14:textId="77777777" w:rsidR="00553675" w:rsidRPr="00EE45BC" w:rsidRDefault="00553675" w:rsidP="00B152B1">
            <w:pPr>
              <w:rPr>
                <w:sz w:val="20"/>
                <w:szCs w:val="20"/>
              </w:rPr>
            </w:pPr>
            <w:r w:rsidRPr="00EE45BC">
              <w:rPr>
                <w:sz w:val="20"/>
                <w:szCs w:val="20"/>
              </w:rPr>
              <w:t>Total</w:t>
            </w:r>
          </w:p>
        </w:tc>
        <w:tc>
          <w:tcPr>
            <w:tcW w:w="1843" w:type="dxa"/>
          </w:tcPr>
          <w:p w14:paraId="28B68DAF" w14:textId="48A174EE" w:rsidR="00553675" w:rsidRPr="00EE45BC" w:rsidRDefault="00391DB0" w:rsidP="00B152B1">
            <w:pPr>
              <w:rPr>
                <w:sz w:val="20"/>
                <w:szCs w:val="20"/>
              </w:rPr>
            </w:pPr>
            <w:r w:rsidRPr="00EE45BC">
              <w:rPr>
                <w:sz w:val="20"/>
                <w:szCs w:val="20"/>
              </w:rPr>
              <w:t>121</w:t>
            </w:r>
          </w:p>
        </w:tc>
        <w:tc>
          <w:tcPr>
            <w:tcW w:w="1985" w:type="dxa"/>
          </w:tcPr>
          <w:p w14:paraId="7E664225" w14:textId="6C1DC5AE" w:rsidR="00553675" w:rsidRPr="00EE45BC" w:rsidRDefault="00391DB0" w:rsidP="00B152B1">
            <w:pPr>
              <w:rPr>
                <w:sz w:val="20"/>
                <w:szCs w:val="20"/>
              </w:rPr>
            </w:pPr>
            <w:r w:rsidRPr="00EE45BC">
              <w:rPr>
                <w:sz w:val="20"/>
                <w:szCs w:val="20"/>
              </w:rPr>
              <w:t>159</w:t>
            </w:r>
          </w:p>
        </w:tc>
        <w:tc>
          <w:tcPr>
            <w:tcW w:w="708" w:type="dxa"/>
          </w:tcPr>
          <w:p w14:paraId="340481E6" w14:textId="77777777" w:rsidR="00553675" w:rsidRPr="00EE45BC" w:rsidRDefault="00553675" w:rsidP="00B152B1">
            <w:pPr>
              <w:rPr>
                <w:sz w:val="20"/>
                <w:szCs w:val="20"/>
              </w:rPr>
            </w:pPr>
            <w:r w:rsidRPr="00EE45BC">
              <w:rPr>
                <w:sz w:val="20"/>
                <w:szCs w:val="20"/>
              </w:rPr>
              <w:t>280</w:t>
            </w:r>
          </w:p>
        </w:tc>
      </w:tr>
    </w:tbl>
    <w:p w14:paraId="39B55B9E" w14:textId="77777777" w:rsidR="00E97D16" w:rsidRPr="00EE45BC" w:rsidRDefault="00E97D16" w:rsidP="00B152B1">
      <w:pPr>
        <w:spacing w:line="240" w:lineRule="auto"/>
        <w:rPr>
          <w:sz w:val="20"/>
          <w:szCs w:val="20"/>
        </w:rPr>
      </w:pPr>
    </w:p>
    <w:p w14:paraId="63BD56AF" w14:textId="0877F9E3" w:rsidR="00E97D16" w:rsidRPr="00EE45BC" w:rsidRDefault="00E97D16" w:rsidP="00B152B1">
      <w:pPr>
        <w:spacing w:line="240" w:lineRule="auto"/>
        <w:rPr>
          <w:sz w:val="20"/>
          <w:szCs w:val="20"/>
        </w:rPr>
      </w:pPr>
      <w:r w:rsidRPr="00EE45BC">
        <w:rPr>
          <w:sz w:val="20"/>
          <w:szCs w:val="20"/>
        </w:rPr>
        <w:t>Gender/Offered Job</w:t>
      </w:r>
      <w:r w:rsidR="005D0A52" w:rsidRPr="00EE45BC">
        <w:rPr>
          <w:sz w:val="20"/>
          <w:szCs w:val="20"/>
        </w:rPr>
        <w:t xml:space="preserve"> (fig 4)</w:t>
      </w:r>
      <w:r w:rsidRPr="00EE45BC">
        <w:rPr>
          <w:sz w:val="20"/>
          <w:szCs w:val="20"/>
        </w:rPr>
        <w:t>:</w:t>
      </w:r>
    </w:p>
    <w:tbl>
      <w:tblPr>
        <w:tblStyle w:val="TableGrid"/>
        <w:tblW w:w="0" w:type="auto"/>
        <w:tblLook w:val="04A0" w:firstRow="1" w:lastRow="0" w:firstColumn="1" w:lastColumn="0" w:noHBand="0" w:noVBand="1"/>
      </w:tblPr>
      <w:tblGrid>
        <w:gridCol w:w="1696"/>
        <w:gridCol w:w="1701"/>
        <w:gridCol w:w="1843"/>
        <w:gridCol w:w="628"/>
      </w:tblGrid>
      <w:tr w:rsidR="00E97D16" w:rsidRPr="00EE45BC" w14:paraId="208E3CD1" w14:textId="77777777" w:rsidTr="00A354CA">
        <w:tc>
          <w:tcPr>
            <w:tcW w:w="1696" w:type="dxa"/>
          </w:tcPr>
          <w:p w14:paraId="71B36677" w14:textId="77777777" w:rsidR="00E97D16" w:rsidRPr="00EE45BC" w:rsidRDefault="00E97D16" w:rsidP="00B152B1">
            <w:pPr>
              <w:rPr>
                <w:sz w:val="20"/>
                <w:szCs w:val="20"/>
              </w:rPr>
            </w:pPr>
          </w:p>
        </w:tc>
        <w:tc>
          <w:tcPr>
            <w:tcW w:w="1701" w:type="dxa"/>
          </w:tcPr>
          <w:p w14:paraId="0A6EDCD8" w14:textId="77777777" w:rsidR="00E97D16" w:rsidRPr="00EE45BC" w:rsidRDefault="00E97D16" w:rsidP="00B152B1">
            <w:pPr>
              <w:rPr>
                <w:sz w:val="20"/>
                <w:szCs w:val="20"/>
              </w:rPr>
            </w:pPr>
            <w:r w:rsidRPr="00EE45BC">
              <w:rPr>
                <w:sz w:val="20"/>
                <w:szCs w:val="20"/>
              </w:rPr>
              <w:t>Male</w:t>
            </w:r>
          </w:p>
        </w:tc>
        <w:tc>
          <w:tcPr>
            <w:tcW w:w="1843" w:type="dxa"/>
          </w:tcPr>
          <w:p w14:paraId="5A1AF673" w14:textId="77777777" w:rsidR="00E97D16" w:rsidRPr="00EE45BC" w:rsidRDefault="00E97D16" w:rsidP="00B152B1">
            <w:pPr>
              <w:rPr>
                <w:sz w:val="20"/>
                <w:szCs w:val="20"/>
              </w:rPr>
            </w:pPr>
            <w:r w:rsidRPr="00EE45BC">
              <w:rPr>
                <w:sz w:val="20"/>
                <w:szCs w:val="20"/>
              </w:rPr>
              <w:t>Female</w:t>
            </w:r>
          </w:p>
        </w:tc>
        <w:tc>
          <w:tcPr>
            <w:tcW w:w="567" w:type="dxa"/>
          </w:tcPr>
          <w:p w14:paraId="576D8B84" w14:textId="77777777" w:rsidR="00E97D16" w:rsidRPr="00EE45BC" w:rsidRDefault="00E97D16" w:rsidP="00B152B1">
            <w:pPr>
              <w:rPr>
                <w:sz w:val="20"/>
                <w:szCs w:val="20"/>
              </w:rPr>
            </w:pPr>
            <w:r w:rsidRPr="00EE45BC">
              <w:rPr>
                <w:sz w:val="20"/>
                <w:szCs w:val="20"/>
              </w:rPr>
              <w:t>Total</w:t>
            </w:r>
          </w:p>
        </w:tc>
      </w:tr>
      <w:tr w:rsidR="00E97D16" w:rsidRPr="00EE45BC" w14:paraId="7B6523F2" w14:textId="77777777" w:rsidTr="00A354CA">
        <w:tc>
          <w:tcPr>
            <w:tcW w:w="1696" w:type="dxa"/>
          </w:tcPr>
          <w:p w14:paraId="0BBFED0E" w14:textId="446469E8" w:rsidR="00E97D16" w:rsidRPr="00EE45BC" w:rsidRDefault="00E97D16" w:rsidP="00B152B1">
            <w:pPr>
              <w:rPr>
                <w:sz w:val="20"/>
                <w:szCs w:val="20"/>
              </w:rPr>
            </w:pPr>
            <w:r w:rsidRPr="00EE45BC">
              <w:rPr>
                <w:sz w:val="20"/>
                <w:szCs w:val="20"/>
              </w:rPr>
              <w:t>Offered job</w:t>
            </w:r>
          </w:p>
        </w:tc>
        <w:tc>
          <w:tcPr>
            <w:tcW w:w="1701" w:type="dxa"/>
          </w:tcPr>
          <w:p w14:paraId="5CF5DE5E" w14:textId="59C085A1" w:rsidR="00E97D16" w:rsidRPr="00EE45BC" w:rsidRDefault="00B152B1" w:rsidP="00B152B1">
            <w:pPr>
              <w:rPr>
                <w:sz w:val="20"/>
                <w:szCs w:val="20"/>
              </w:rPr>
            </w:pPr>
            <w:r w:rsidRPr="00EE45BC">
              <w:rPr>
                <w:sz w:val="20"/>
                <w:szCs w:val="20"/>
              </w:rPr>
              <w:t>18 (</w:t>
            </w:r>
            <w:r w:rsidR="00277C44" w:rsidRPr="00EE45BC">
              <w:rPr>
                <w:sz w:val="20"/>
                <w:szCs w:val="20"/>
              </w:rPr>
              <w:t>7.8) {13.34}</w:t>
            </w:r>
          </w:p>
        </w:tc>
        <w:tc>
          <w:tcPr>
            <w:tcW w:w="1843" w:type="dxa"/>
          </w:tcPr>
          <w:p w14:paraId="5F60A366" w14:textId="0928D89E" w:rsidR="00E97D16" w:rsidRPr="00EE45BC" w:rsidRDefault="00B152B1" w:rsidP="00B152B1">
            <w:pPr>
              <w:rPr>
                <w:sz w:val="20"/>
                <w:szCs w:val="20"/>
              </w:rPr>
            </w:pPr>
            <w:r w:rsidRPr="00EE45BC">
              <w:rPr>
                <w:sz w:val="20"/>
                <w:szCs w:val="20"/>
              </w:rPr>
              <w:t>10</w:t>
            </w:r>
            <w:r w:rsidR="00277C44" w:rsidRPr="00EE45BC">
              <w:rPr>
                <w:sz w:val="20"/>
                <w:szCs w:val="20"/>
              </w:rPr>
              <w:t xml:space="preserve"> (20.2) {5.15}</w:t>
            </w:r>
          </w:p>
        </w:tc>
        <w:tc>
          <w:tcPr>
            <w:tcW w:w="567" w:type="dxa"/>
          </w:tcPr>
          <w:p w14:paraId="1969656F" w14:textId="37CC6602" w:rsidR="00E97D16" w:rsidRPr="00EE45BC" w:rsidRDefault="00B152B1" w:rsidP="00B152B1">
            <w:pPr>
              <w:rPr>
                <w:sz w:val="20"/>
                <w:szCs w:val="20"/>
              </w:rPr>
            </w:pPr>
            <w:r w:rsidRPr="00EE45BC">
              <w:rPr>
                <w:sz w:val="20"/>
                <w:szCs w:val="20"/>
              </w:rPr>
              <w:t>28</w:t>
            </w:r>
          </w:p>
        </w:tc>
      </w:tr>
      <w:tr w:rsidR="00E97D16" w:rsidRPr="00EE45BC" w14:paraId="6C31115B" w14:textId="77777777" w:rsidTr="00A354CA">
        <w:tc>
          <w:tcPr>
            <w:tcW w:w="1696" w:type="dxa"/>
          </w:tcPr>
          <w:p w14:paraId="7220E5D6" w14:textId="21ECE2D1" w:rsidR="00E97D16" w:rsidRPr="00EE45BC" w:rsidRDefault="00E97D16" w:rsidP="00B152B1">
            <w:pPr>
              <w:rPr>
                <w:sz w:val="20"/>
                <w:szCs w:val="20"/>
              </w:rPr>
            </w:pPr>
            <w:r w:rsidRPr="00EE45BC">
              <w:rPr>
                <w:sz w:val="20"/>
                <w:szCs w:val="20"/>
              </w:rPr>
              <w:t>Not Offered job</w:t>
            </w:r>
          </w:p>
        </w:tc>
        <w:tc>
          <w:tcPr>
            <w:tcW w:w="1701" w:type="dxa"/>
          </w:tcPr>
          <w:p w14:paraId="731E245F" w14:textId="1B61DDF9" w:rsidR="00E97D16" w:rsidRPr="00EE45BC" w:rsidRDefault="00B152B1" w:rsidP="00B152B1">
            <w:pPr>
              <w:rPr>
                <w:sz w:val="20"/>
                <w:szCs w:val="20"/>
              </w:rPr>
            </w:pPr>
            <w:r w:rsidRPr="00EE45BC">
              <w:rPr>
                <w:sz w:val="20"/>
                <w:szCs w:val="20"/>
              </w:rPr>
              <w:t>60</w:t>
            </w:r>
            <w:r w:rsidR="00277C44" w:rsidRPr="00EE45BC">
              <w:rPr>
                <w:sz w:val="20"/>
                <w:szCs w:val="20"/>
              </w:rPr>
              <w:t xml:space="preserve"> (70.2) {1.48}</w:t>
            </w:r>
          </w:p>
        </w:tc>
        <w:tc>
          <w:tcPr>
            <w:tcW w:w="1843" w:type="dxa"/>
          </w:tcPr>
          <w:p w14:paraId="6666446C" w14:textId="34146200" w:rsidR="00E97D16" w:rsidRPr="00EE45BC" w:rsidRDefault="00B152B1" w:rsidP="00B152B1">
            <w:pPr>
              <w:rPr>
                <w:sz w:val="20"/>
                <w:szCs w:val="20"/>
              </w:rPr>
            </w:pPr>
            <w:r w:rsidRPr="00EE45BC">
              <w:rPr>
                <w:sz w:val="20"/>
                <w:szCs w:val="20"/>
              </w:rPr>
              <w:t>192</w:t>
            </w:r>
            <w:r w:rsidR="00277C44" w:rsidRPr="00EE45BC">
              <w:rPr>
                <w:sz w:val="20"/>
                <w:szCs w:val="20"/>
              </w:rPr>
              <w:t xml:space="preserve"> (181.8) {</w:t>
            </w:r>
            <w:r w:rsidR="00A354CA" w:rsidRPr="00EE45BC">
              <w:rPr>
                <w:sz w:val="20"/>
                <w:szCs w:val="20"/>
              </w:rPr>
              <w:t>0.57}</w:t>
            </w:r>
          </w:p>
        </w:tc>
        <w:tc>
          <w:tcPr>
            <w:tcW w:w="567" w:type="dxa"/>
          </w:tcPr>
          <w:p w14:paraId="7C5BE36F" w14:textId="56B7A803" w:rsidR="00E97D16" w:rsidRPr="00EE45BC" w:rsidRDefault="00B152B1" w:rsidP="00B152B1">
            <w:pPr>
              <w:rPr>
                <w:sz w:val="20"/>
                <w:szCs w:val="20"/>
              </w:rPr>
            </w:pPr>
            <w:r w:rsidRPr="00EE45BC">
              <w:rPr>
                <w:sz w:val="20"/>
                <w:szCs w:val="20"/>
              </w:rPr>
              <w:t>252</w:t>
            </w:r>
          </w:p>
        </w:tc>
      </w:tr>
      <w:tr w:rsidR="00E97D16" w:rsidRPr="00EE45BC" w14:paraId="73553D1F" w14:textId="77777777" w:rsidTr="00A354CA">
        <w:tc>
          <w:tcPr>
            <w:tcW w:w="1696" w:type="dxa"/>
          </w:tcPr>
          <w:p w14:paraId="3173CFF6" w14:textId="77777777" w:rsidR="00E97D16" w:rsidRPr="00EE45BC" w:rsidRDefault="00E97D16" w:rsidP="00B152B1">
            <w:pPr>
              <w:rPr>
                <w:sz w:val="20"/>
                <w:szCs w:val="20"/>
              </w:rPr>
            </w:pPr>
            <w:r w:rsidRPr="00EE45BC">
              <w:rPr>
                <w:sz w:val="20"/>
                <w:szCs w:val="20"/>
              </w:rPr>
              <w:t>Total</w:t>
            </w:r>
          </w:p>
        </w:tc>
        <w:tc>
          <w:tcPr>
            <w:tcW w:w="1701" w:type="dxa"/>
          </w:tcPr>
          <w:p w14:paraId="42FDEC9B" w14:textId="77777777" w:rsidR="00E97D16" w:rsidRPr="00EE45BC" w:rsidRDefault="00E97D16" w:rsidP="00B152B1">
            <w:pPr>
              <w:rPr>
                <w:sz w:val="20"/>
                <w:szCs w:val="20"/>
              </w:rPr>
            </w:pPr>
            <w:r w:rsidRPr="00EE45BC">
              <w:rPr>
                <w:sz w:val="20"/>
                <w:szCs w:val="20"/>
              </w:rPr>
              <w:t>78</w:t>
            </w:r>
          </w:p>
        </w:tc>
        <w:tc>
          <w:tcPr>
            <w:tcW w:w="1843" w:type="dxa"/>
          </w:tcPr>
          <w:p w14:paraId="226AC0CA" w14:textId="77777777" w:rsidR="00E97D16" w:rsidRPr="00EE45BC" w:rsidRDefault="00E97D16" w:rsidP="00B152B1">
            <w:pPr>
              <w:rPr>
                <w:sz w:val="20"/>
                <w:szCs w:val="20"/>
              </w:rPr>
            </w:pPr>
            <w:r w:rsidRPr="00EE45BC">
              <w:rPr>
                <w:sz w:val="20"/>
                <w:szCs w:val="20"/>
              </w:rPr>
              <w:t>202</w:t>
            </w:r>
          </w:p>
        </w:tc>
        <w:tc>
          <w:tcPr>
            <w:tcW w:w="567" w:type="dxa"/>
          </w:tcPr>
          <w:p w14:paraId="7472CDFC" w14:textId="77777777" w:rsidR="00E97D16" w:rsidRPr="00EE45BC" w:rsidRDefault="00E97D16" w:rsidP="00B152B1">
            <w:pPr>
              <w:rPr>
                <w:sz w:val="20"/>
                <w:szCs w:val="20"/>
              </w:rPr>
            </w:pPr>
            <w:r w:rsidRPr="00EE45BC">
              <w:rPr>
                <w:sz w:val="20"/>
                <w:szCs w:val="20"/>
              </w:rPr>
              <w:t>280</w:t>
            </w:r>
          </w:p>
        </w:tc>
      </w:tr>
    </w:tbl>
    <w:p w14:paraId="4D747651" w14:textId="4FE471AF" w:rsidR="00A354CA" w:rsidRPr="00EE45BC" w:rsidRDefault="00A354CA" w:rsidP="00B152B1">
      <w:pPr>
        <w:spacing w:line="240" w:lineRule="auto"/>
        <w:rPr>
          <w:sz w:val="20"/>
          <w:szCs w:val="20"/>
        </w:rPr>
      </w:pPr>
      <w:r w:rsidRPr="00EE45BC">
        <w:rPr>
          <w:sz w:val="20"/>
          <w:szCs w:val="20"/>
        </w:rPr>
        <w:t>BAME/Offered Job</w:t>
      </w:r>
      <w:r w:rsidR="005D0A52" w:rsidRPr="00EE45BC">
        <w:rPr>
          <w:sz w:val="20"/>
          <w:szCs w:val="20"/>
        </w:rPr>
        <w:t xml:space="preserve"> (fig 5)</w:t>
      </w:r>
      <w:r w:rsidRPr="00EE45BC">
        <w:rPr>
          <w:sz w:val="20"/>
          <w:szCs w:val="20"/>
        </w:rPr>
        <w:t>:</w:t>
      </w:r>
    </w:p>
    <w:tbl>
      <w:tblPr>
        <w:tblStyle w:val="TableGrid"/>
        <w:tblW w:w="0" w:type="auto"/>
        <w:tblLayout w:type="fixed"/>
        <w:tblLook w:val="04A0" w:firstRow="1" w:lastRow="0" w:firstColumn="1" w:lastColumn="0" w:noHBand="0" w:noVBand="1"/>
      </w:tblPr>
      <w:tblGrid>
        <w:gridCol w:w="1696"/>
        <w:gridCol w:w="1843"/>
        <w:gridCol w:w="1843"/>
        <w:gridCol w:w="709"/>
      </w:tblGrid>
      <w:tr w:rsidR="00A354CA" w:rsidRPr="00EE45BC" w14:paraId="62088ECD" w14:textId="77777777" w:rsidTr="00DB7932">
        <w:tc>
          <w:tcPr>
            <w:tcW w:w="1696" w:type="dxa"/>
          </w:tcPr>
          <w:p w14:paraId="19915F4A" w14:textId="77777777" w:rsidR="00A354CA" w:rsidRPr="00EE45BC" w:rsidRDefault="00A354CA" w:rsidP="0093577A">
            <w:pPr>
              <w:rPr>
                <w:sz w:val="20"/>
                <w:szCs w:val="20"/>
              </w:rPr>
            </w:pPr>
          </w:p>
        </w:tc>
        <w:tc>
          <w:tcPr>
            <w:tcW w:w="1843" w:type="dxa"/>
          </w:tcPr>
          <w:p w14:paraId="79015F57" w14:textId="2A658462" w:rsidR="00A354CA" w:rsidRPr="00EE45BC" w:rsidRDefault="00A354CA" w:rsidP="0093577A">
            <w:pPr>
              <w:rPr>
                <w:sz w:val="20"/>
                <w:szCs w:val="20"/>
              </w:rPr>
            </w:pPr>
            <w:r w:rsidRPr="00EE45BC">
              <w:rPr>
                <w:sz w:val="20"/>
                <w:szCs w:val="20"/>
              </w:rPr>
              <w:t>BAME</w:t>
            </w:r>
          </w:p>
        </w:tc>
        <w:tc>
          <w:tcPr>
            <w:tcW w:w="1843" w:type="dxa"/>
          </w:tcPr>
          <w:p w14:paraId="44B3750E" w14:textId="48C1F7E8" w:rsidR="00A354CA" w:rsidRPr="00EE45BC" w:rsidRDefault="00A354CA" w:rsidP="0093577A">
            <w:pPr>
              <w:rPr>
                <w:sz w:val="20"/>
                <w:szCs w:val="20"/>
              </w:rPr>
            </w:pPr>
            <w:r w:rsidRPr="00EE45BC">
              <w:rPr>
                <w:sz w:val="20"/>
                <w:szCs w:val="20"/>
              </w:rPr>
              <w:t>Not BAME</w:t>
            </w:r>
          </w:p>
        </w:tc>
        <w:tc>
          <w:tcPr>
            <w:tcW w:w="709" w:type="dxa"/>
          </w:tcPr>
          <w:p w14:paraId="339E7C05" w14:textId="77777777" w:rsidR="00A354CA" w:rsidRPr="00EE45BC" w:rsidRDefault="00A354CA" w:rsidP="0093577A">
            <w:pPr>
              <w:rPr>
                <w:sz w:val="20"/>
                <w:szCs w:val="20"/>
              </w:rPr>
            </w:pPr>
            <w:r w:rsidRPr="00EE45BC">
              <w:rPr>
                <w:sz w:val="20"/>
                <w:szCs w:val="20"/>
              </w:rPr>
              <w:t>Total</w:t>
            </w:r>
          </w:p>
        </w:tc>
      </w:tr>
      <w:tr w:rsidR="00A354CA" w:rsidRPr="00EE45BC" w14:paraId="775EFB38" w14:textId="77777777" w:rsidTr="00DB7932">
        <w:tc>
          <w:tcPr>
            <w:tcW w:w="1696" w:type="dxa"/>
          </w:tcPr>
          <w:p w14:paraId="7D5B3725" w14:textId="77777777" w:rsidR="00A354CA" w:rsidRPr="00EE45BC" w:rsidRDefault="00A354CA" w:rsidP="0093577A">
            <w:pPr>
              <w:rPr>
                <w:sz w:val="20"/>
                <w:szCs w:val="20"/>
              </w:rPr>
            </w:pPr>
            <w:r w:rsidRPr="00EE45BC">
              <w:rPr>
                <w:sz w:val="20"/>
                <w:szCs w:val="20"/>
              </w:rPr>
              <w:t>Offered job</w:t>
            </w:r>
          </w:p>
        </w:tc>
        <w:tc>
          <w:tcPr>
            <w:tcW w:w="1843" w:type="dxa"/>
          </w:tcPr>
          <w:p w14:paraId="2F5F7D21" w14:textId="11D641C7" w:rsidR="00A354CA" w:rsidRPr="00EE45BC" w:rsidRDefault="00A354CA" w:rsidP="0093577A">
            <w:pPr>
              <w:rPr>
                <w:sz w:val="20"/>
                <w:szCs w:val="20"/>
              </w:rPr>
            </w:pPr>
            <w:r w:rsidRPr="00EE45BC">
              <w:rPr>
                <w:sz w:val="20"/>
                <w:szCs w:val="20"/>
              </w:rPr>
              <w:t>8 (12.1)</w:t>
            </w:r>
            <w:r w:rsidR="00DB7932" w:rsidRPr="00EE45BC">
              <w:rPr>
                <w:sz w:val="20"/>
                <w:szCs w:val="20"/>
              </w:rPr>
              <w:t xml:space="preserve"> {1.39}</w:t>
            </w:r>
          </w:p>
        </w:tc>
        <w:tc>
          <w:tcPr>
            <w:tcW w:w="1843" w:type="dxa"/>
          </w:tcPr>
          <w:p w14:paraId="7D502A09" w14:textId="6A130924" w:rsidR="00A354CA" w:rsidRPr="00EE45BC" w:rsidRDefault="00A354CA" w:rsidP="0093577A">
            <w:pPr>
              <w:rPr>
                <w:sz w:val="20"/>
                <w:szCs w:val="20"/>
              </w:rPr>
            </w:pPr>
            <w:r w:rsidRPr="00EE45BC">
              <w:rPr>
                <w:sz w:val="20"/>
                <w:szCs w:val="20"/>
              </w:rPr>
              <w:t>20 (15.9)</w:t>
            </w:r>
            <w:r w:rsidR="00DB7932" w:rsidRPr="00EE45BC">
              <w:rPr>
                <w:sz w:val="20"/>
                <w:szCs w:val="20"/>
              </w:rPr>
              <w:t xml:space="preserve"> {1.06}</w:t>
            </w:r>
          </w:p>
        </w:tc>
        <w:tc>
          <w:tcPr>
            <w:tcW w:w="709" w:type="dxa"/>
          </w:tcPr>
          <w:p w14:paraId="07698D50" w14:textId="77777777" w:rsidR="00A354CA" w:rsidRPr="00EE45BC" w:rsidRDefault="00A354CA" w:rsidP="0093577A">
            <w:pPr>
              <w:rPr>
                <w:sz w:val="20"/>
                <w:szCs w:val="20"/>
              </w:rPr>
            </w:pPr>
            <w:r w:rsidRPr="00EE45BC">
              <w:rPr>
                <w:sz w:val="20"/>
                <w:szCs w:val="20"/>
              </w:rPr>
              <w:t>28</w:t>
            </w:r>
          </w:p>
        </w:tc>
      </w:tr>
      <w:tr w:rsidR="00A354CA" w:rsidRPr="00EE45BC" w14:paraId="1E65D017" w14:textId="77777777" w:rsidTr="00DB7932">
        <w:tc>
          <w:tcPr>
            <w:tcW w:w="1696" w:type="dxa"/>
          </w:tcPr>
          <w:p w14:paraId="11D88649" w14:textId="77777777" w:rsidR="00A354CA" w:rsidRPr="00EE45BC" w:rsidRDefault="00A354CA" w:rsidP="0093577A">
            <w:pPr>
              <w:rPr>
                <w:sz w:val="20"/>
                <w:szCs w:val="20"/>
              </w:rPr>
            </w:pPr>
            <w:r w:rsidRPr="00EE45BC">
              <w:rPr>
                <w:sz w:val="20"/>
                <w:szCs w:val="20"/>
              </w:rPr>
              <w:t>Not Offered job</w:t>
            </w:r>
          </w:p>
        </w:tc>
        <w:tc>
          <w:tcPr>
            <w:tcW w:w="1843" w:type="dxa"/>
          </w:tcPr>
          <w:p w14:paraId="3AA46A93" w14:textId="494E95C5" w:rsidR="00A354CA" w:rsidRPr="00EE45BC" w:rsidRDefault="00A354CA" w:rsidP="0093577A">
            <w:pPr>
              <w:rPr>
                <w:sz w:val="20"/>
                <w:szCs w:val="20"/>
              </w:rPr>
            </w:pPr>
            <w:r w:rsidRPr="00EE45BC">
              <w:rPr>
                <w:sz w:val="20"/>
                <w:szCs w:val="20"/>
              </w:rPr>
              <w:t>113 (108.9)</w:t>
            </w:r>
            <w:r w:rsidR="00DB7932" w:rsidRPr="00EE45BC">
              <w:rPr>
                <w:sz w:val="20"/>
                <w:szCs w:val="20"/>
              </w:rPr>
              <w:t xml:space="preserve"> {0.15}</w:t>
            </w:r>
          </w:p>
        </w:tc>
        <w:tc>
          <w:tcPr>
            <w:tcW w:w="1843" w:type="dxa"/>
          </w:tcPr>
          <w:p w14:paraId="50994AE4" w14:textId="79F7A9A0" w:rsidR="00A354CA" w:rsidRPr="00EE45BC" w:rsidRDefault="00A354CA" w:rsidP="0093577A">
            <w:pPr>
              <w:rPr>
                <w:sz w:val="20"/>
                <w:szCs w:val="20"/>
              </w:rPr>
            </w:pPr>
            <w:r w:rsidRPr="00EE45BC">
              <w:rPr>
                <w:sz w:val="20"/>
                <w:szCs w:val="20"/>
              </w:rPr>
              <w:t>139 (</w:t>
            </w:r>
            <w:r w:rsidR="00DB7932" w:rsidRPr="00EE45BC">
              <w:rPr>
                <w:sz w:val="20"/>
                <w:szCs w:val="20"/>
              </w:rPr>
              <w:t>143.1) {0.12}</w:t>
            </w:r>
          </w:p>
        </w:tc>
        <w:tc>
          <w:tcPr>
            <w:tcW w:w="709" w:type="dxa"/>
          </w:tcPr>
          <w:p w14:paraId="23DADD3A" w14:textId="77777777" w:rsidR="00A354CA" w:rsidRPr="00EE45BC" w:rsidRDefault="00A354CA" w:rsidP="0093577A">
            <w:pPr>
              <w:rPr>
                <w:sz w:val="20"/>
                <w:szCs w:val="20"/>
              </w:rPr>
            </w:pPr>
            <w:r w:rsidRPr="00EE45BC">
              <w:rPr>
                <w:sz w:val="20"/>
                <w:szCs w:val="20"/>
              </w:rPr>
              <w:t>252</w:t>
            </w:r>
          </w:p>
        </w:tc>
      </w:tr>
      <w:tr w:rsidR="00A354CA" w:rsidRPr="00EE45BC" w14:paraId="0E3EEB7D" w14:textId="77777777" w:rsidTr="00DB7932">
        <w:tc>
          <w:tcPr>
            <w:tcW w:w="1696" w:type="dxa"/>
          </w:tcPr>
          <w:p w14:paraId="42ECC9EA" w14:textId="77777777" w:rsidR="00A354CA" w:rsidRPr="00EE45BC" w:rsidRDefault="00A354CA" w:rsidP="0093577A">
            <w:pPr>
              <w:rPr>
                <w:sz w:val="20"/>
                <w:szCs w:val="20"/>
              </w:rPr>
            </w:pPr>
            <w:r w:rsidRPr="00EE45BC">
              <w:rPr>
                <w:sz w:val="20"/>
                <w:szCs w:val="20"/>
              </w:rPr>
              <w:t>Total</w:t>
            </w:r>
          </w:p>
        </w:tc>
        <w:tc>
          <w:tcPr>
            <w:tcW w:w="1843" w:type="dxa"/>
          </w:tcPr>
          <w:p w14:paraId="110ADB65" w14:textId="2B4866EE" w:rsidR="00A354CA" w:rsidRPr="00EE45BC" w:rsidRDefault="00A354CA" w:rsidP="0093577A">
            <w:pPr>
              <w:rPr>
                <w:sz w:val="20"/>
                <w:szCs w:val="20"/>
              </w:rPr>
            </w:pPr>
            <w:r w:rsidRPr="00EE45BC">
              <w:rPr>
                <w:sz w:val="20"/>
                <w:szCs w:val="20"/>
              </w:rPr>
              <w:t>121</w:t>
            </w:r>
          </w:p>
        </w:tc>
        <w:tc>
          <w:tcPr>
            <w:tcW w:w="1843" w:type="dxa"/>
          </w:tcPr>
          <w:p w14:paraId="688F6CCF" w14:textId="0E8CE3DD" w:rsidR="00A354CA" w:rsidRPr="00EE45BC" w:rsidRDefault="00A354CA" w:rsidP="0093577A">
            <w:pPr>
              <w:rPr>
                <w:sz w:val="20"/>
                <w:szCs w:val="20"/>
              </w:rPr>
            </w:pPr>
            <w:r w:rsidRPr="00EE45BC">
              <w:rPr>
                <w:sz w:val="20"/>
                <w:szCs w:val="20"/>
              </w:rPr>
              <w:t>159</w:t>
            </w:r>
          </w:p>
        </w:tc>
        <w:tc>
          <w:tcPr>
            <w:tcW w:w="709" w:type="dxa"/>
          </w:tcPr>
          <w:p w14:paraId="614E271A" w14:textId="77777777" w:rsidR="00A354CA" w:rsidRPr="00EE45BC" w:rsidRDefault="00A354CA" w:rsidP="0093577A">
            <w:pPr>
              <w:rPr>
                <w:sz w:val="20"/>
                <w:szCs w:val="20"/>
              </w:rPr>
            </w:pPr>
            <w:r w:rsidRPr="00EE45BC">
              <w:rPr>
                <w:sz w:val="20"/>
                <w:szCs w:val="20"/>
              </w:rPr>
              <w:t>280</w:t>
            </w:r>
          </w:p>
        </w:tc>
      </w:tr>
    </w:tbl>
    <w:p w14:paraId="19E5A95C" w14:textId="77777777" w:rsidR="009349F1" w:rsidRDefault="009349F1" w:rsidP="00EE45BC">
      <w:pPr>
        <w:spacing w:line="240" w:lineRule="auto"/>
        <w:rPr>
          <w:sz w:val="20"/>
          <w:szCs w:val="20"/>
        </w:rPr>
      </w:pPr>
    </w:p>
    <w:p w14:paraId="4368EEBD" w14:textId="642C7DDE" w:rsidR="005D0A52" w:rsidRPr="00EE45BC" w:rsidRDefault="003002A1" w:rsidP="00EE45BC">
      <w:pPr>
        <w:spacing w:line="240" w:lineRule="auto"/>
        <w:rPr>
          <w:sz w:val="20"/>
          <w:szCs w:val="20"/>
        </w:rPr>
      </w:pPr>
      <w:r w:rsidRPr="00EE45BC">
        <w:rPr>
          <w:sz w:val="20"/>
          <w:szCs w:val="20"/>
        </w:rPr>
        <w:lastRenderedPageBreak/>
        <w:t xml:space="preserve">Q4) </w:t>
      </w:r>
      <w:r w:rsidRPr="00725C7A">
        <w:rPr>
          <w:b/>
          <w:bCs/>
          <w:sz w:val="20"/>
          <w:szCs w:val="20"/>
        </w:rPr>
        <w:t>Gender Bias test</w:t>
      </w:r>
      <w:r w:rsidRPr="00377EAD">
        <w:rPr>
          <w:b/>
          <w:bCs/>
          <w:sz w:val="20"/>
          <w:szCs w:val="20"/>
        </w:rPr>
        <w:t>:</w:t>
      </w:r>
      <w:r w:rsidR="00EE45BC" w:rsidRPr="00EE45BC">
        <w:rPr>
          <w:sz w:val="20"/>
          <w:szCs w:val="20"/>
        </w:rPr>
        <w:t xml:space="preserve"> </w:t>
      </w:r>
      <w:r w:rsidR="005D0A52" w:rsidRPr="00EE45BC">
        <w:rPr>
          <w:sz w:val="20"/>
          <w:szCs w:val="20"/>
        </w:rPr>
        <w:t>(read data from fig 2)</w:t>
      </w:r>
    </w:p>
    <w:p w14:paraId="27FDFA02" w14:textId="6803C817" w:rsidR="00CE183A" w:rsidRPr="00EE45BC" w:rsidRDefault="00CE183A" w:rsidP="00EE45BC">
      <w:pPr>
        <w:spacing w:line="240" w:lineRule="auto"/>
        <w:rPr>
          <w:sz w:val="20"/>
          <w:szCs w:val="20"/>
        </w:rPr>
      </w:pPr>
      <w:r w:rsidRPr="00EE45BC">
        <w:rPr>
          <w:sz w:val="20"/>
          <w:szCs w:val="20"/>
        </w:rPr>
        <w:t>H</w:t>
      </w:r>
      <w:r w:rsidRPr="00EE45BC">
        <w:rPr>
          <w:sz w:val="20"/>
          <w:szCs w:val="20"/>
          <w:vertAlign w:val="subscript"/>
        </w:rPr>
        <w:t>0</w:t>
      </w:r>
      <w:r w:rsidRPr="00EE45BC">
        <w:rPr>
          <w:sz w:val="20"/>
          <w:szCs w:val="20"/>
        </w:rPr>
        <w:t xml:space="preserve">: </w:t>
      </w:r>
      <w:r w:rsidR="00867C89">
        <w:rPr>
          <w:sz w:val="20"/>
          <w:szCs w:val="20"/>
        </w:rPr>
        <w:t>Gender and getting shortlisted for an interview are independent</w:t>
      </w:r>
      <w:r w:rsidR="00E216E5">
        <w:rPr>
          <w:sz w:val="20"/>
          <w:szCs w:val="20"/>
        </w:rPr>
        <w:t xml:space="preserve"> – Women are just as likely to get shortlisted as men</w:t>
      </w:r>
    </w:p>
    <w:p w14:paraId="43EADE14" w14:textId="2BF472D9" w:rsidR="00DF7D21" w:rsidRPr="00EE45BC" w:rsidRDefault="00CE183A" w:rsidP="00EE45BC">
      <w:pPr>
        <w:spacing w:line="240" w:lineRule="auto"/>
        <w:rPr>
          <w:sz w:val="20"/>
          <w:szCs w:val="20"/>
        </w:rPr>
      </w:pPr>
      <w:r w:rsidRPr="00EE45BC">
        <w:rPr>
          <w:sz w:val="20"/>
          <w:szCs w:val="20"/>
        </w:rPr>
        <w:t>H</w:t>
      </w:r>
      <w:r w:rsidRPr="00EE45BC">
        <w:rPr>
          <w:sz w:val="20"/>
          <w:szCs w:val="20"/>
        </w:rPr>
        <w:softHyphen/>
      </w:r>
      <w:r w:rsidRPr="00EE45BC">
        <w:rPr>
          <w:sz w:val="20"/>
          <w:szCs w:val="20"/>
          <w:vertAlign w:val="subscript"/>
        </w:rPr>
        <w:t>1</w:t>
      </w:r>
      <w:r w:rsidRPr="00EE45BC">
        <w:rPr>
          <w:sz w:val="20"/>
          <w:szCs w:val="20"/>
        </w:rPr>
        <w:t xml:space="preserve">: The </w:t>
      </w:r>
      <w:r w:rsidR="00E216E5">
        <w:rPr>
          <w:sz w:val="20"/>
          <w:szCs w:val="20"/>
        </w:rPr>
        <w:t>likelihood of getting shortlisted is not the same for men and women</w:t>
      </w:r>
    </w:p>
    <w:p w14:paraId="66BF3F55" w14:textId="14D3B2B3" w:rsidR="00DF7D21" w:rsidRPr="00EE45BC" w:rsidRDefault="00DF7D21" w:rsidP="00EE45BC">
      <w:pPr>
        <w:spacing w:line="240" w:lineRule="auto"/>
        <w:rPr>
          <w:sz w:val="20"/>
          <w:szCs w:val="20"/>
        </w:rPr>
      </w:pPr>
      <w:r w:rsidRPr="00EE45BC">
        <w:rPr>
          <w:sz w:val="20"/>
          <w:szCs w:val="20"/>
        </w:rPr>
        <w:t>5% significance level</w:t>
      </w:r>
    </w:p>
    <w:p w14:paraId="187B3D52" w14:textId="763E615F" w:rsidR="00ED19DA" w:rsidRPr="00EE45BC" w:rsidRDefault="005D0A52" w:rsidP="00EE45BC">
      <w:pPr>
        <w:spacing w:line="240" w:lineRule="auto"/>
        <w:rPr>
          <w:sz w:val="20"/>
          <w:szCs w:val="20"/>
        </w:rPr>
      </w:pPr>
      <m:oMathPara>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box>
            <m:boxPr>
              <m:opEmu m:val="1"/>
              <m:ctrlPr>
                <w:rPr>
                  <w:rFonts w:ascii="Cambria Math" w:hAnsi="Cambria Math"/>
                  <w:i/>
                  <w:sz w:val="20"/>
                  <w:szCs w:val="20"/>
                </w:rPr>
              </m:ctrlPr>
            </m:boxPr>
            <m:e>
              <m:r>
                <w:rPr>
                  <w:rFonts w:ascii="Cambria Math" w:hAnsi="Cambria Math"/>
                  <w:sz w:val="20"/>
                  <w:szCs w:val="20"/>
                </w:rPr>
                <m:t>∶=</m:t>
              </m:r>
            </m:e>
          </m:box>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i</m:t>
              </m:r>
            </m:sub>
          </m:sSub>
          <m:sSup>
            <m:sSupPr>
              <m:ctrlPr>
                <w:rPr>
                  <w:rFonts w:ascii="Cambria Math" w:hAnsi="Cambria Math"/>
                  <w:i/>
                  <w:sz w:val="20"/>
                  <w:szCs w:val="20"/>
                </w:rPr>
              </m:ctrlPr>
            </m:sSupPr>
            <m:e>
              <m:r>
                <w:rPr>
                  <w:rFonts w:ascii="Cambria Math" w:hAnsi="Cambria Math"/>
                  <w:sz w:val="20"/>
                  <w:szCs w:val="20"/>
                </w:rPr>
                <m:t>)</m:t>
              </m:r>
            </m:e>
            <m:sup>
              <m:r>
                <w:rPr>
                  <w:rFonts w:ascii="Cambria Math" w:hAnsi="Cambria Math"/>
                  <w:sz w:val="20"/>
                  <w:szCs w:val="20"/>
                </w:rPr>
                <m:t>2</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i</m:t>
              </m:r>
            </m:sub>
          </m:sSub>
        </m:oMath>
      </m:oMathPara>
    </w:p>
    <w:p w14:paraId="006DA7AC" w14:textId="34C06E8F" w:rsidR="003002A1" w:rsidRPr="00EE45BC" w:rsidRDefault="005D0A52" w:rsidP="00EE45BC">
      <w:pPr>
        <w:spacing w:line="240" w:lineRule="auto"/>
        <w:rPr>
          <w:rFonts w:eastAsiaTheme="minorEastAsia"/>
          <w:sz w:val="20"/>
          <w:szCs w:val="20"/>
          <w:vertAlign w:val="subscript"/>
        </w:rPr>
      </w:pPr>
      <m:oMathPara>
        <m:oMath>
          <m:sSup>
            <m:sSupPr>
              <m:ctrlPr>
                <w:rPr>
                  <w:rFonts w:ascii="Cambria Math" w:hAnsi="Cambria Math"/>
                  <w:i/>
                  <w:sz w:val="20"/>
                  <w:szCs w:val="20"/>
                  <w:vertAlign w:val="subscript"/>
                </w:rPr>
              </m:ctrlPr>
            </m:sSupPr>
            <m:e>
              <m:r>
                <w:rPr>
                  <w:rFonts w:ascii="Cambria Math" w:hAnsi="Cambria Math"/>
                  <w:sz w:val="20"/>
                  <w:szCs w:val="20"/>
                  <w:vertAlign w:val="subscript"/>
                </w:rPr>
                <m:t>X</m:t>
              </m:r>
            </m:e>
            <m:sup>
              <m:r>
                <w:rPr>
                  <w:rFonts w:ascii="Cambria Math" w:hAnsi="Cambria Math"/>
                  <w:sz w:val="20"/>
                  <w:szCs w:val="20"/>
                  <w:vertAlign w:val="subscript"/>
                </w:rPr>
                <m:t>2</m:t>
              </m:r>
            </m:sup>
          </m:sSup>
          <m:r>
            <w:rPr>
              <w:rFonts w:ascii="Cambria Math" w:hAnsi="Cambria Math"/>
              <w:sz w:val="20"/>
              <w:szCs w:val="20"/>
              <w:vertAlign w:val="subscript"/>
            </w:rPr>
            <m:t>∼</m:t>
          </m:r>
          <m:sSubSup>
            <m:sSubSupPr>
              <m:ctrlPr>
                <w:rPr>
                  <w:rFonts w:ascii="Cambria Math" w:hAnsi="Cambria Math"/>
                  <w:i/>
                  <w:sz w:val="20"/>
                  <w:szCs w:val="20"/>
                  <w:vertAlign w:val="subscript"/>
                </w:rPr>
              </m:ctrlPr>
            </m:sSubSupPr>
            <m:e>
              <m:r>
                <w:rPr>
                  <w:rFonts w:ascii="Cambria Math" w:hAnsi="Cambria Math"/>
                  <w:sz w:val="20"/>
                  <w:szCs w:val="20"/>
                  <w:vertAlign w:val="subscript"/>
                </w:rPr>
                <m:t>χ</m:t>
              </m:r>
            </m:e>
            <m:sub>
              <m:r>
                <w:rPr>
                  <w:rFonts w:ascii="Cambria Math" w:hAnsi="Cambria Math"/>
                  <w:sz w:val="20"/>
                  <w:szCs w:val="20"/>
                  <w:vertAlign w:val="subscript"/>
                </w:rPr>
                <m:t>1</m:t>
              </m:r>
            </m:sub>
            <m:sup>
              <m:r>
                <w:rPr>
                  <w:rFonts w:ascii="Cambria Math" w:hAnsi="Cambria Math"/>
                  <w:sz w:val="20"/>
                  <w:szCs w:val="20"/>
                  <w:vertAlign w:val="subscript"/>
                </w:rPr>
                <m:t>2</m:t>
              </m:r>
            </m:sup>
          </m:sSubSup>
        </m:oMath>
      </m:oMathPara>
    </w:p>
    <w:p w14:paraId="555E3ACA" w14:textId="202EB9FB" w:rsidR="005D0A52" w:rsidRPr="00EE45BC" w:rsidRDefault="005D0A52" w:rsidP="00EE45BC">
      <w:pPr>
        <w:spacing w:line="240" w:lineRule="auto"/>
        <w:rPr>
          <w:rFonts w:eastAsiaTheme="minorEastAsia"/>
          <w:sz w:val="20"/>
          <w:szCs w:val="20"/>
        </w:rPr>
      </w:pPr>
      <w:r w:rsidRPr="00EE45BC">
        <w:rPr>
          <w:rFonts w:eastAsiaTheme="minorEastAsia"/>
          <w:sz w:val="20"/>
          <w:szCs w:val="20"/>
        </w:rPr>
        <w:t>(X</w:t>
      </w:r>
      <w:r w:rsidRPr="00EE45BC">
        <w:rPr>
          <w:rFonts w:eastAsiaTheme="minorEastAsia"/>
          <w:sz w:val="20"/>
          <w:szCs w:val="20"/>
          <w:vertAlign w:val="superscript"/>
        </w:rPr>
        <w:t>2</w:t>
      </w:r>
      <w:r w:rsidRPr="00EE45BC">
        <w:rPr>
          <w:rFonts w:eastAsiaTheme="minorEastAsia"/>
          <w:sz w:val="20"/>
          <w:szCs w:val="20"/>
        </w:rPr>
        <w:t xml:space="preserve"> is defined as the sum of all the normalised square residuals </w:t>
      </w:r>
      <w:r w:rsidR="00856586" w:rsidRPr="00EE45BC">
        <w:rPr>
          <w:rFonts w:eastAsiaTheme="minorEastAsia"/>
          <w:sz w:val="20"/>
          <w:szCs w:val="20"/>
        </w:rPr>
        <w:t>given a simple random sample of an unbiased population (assuming H</w:t>
      </w:r>
      <w:r w:rsidR="00856586" w:rsidRPr="00EE45BC">
        <w:rPr>
          <w:rFonts w:eastAsiaTheme="minorEastAsia"/>
          <w:sz w:val="20"/>
          <w:szCs w:val="20"/>
          <w:vertAlign w:val="subscript"/>
        </w:rPr>
        <w:t>0</w:t>
      </w:r>
      <w:r w:rsidR="00856586" w:rsidRPr="00EE45BC">
        <w:rPr>
          <w:rFonts w:eastAsiaTheme="minorEastAsia"/>
          <w:sz w:val="20"/>
          <w:szCs w:val="20"/>
        </w:rPr>
        <w:t>)</w:t>
      </w:r>
      <w:r w:rsidRPr="00EE45BC">
        <w:rPr>
          <w:rFonts w:eastAsiaTheme="minorEastAsia"/>
          <w:sz w:val="20"/>
          <w:szCs w:val="20"/>
        </w:rPr>
        <w:t xml:space="preserve"> and it is distributed by the Chi-Squared distribution with 1 degree of freedom)</w:t>
      </w:r>
    </w:p>
    <w:p w14:paraId="757EAF56" w14:textId="213CBA04" w:rsidR="003603D1" w:rsidRPr="00EE45BC" w:rsidRDefault="003603D1" w:rsidP="00EE45BC">
      <w:pPr>
        <w:spacing w:line="240" w:lineRule="auto"/>
        <w:rPr>
          <w:rFonts w:eastAsiaTheme="minorEastAsia"/>
          <w:sz w:val="20"/>
          <w:szCs w:val="20"/>
        </w:rPr>
      </w:pPr>
      <w:r w:rsidRPr="00EE45BC">
        <w:rPr>
          <w:rFonts w:eastAsiaTheme="minorEastAsia"/>
          <w:sz w:val="20"/>
          <w:szCs w:val="20"/>
        </w:rPr>
        <w:t>Observed result:</w:t>
      </w:r>
    </w:p>
    <w:p w14:paraId="69C97EC5" w14:textId="0EC2226C" w:rsidR="00912C14" w:rsidRPr="00EE45BC" w:rsidRDefault="003603D1" w:rsidP="00EE45BC">
      <w:pPr>
        <w:spacing w:line="240" w:lineRule="auto"/>
        <w:rPr>
          <w:rFonts w:eastAsiaTheme="minorEastAsia"/>
          <w:sz w:val="20"/>
          <w:szCs w:val="20"/>
        </w:rPr>
      </w:pPr>
      <m:oMath>
        <m:sSup>
          <m:sSupPr>
            <m:ctrlPr>
              <w:rPr>
                <w:rFonts w:ascii="Cambria Math" w:eastAsiaTheme="minorEastAsia" w:hAnsi="Cambria Math"/>
                <w:i/>
                <w:sz w:val="20"/>
                <w:szCs w:val="20"/>
              </w:rPr>
            </m:ctrlPr>
          </m:sSupPr>
          <m:e>
            <m:acc>
              <m:accPr>
                <m:ctrlPr>
                  <w:rPr>
                    <w:rFonts w:ascii="Cambria Math" w:eastAsiaTheme="minorEastAsia" w:hAnsi="Cambria Math"/>
                    <w:i/>
                    <w:sz w:val="20"/>
                    <w:szCs w:val="20"/>
                  </w:rPr>
                </m:ctrlPr>
              </m:accPr>
              <m:e>
                <m:r>
                  <w:rPr>
                    <w:rFonts w:ascii="Cambria Math" w:eastAsiaTheme="minorEastAsia" w:hAnsi="Cambria Math"/>
                    <w:sz w:val="20"/>
                    <w:szCs w:val="20"/>
                  </w:rPr>
                  <m:t>X</m:t>
                </m:r>
              </m:e>
            </m:acc>
          </m:e>
          <m:sup>
            <m:r>
              <w:rPr>
                <w:rFonts w:ascii="Cambria Math" w:eastAsiaTheme="minorEastAsia" w:hAnsi="Cambria Math"/>
                <w:sz w:val="20"/>
                <w:szCs w:val="20"/>
              </w:rPr>
              <m:t>2</m:t>
            </m:r>
          </m:sup>
        </m:sSup>
      </m:oMath>
      <w:r w:rsidRPr="00EE45BC">
        <w:rPr>
          <w:rFonts w:eastAsiaTheme="minorEastAsia"/>
          <w:sz w:val="20"/>
          <w:szCs w:val="20"/>
        </w:rPr>
        <w:t>= 7.42 + 2.87 + 3.40 + 1.31 = 15</w:t>
      </w:r>
    </w:p>
    <w:p w14:paraId="0B14A8AE" w14:textId="6A20AB64" w:rsidR="00912C14" w:rsidRPr="00EE45BC" w:rsidRDefault="003603D1" w:rsidP="00EE45BC">
      <w:pPr>
        <w:spacing w:line="240" w:lineRule="auto"/>
        <w:rPr>
          <w:rFonts w:eastAsiaTheme="minorEastAsia"/>
          <w:sz w:val="20"/>
          <w:szCs w:val="20"/>
        </w:rPr>
      </w:pPr>
      <w:r w:rsidRPr="00EE45BC">
        <w:rPr>
          <w:sz w:val="20"/>
          <w:szCs w:val="20"/>
        </w:rPr>
        <w:t xml:space="preserve">p-value = </w:t>
      </w:r>
      <m:oMath>
        <m:r>
          <w:rPr>
            <w:rFonts w:ascii="Cambria Math" w:hAnsi="Cambria Math"/>
            <w:sz w:val="20"/>
            <w:szCs w:val="20"/>
          </w:rPr>
          <m:t>P</m:t>
        </m:r>
        <m:d>
          <m:dPr>
            <m:endChr m:val="|"/>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acc>
                  <m:accPr>
                    <m:ctrlPr>
                      <w:rPr>
                        <w:rFonts w:ascii="Cambria Math" w:eastAsiaTheme="minorEastAsia" w:hAnsi="Cambria Math"/>
                        <w:i/>
                        <w:sz w:val="20"/>
                        <w:szCs w:val="20"/>
                      </w:rPr>
                    </m:ctrlPr>
                  </m:accPr>
                  <m:e>
                    <m:r>
                      <w:rPr>
                        <w:rFonts w:ascii="Cambria Math" w:eastAsiaTheme="minorEastAsia" w:hAnsi="Cambria Math"/>
                        <w:sz w:val="20"/>
                        <w:szCs w:val="20"/>
                      </w:rPr>
                      <m:t>X</m:t>
                    </m:r>
                  </m:e>
                </m:acc>
              </m:e>
              <m:sup>
                <m:r>
                  <w:rPr>
                    <w:rFonts w:ascii="Cambria Math" w:eastAsiaTheme="minorEastAsia" w:hAnsi="Cambria Math"/>
                    <w:sz w:val="20"/>
                    <w:szCs w:val="20"/>
                  </w:rPr>
                  <m:t>2</m:t>
                </m:r>
              </m:sup>
            </m:sSup>
            <m:ctrlPr>
              <w:rPr>
                <w:rFonts w:ascii="Cambria Math" w:eastAsiaTheme="minorEastAsia" w:hAnsi="Cambria Math"/>
                <w:i/>
                <w:sz w:val="20"/>
                <w:szCs w:val="20"/>
              </w:rPr>
            </m:ctrlPr>
          </m:e>
        </m:d>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0</m:t>
            </m:r>
          </m:sub>
        </m:sSub>
        <m:r>
          <w:rPr>
            <w:rFonts w:ascii="Cambria Math" w:eastAsiaTheme="minorEastAsia" w:hAnsi="Cambria Math"/>
            <w:sz w:val="20"/>
            <w:szCs w:val="20"/>
          </w:rPr>
          <m:t>)</m:t>
        </m:r>
      </m:oMath>
      <w:r w:rsidR="00FB3179" w:rsidRPr="00EE45BC">
        <w:rPr>
          <w:rFonts w:eastAsiaTheme="minorEastAsia"/>
          <w:sz w:val="20"/>
          <w:szCs w:val="20"/>
        </w:rPr>
        <w:t xml:space="preserve"> = </w:t>
      </w:r>
      <m:oMath>
        <m:r>
          <w:rPr>
            <w:rFonts w:ascii="Cambria Math" w:eastAsiaTheme="minorEastAsia" w:hAnsi="Cambria Math"/>
            <w:sz w:val="20"/>
            <w:szCs w:val="20"/>
          </w:rPr>
          <m:t>1.075×</m:t>
        </m:r>
        <m:sSup>
          <m:sSupPr>
            <m:ctrlPr>
              <w:rPr>
                <w:rFonts w:ascii="Cambria Math" w:eastAsiaTheme="minorEastAsia" w:hAnsi="Cambria Math"/>
                <w:i/>
                <w:sz w:val="20"/>
                <w:szCs w:val="20"/>
              </w:rPr>
            </m:ctrlPr>
          </m:sSupPr>
          <m:e>
            <m:r>
              <w:rPr>
                <w:rFonts w:ascii="Cambria Math" w:eastAsiaTheme="minorEastAsia" w:hAnsi="Cambria Math"/>
                <w:sz w:val="20"/>
                <w:szCs w:val="20"/>
              </w:rPr>
              <m:t>10</m:t>
            </m:r>
          </m:e>
          <m:sup>
            <m:r>
              <w:rPr>
                <w:rFonts w:ascii="Cambria Math" w:eastAsiaTheme="minorEastAsia" w:hAnsi="Cambria Math"/>
                <w:sz w:val="20"/>
                <w:szCs w:val="20"/>
              </w:rPr>
              <m:t>-4</m:t>
            </m:r>
          </m:sup>
        </m:sSup>
      </m:oMath>
      <w:r w:rsidR="00244D87" w:rsidRPr="00EE45BC">
        <w:rPr>
          <w:rFonts w:eastAsiaTheme="minorEastAsia"/>
          <w:sz w:val="20"/>
          <w:szCs w:val="20"/>
        </w:rPr>
        <w:t xml:space="preserve"> &lt; 0.05</w:t>
      </w:r>
    </w:p>
    <w:p w14:paraId="4C67B209" w14:textId="0472BAE0" w:rsidR="00244D87" w:rsidRPr="00EE45BC" w:rsidRDefault="00E216E5" w:rsidP="00EE45BC">
      <w:pPr>
        <w:spacing w:line="240" w:lineRule="auto"/>
        <w:rPr>
          <w:rFonts w:eastAsiaTheme="minorEastAsia"/>
          <w:sz w:val="20"/>
          <w:szCs w:val="20"/>
        </w:rPr>
      </w:pPr>
      <w:r w:rsidRPr="00EE45BC">
        <w:rPr>
          <w:rFonts w:eastAsiaTheme="minorEastAsia"/>
          <w:sz w:val="20"/>
          <w:szCs w:val="20"/>
        </w:rPr>
        <w:t>Therefore,</w:t>
      </w:r>
      <w:r w:rsidR="00244D87" w:rsidRPr="00EE45BC">
        <w:rPr>
          <w:rFonts w:eastAsiaTheme="minorEastAsia"/>
          <w:sz w:val="20"/>
          <w:szCs w:val="20"/>
        </w:rPr>
        <w:t xml:space="preserve"> there is sufficient evidence to reject H</w:t>
      </w:r>
      <w:r w:rsidR="00244D87" w:rsidRPr="00EE45BC">
        <w:rPr>
          <w:rFonts w:eastAsiaTheme="minorEastAsia"/>
          <w:sz w:val="20"/>
          <w:szCs w:val="20"/>
          <w:vertAlign w:val="subscript"/>
        </w:rPr>
        <w:t>0</w:t>
      </w:r>
      <w:r w:rsidR="00EE45BC" w:rsidRPr="00EE45BC">
        <w:rPr>
          <w:rFonts w:eastAsiaTheme="minorEastAsia"/>
          <w:sz w:val="20"/>
          <w:szCs w:val="20"/>
        </w:rPr>
        <w:t xml:space="preserve">. </w:t>
      </w:r>
      <w:r w:rsidRPr="00EE45BC">
        <w:rPr>
          <w:rFonts w:eastAsiaTheme="minorEastAsia"/>
          <w:sz w:val="20"/>
          <w:szCs w:val="20"/>
        </w:rPr>
        <w:t>Therefore,</w:t>
      </w:r>
      <w:r w:rsidR="00244D87" w:rsidRPr="00EE45BC">
        <w:rPr>
          <w:rFonts w:eastAsiaTheme="minorEastAsia"/>
          <w:sz w:val="20"/>
          <w:szCs w:val="20"/>
        </w:rPr>
        <w:t xml:space="preserve"> there is sufficient evidence to suggest that the dataset is biased towards men in the shortlisting process.</w:t>
      </w:r>
    </w:p>
    <w:p w14:paraId="2A83CBD0" w14:textId="051DB16D" w:rsidR="00244D87" w:rsidRPr="00EE45BC" w:rsidRDefault="00244D87" w:rsidP="00EE45BC">
      <w:pPr>
        <w:spacing w:line="240" w:lineRule="auto"/>
        <w:rPr>
          <w:rFonts w:eastAsiaTheme="minorEastAsia"/>
          <w:sz w:val="20"/>
          <w:szCs w:val="20"/>
        </w:rPr>
      </w:pPr>
      <w:r w:rsidRPr="00377EAD">
        <w:rPr>
          <w:rFonts w:eastAsiaTheme="minorEastAsia"/>
          <w:b/>
          <w:bCs/>
          <w:sz w:val="20"/>
          <w:szCs w:val="20"/>
        </w:rPr>
        <w:t>Rac</w:t>
      </w:r>
      <w:r w:rsidR="00856586" w:rsidRPr="00377EAD">
        <w:rPr>
          <w:rFonts w:eastAsiaTheme="minorEastAsia"/>
          <w:b/>
          <w:bCs/>
          <w:sz w:val="20"/>
          <w:szCs w:val="20"/>
        </w:rPr>
        <w:t>ial</w:t>
      </w:r>
      <w:r w:rsidRPr="00377EAD">
        <w:rPr>
          <w:rFonts w:eastAsiaTheme="minorEastAsia"/>
          <w:b/>
          <w:bCs/>
          <w:sz w:val="20"/>
          <w:szCs w:val="20"/>
        </w:rPr>
        <w:t xml:space="preserve"> Bias test:</w:t>
      </w:r>
      <w:r w:rsidR="00EE45BC" w:rsidRPr="00EE45BC">
        <w:rPr>
          <w:rFonts w:eastAsiaTheme="minorEastAsia"/>
          <w:sz w:val="20"/>
          <w:szCs w:val="20"/>
        </w:rPr>
        <w:t xml:space="preserve"> </w:t>
      </w:r>
      <w:r w:rsidRPr="00EE45BC">
        <w:rPr>
          <w:rFonts w:eastAsiaTheme="minorEastAsia"/>
          <w:sz w:val="20"/>
          <w:szCs w:val="20"/>
        </w:rPr>
        <w:t>(read data from fig 3)</w:t>
      </w:r>
    </w:p>
    <w:p w14:paraId="028ED490" w14:textId="1A3CF872" w:rsidR="00244D87" w:rsidRPr="00EE45BC" w:rsidRDefault="00244D87" w:rsidP="00EE45BC">
      <w:pPr>
        <w:spacing w:line="240" w:lineRule="auto"/>
        <w:rPr>
          <w:sz w:val="20"/>
          <w:szCs w:val="20"/>
        </w:rPr>
      </w:pPr>
      <w:r w:rsidRPr="00EE45BC">
        <w:rPr>
          <w:sz w:val="20"/>
          <w:szCs w:val="20"/>
        </w:rPr>
        <w:t>H</w:t>
      </w:r>
      <w:r w:rsidRPr="00EE45BC">
        <w:rPr>
          <w:sz w:val="20"/>
          <w:szCs w:val="20"/>
          <w:vertAlign w:val="subscript"/>
        </w:rPr>
        <w:t>0</w:t>
      </w:r>
      <w:r w:rsidRPr="00EE45BC">
        <w:rPr>
          <w:sz w:val="20"/>
          <w:szCs w:val="20"/>
        </w:rPr>
        <w:t xml:space="preserve">: </w:t>
      </w:r>
      <w:r w:rsidR="00E216E5">
        <w:rPr>
          <w:sz w:val="20"/>
          <w:szCs w:val="20"/>
        </w:rPr>
        <w:t>Race</w:t>
      </w:r>
      <w:r w:rsidR="00E216E5">
        <w:rPr>
          <w:sz w:val="20"/>
          <w:szCs w:val="20"/>
        </w:rPr>
        <w:t xml:space="preserve"> and getting shortlisted for an interview are independent – </w:t>
      </w:r>
      <w:r w:rsidR="00E216E5">
        <w:rPr>
          <w:sz w:val="20"/>
          <w:szCs w:val="20"/>
        </w:rPr>
        <w:t>BAME people</w:t>
      </w:r>
      <w:r w:rsidR="00E216E5">
        <w:rPr>
          <w:sz w:val="20"/>
          <w:szCs w:val="20"/>
        </w:rPr>
        <w:t xml:space="preserve"> are just as likely to get shortlisted as </w:t>
      </w:r>
      <w:r w:rsidR="00E216E5">
        <w:rPr>
          <w:sz w:val="20"/>
          <w:szCs w:val="20"/>
        </w:rPr>
        <w:t>non-BAME people</w:t>
      </w:r>
    </w:p>
    <w:p w14:paraId="3C7D5C0C" w14:textId="2321137E" w:rsidR="00244D87" w:rsidRPr="00EE45BC" w:rsidRDefault="00244D87" w:rsidP="00EE45BC">
      <w:pPr>
        <w:spacing w:line="240" w:lineRule="auto"/>
        <w:rPr>
          <w:sz w:val="20"/>
          <w:szCs w:val="20"/>
        </w:rPr>
      </w:pPr>
      <w:r w:rsidRPr="00EE45BC">
        <w:rPr>
          <w:sz w:val="20"/>
          <w:szCs w:val="20"/>
        </w:rPr>
        <w:t>H</w:t>
      </w:r>
      <w:r w:rsidRPr="00EE45BC">
        <w:rPr>
          <w:sz w:val="20"/>
          <w:szCs w:val="20"/>
        </w:rPr>
        <w:softHyphen/>
      </w:r>
      <w:r w:rsidRPr="00EE45BC">
        <w:rPr>
          <w:sz w:val="20"/>
          <w:szCs w:val="20"/>
          <w:vertAlign w:val="subscript"/>
        </w:rPr>
        <w:t>1</w:t>
      </w:r>
      <w:r w:rsidRPr="00EE45BC">
        <w:rPr>
          <w:sz w:val="20"/>
          <w:szCs w:val="20"/>
        </w:rPr>
        <w:t xml:space="preserve">: </w:t>
      </w:r>
      <w:r w:rsidR="00E216E5" w:rsidRPr="00EE45BC">
        <w:rPr>
          <w:sz w:val="20"/>
          <w:szCs w:val="20"/>
        </w:rPr>
        <w:t xml:space="preserve">The </w:t>
      </w:r>
      <w:r w:rsidR="00E216E5">
        <w:rPr>
          <w:sz w:val="20"/>
          <w:szCs w:val="20"/>
        </w:rPr>
        <w:t xml:space="preserve">likelihood of getting shortlisted is not the same for </w:t>
      </w:r>
      <w:r w:rsidR="00E216E5">
        <w:rPr>
          <w:sz w:val="20"/>
          <w:szCs w:val="20"/>
        </w:rPr>
        <w:t xml:space="preserve">BAME people and </w:t>
      </w:r>
      <w:proofErr w:type="gramStart"/>
      <w:r w:rsidR="00E216E5">
        <w:rPr>
          <w:sz w:val="20"/>
          <w:szCs w:val="20"/>
        </w:rPr>
        <w:t>Non-BAME</w:t>
      </w:r>
      <w:proofErr w:type="gramEnd"/>
      <w:r w:rsidR="00E216E5">
        <w:rPr>
          <w:sz w:val="20"/>
          <w:szCs w:val="20"/>
        </w:rPr>
        <w:t xml:space="preserve"> people</w:t>
      </w:r>
    </w:p>
    <w:p w14:paraId="304119FF" w14:textId="77777777" w:rsidR="00244D87" w:rsidRPr="00EE45BC" w:rsidRDefault="00244D87" w:rsidP="00EE45BC">
      <w:pPr>
        <w:spacing w:line="240" w:lineRule="auto"/>
        <w:rPr>
          <w:sz w:val="20"/>
          <w:szCs w:val="20"/>
        </w:rPr>
      </w:pPr>
      <w:r w:rsidRPr="00EE45BC">
        <w:rPr>
          <w:sz w:val="20"/>
          <w:szCs w:val="20"/>
        </w:rPr>
        <w:t>5% significance level</w:t>
      </w:r>
    </w:p>
    <w:p w14:paraId="4C8F09C0" w14:textId="77777777" w:rsidR="00244D87" w:rsidRPr="00EE45BC" w:rsidRDefault="00244D87" w:rsidP="00EE45BC">
      <w:pPr>
        <w:spacing w:line="240" w:lineRule="auto"/>
        <w:rPr>
          <w:sz w:val="20"/>
          <w:szCs w:val="20"/>
        </w:rPr>
      </w:pPr>
      <m:oMathPara>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box>
            <m:boxPr>
              <m:opEmu m:val="1"/>
              <m:ctrlPr>
                <w:rPr>
                  <w:rFonts w:ascii="Cambria Math" w:hAnsi="Cambria Math"/>
                  <w:i/>
                  <w:sz w:val="20"/>
                  <w:szCs w:val="20"/>
                </w:rPr>
              </m:ctrlPr>
            </m:boxPr>
            <m:e>
              <m:r>
                <w:rPr>
                  <w:rFonts w:ascii="Cambria Math" w:hAnsi="Cambria Math"/>
                  <w:sz w:val="20"/>
                  <w:szCs w:val="20"/>
                </w:rPr>
                <m:t>∶=</m:t>
              </m:r>
            </m:e>
          </m:box>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i</m:t>
              </m:r>
            </m:sub>
          </m:sSub>
          <m:sSup>
            <m:sSupPr>
              <m:ctrlPr>
                <w:rPr>
                  <w:rFonts w:ascii="Cambria Math" w:hAnsi="Cambria Math"/>
                  <w:i/>
                  <w:sz w:val="20"/>
                  <w:szCs w:val="20"/>
                </w:rPr>
              </m:ctrlPr>
            </m:sSupPr>
            <m:e>
              <m:r>
                <w:rPr>
                  <w:rFonts w:ascii="Cambria Math" w:hAnsi="Cambria Math"/>
                  <w:sz w:val="20"/>
                  <w:szCs w:val="20"/>
                </w:rPr>
                <m:t>)</m:t>
              </m:r>
            </m:e>
            <m:sup>
              <m:r>
                <w:rPr>
                  <w:rFonts w:ascii="Cambria Math" w:hAnsi="Cambria Math"/>
                  <w:sz w:val="20"/>
                  <w:szCs w:val="20"/>
                </w:rPr>
                <m:t>2</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i</m:t>
              </m:r>
            </m:sub>
          </m:sSub>
        </m:oMath>
      </m:oMathPara>
    </w:p>
    <w:p w14:paraId="1725001F" w14:textId="1BE5E4CD" w:rsidR="00244D87" w:rsidRPr="00EE45BC" w:rsidRDefault="00244D87" w:rsidP="00EE45BC">
      <w:pPr>
        <w:spacing w:line="240" w:lineRule="auto"/>
        <w:rPr>
          <w:rFonts w:eastAsiaTheme="minorEastAsia"/>
          <w:sz w:val="20"/>
          <w:szCs w:val="20"/>
          <w:vertAlign w:val="subscript"/>
        </w:rPr>
      </w:pPr>
      <m:oMathPara>
        <m:oMath>
          <m:sSup>
            <m:sSupPr>
              <m:ctrlPr>
                <w:rPr>
                  <w:rFonts w:ascii="Cambria Math" w:hAnsi="Cambria Math"/>
                  <w:i/>
                  <w:sz w:val="20"/>
                  <w:szCs w:val="20"/>
                  <w:vertAlign w:val="subscript"/>
                </w:rPr>
              </m:ctrlPr>
            </m:sSupPr>
            <m:e>
              <m:r>
                <w:rPr>
                  <w:rFonts w:ascii="Cambria Math" w:hAnsi="Cambria Math"/>
                  <w:sz w:val="20"/>
                  <w:szCs w:val="20"/>
                  <w:vertAlign w:val="subscript"/>
                </w:rPr>
                <m:t>X</m:t>
              </m:r>
            </m:e>
            <m:sup>
              <m:r>
                <w:rPr>
                  <w:rFonts w:ascii="Cambria Math" w:hAnsi="Cambria Math"/>
                  <w:sz w:val="20"/>
                  <w:szCs w:val="20"/>
                  <w:vertAlign w:val="subscript"/>
                </w:rPr>
                <m:t>2</m:t>
              </m:r>
            </m:sup>
          </m:sSup>
          <m:r>
            <w:rPr>
              <w:rFonts w:ascii="Cambria Math" w:hAnsi="Cambria Math"/>
              <w:sz w:val="20"/>
              <w:szCs w:val="20"/>
              <w:vertAlign w:val="subscript"/>
            </w:rPr>
            <m:t>∼</m:t>
          </m:r>
          <m:sSubSup>
            <m:sSubSupPr>
              <m:ctrlPr>
                <w:rPr>
                  <w:rFonts w:ascii="Cambria Math" w:hAnsi="Cambria Math"/>
                  <w:i/>
                  <w:sz w:val="20"/>
                  <w:szCs w:val="20"/>
                  <w:vertAlign w:val="subscript"/>
                </w:rPr>
              </m:ctrlPr>
            </m:sSubSupPr>
            <m:e>
              <m:r>
                <w:rPr>
                  <w:rFonts w:ascii="Cambria Math" w:hAnsi="Cambria Math"/>
                  <w:sz w:val="20"/>
                  <w:szCs w:val="20"/>
                  <w:vertAlign w:val="subscript"/>
                </w:rPr>
                <m:t>χ</m:t>
              </m:r>
            </m:e>
            <m:sub>
              <m:r>
                <w:rPr>
                  <w:rFonts w:ascii="Cambria Math" w:hAnsi="Cambria Math"/>
                  <w:sz w:val="20"/>
                  <w:szCs w:val="20"/>
                  <w:vertAlign w:val="subscript"/>
                </w:rPr>
                <m:t>1</m:t>
              </m:r>
            </m:sub>
            <m:sup>
              <m:r>
                <w:rPr>
                  <w:rFonts w:ascii="Cambria Math" w:hAnsi="Cambria Math"/>
                  <w:sz w:val="20"/>
                  <w:szCs w:val="20"/>
                  <w:vertAlign w:val="subscript"/>
                </w:rPr>
                <m:t>2</m:t>
              </m:r>
            </m:sup>
          </m:sSubSup>
        </m:oMath>
      </m:oMathPara>
    </w:p>
    <w:p w14:paraId="01825BF7" w14:textId="77777777" w:rsidR="00244D87" w:rsidRPr="00EE45BC" w:rsidRDefault="00244D87" w:rsidP="00EE45BC">
      <w:pPr>
        <w:spacing w:line="240" w:lineRule="auto"/>
        <w:rPr>
          <w:rFonts w:eastAsiaTheme="minorEastAsia"/>
          <w:sz w:val="20"/>
          <w:szCs w:val="20"/>
        </w:rPr>
      </w:pPr>
      <w:r w:rsidRPr="00EE45BC">
        <w:rPr>
          <w:rFonts w:eastAsiaTheme="minorEastAsia"/>
          <w:sz w:val="20"/>
          <w:szCs w:val="20"/>
        </w:rPr>
        <w:t>Observed result:</w:t>
      </w:r>
    </w:p>
    <w:p w14:paraId="17040E93" w14:textId="07FC9FB3" w:rsidR="00244D87" w:rsidRPr="00EE45BC" w:rsidRDefault="00856586" w:rsidP="00EE45BC">
      <w:pPr>
        <w:spacing w:line="240" w:lineRule="auto"/>
        <w:rPr>
          <w:rFonts w:eastAsiaTheme="minorEastAsia"/>
          <w:sz w:val="20"/>
          <w:szCs w:val="20"/>
        </w:rPr>
      </w:pPr>
      <m:oMath>
        <m:sSup>
          <m:sSupPr>
            <m:ctrlPr>
              <w:rPr>
                <w:rFonts w:ascii="Cambria Math" w:eastAsiaTheme="minorEastAsia" w:hAnsi="Cambria Math"/>
                <w:i/>
                <w:sz w:val="20"/>
                <w:szCs w:val="20"/>
              </w:rPr>
            </m:ctrlPr>
          </m:sSupPr>
          <m:e>
            <m:acc>
              <m:accPr>
                <m:ctrlPr>
                  <w:rPr>
                    <w:rFonts w:ascii="Cambria Math" w:eastAsiaTheme="minorEastAsia" w:hAnsi="Cambria Math"/>
                    <w:i/>
                    <w:sz w:val="20"/>
                    <w:szCs w:val="20"/>
                  </w:rPr>
                </m:ctrlPr>
              </m:accPr>
              <m:e>
                <m:r>
                  <w:rPr>
                    <w:rFonts w:ascii="Cambria Math" w:eastAsiaTheme="minorEastAsia" w:hAnsi="Cambria Math"/>
                    <w:sz w:val="20"/>
                    <w:szCs w:val="20"/>
                  </w:rPr>
                  <m:t>X</m:t>
                </m:r>
              </m:e>
            </m:acc>
          </m:e>
          <m:sup>
            <m:r>
              <w:rPr>
                <w:rFonts w:ascii="Cambria Math" w:eastAsiaTheme="minorEastAsia" w:hAnsi="Cambria Math"/>
                <w:sz w:val="20"/>
                <w:szCs w:val="20"/>
              </w:rPr>
              <m:t>2</m:t>
            </m:r>
          </m:sup>
        </m:sSup>
      </m:oMath>
      <w:r w:rsidRPr="00EE45BC">
        <w:rPr>
          <w:rFonts w:eastAsiaTheme="minorEastAsia"/>
          <w:sz w:val="20"/>
          <w:szCs w:val="20"/>
        </w:rPr>
        <w:t>=</w:t>
      </w:r>
      <w:r w:rsidRPr="00EE45BC">
        <w:rPr>
          <w:rFonts w:eastAsiaTheme="minorEastAsia"/>
          <w:sz w:val="20"/>
          <w:szCs w:val="20"/>
        </w:rPr>
        <w:t xml:space="preserve"> 9.52 + 7.25 + 4.36 + 3.32 = 24.45</w:t>
      </w:r>
    </w:p>
    <w:p w14:paraId="3CA5FC59" w14:textId="7EEC97A9" w:rsidR="00EE45BC" w:rsidRPr="00EE45BC" w:rsidRDefault="00EE45BC" w:rsidP="00EE45BC">
      <w:pPr>
        <w:spacing w:line="240" w:lineRule="auto"/>
        <w:rPr>
          <w:rFonts w:eastAsiaTheme="minorEastAsia"/>
          <w:sz w:val="20"/>
          <w:szCs w:val="20"/>
        </w:rPr>
      </w:pPr>
      <w:r w:rsidRPr="00EE45BC">
        <w:rPr>
          <w:sz w:val="20"/>
          <w:szCs w:val="20"/>
        </w:rPr>
        <w:t xml:space="preserve">p-value = </w:t>
      </w:r>
      <m:oMath>
        <m:r>
          <w:rPr>
            <w:rFonts w:ascii="Cambria Math" w:hAnsi="Cambria Math"/>
            <w:sz w:val="20"/>
            <w:szCs w:val="20"/>
          </w:rPr>
          <m:t>P</m:t>
        </m:r>
        <m:d>
          <m:dPr>
            <m:endChr m:val="|"/>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acc>
                  <m:accPr>
                    <m:ctrlPr>
                      <w:rPr>
                        <w:rFonts w:ascii="Cambria Math" w:eastAsiaTheme="minorEastAsia" w:hAnsi="Cambria Math"/>
                        <w:i/>
                        <w:sz w:val="20"/>
                        <w:szCs w:val="20"/>
                      </w:rPr>
                    </m:ctrlPr>
                  </m:accPr>
                  <m:e>
                    <m:r>
                      <w:rPr>
                        <w:rFonts w:ascii="Cambria Math" w:eastAsiaTheme="minorEastAsia" w:hAnsi="Cambria Math"/>
                        <w:sz w:val="20"/>
                        <w:szCs w:val="20"/>
                      </w:rPr>
                      <m:t>X</m:t>
                    </m:r>
                  </m:e>
                </m:acc>
              </m:e>
              <m:sup>
                <m:r>
                  <w:rPr>
                    <w:rFonts w:ascii="Cambria Math" w:eastAsiaTheme="minorEastAsia" w:hAnsi="Cambria Math"/>
                    <w:sz w:val="20"/>
                    <w:szCs w:val="20"/>
                  </w:rPr>
                  <m:t>2</m:t>
                </m:r>
              </m:sup>
            </m:sSup>
            <m:ctrlPr>
              <w:rPr>
                <w:rFonts w:ascii="Cambria Math" w:eastAsiaTheme="minorEastAsia" w:hAnsi="Cambria Math"/>
                <w:i/>
                <w:sz w:val="20"/>
                <w:szCs w:val="20"/>
              </w:rPr>
            </m:ctrlPr>
          </m:e>
        </m:d>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0</m:t>
            </m:r>
          </m:sub>
        </m:sSub>
        <m:r>
          <w:rPr>
            <w:rFonts w:ascii="Cambria Math" w:eastAsiaTheme="minorEastAsia" w:hAnsi="Cambria Math"/>
            <w:sz w:val="20"/>
            <w:szCs w:val="20"/>
          </w:rPr>
          <m:t>)</m:t>
        </m:r>
      </m:oMath>
      <w:r w:rsidRPr="00EE45BC">
        <w:rPr>
          <w:rFonts w:eastAsiaTheme="minorEastAsia"/>
          <w:sz w:val="20"/>
          <w:szCs w:val="20"/>
        </w:rPr>
        <w:t xml:space="preserve"> = </w:t>
      </w:r>
      <m:oMath>
        <m:r>
          <w:rPr>
            <w:rFonts w:ascii="Cambria Math" w:eastAsiaTheme="minorEastAsia" w:hAnsi="Cambria Math"/>
            <w:sz w:val="20"/>
            <w:szCs w:val="20"/>
          </w:rPr>
          <m:t>7.626</m:t>
        </m:r>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10</m:t>
            </m:r>
          </m:e>
          <m:sup>
            <m:r>
              <w:rPr>
                <w:rFonts w:ascii="Cambria Math" w:eastAsiaTheme="minorEastAsia" w:hAnsi="Cambria Math"/>
                <w:sz w:val="20"/>
                <w:szCs w:val="20"/>
              </w:rPr>
              <m:t>-</m:t>
            </m:r>
            <m:r>
              <w:rPr>
                <w:rFonts w:ascii="Cambria Math" w:eastAsiaTheme="minorEastAsia" w:hAnsi="Cambria Math"/>
                <w:sz w:val="20"/>
                <w:szCs w:val="20"/>
              </w:rPr>
              <m:t>7</m:t>
            </m:r>
          </m:sup>
        </m:sSup>
      </m:oMath>
      <w:r w:rsidRPr="00EE45BC">
        <w:rPr>
          <w:rFonts w:eastAsiaTheme="minorEastAsia"/>
          <w:sz w:val="20"/>
          <w:szCs w:val="20"/>
        </w:rPr>
        <w:t xml:space="preserve"> &lt; 0.05</w:t>
      </w:r>
    </w:p>
    <w:p w14:paraId="02C5AC01" w14:textId="7C488066" w:rsidR="00725C7A" w:rsidRDefault="00E216E5" w:rsidP="00EE45BC">
      <w:pPr>
        <w:spacing w:line="240" w:lineRule="auto"/>
        <w:rPr>
          <w:rFonts w:eastAsiaTheme="minorEastAsia"/>
          <w:sz w:val="20"/>
          <w:szCs w:val="20"/>
        </w:rPr>
      </w:pPr>
      <w:r w:rsidRPr="00EE45BC">
        <w:rPr>
          <w:rFonts w:eastAsiaTheme="minorEastAsia"/>
          <w:sz w:val="20"/>
          <w:szCs w:val="20"/>
        </w:rPr>
        <w:t>Therefore,</w:t>
      </w:r>
      <w:r w:rsidR="00EE45BC" w:rsidRPr="00EE45BC">
        <w:rPr>
          <w:rFonts w:eastAsiaTheme="minorEastAsia"/>
          <w:sz w:val="20"/>
          <w:szCs w:val="20"/>
        </w:rPr>
        <w:t xml:space="preserve"> there is sufficient evidence to reject H</w:t>
      </w:r>
      <w:r w:rsidR="00EE45BC" w:rsidRPr="00EE45BC">
        <w:rPr>
          <w:rFonts w:eastAsiaTheme="minorEastAsia"/>
          <w:sz w:val="20"/>
          <w:szCs w:val="20"/>
          <w:vertAlign w:val="subscript"/>
        </w:rPr>
        <w:t>0</w:t>
      </w:r>
      <w:r w:rsidR="00EE45BC" w:rsidRPr="00EE45BC">
        <w:rPr>
          <w:rFonts w:eastAsiaTheme="minorEastAsia"/>
          <w:sz w:val="20"/>
          <w:szCs w:val="20"/>
        </w:rPr>
        <w:t xml:space="preserve">. </w:t>
      </w:r>
      <w:r w:rsidRPr="00EE45BC">
        <w:rPr>
          <w:rFonts w:eastAsiaTheme="minorEastAsia"/>
          <w:sz w:val="20"/>
          <w:szCs w:val="20"/>
        </w:rPr>
        <w:t>Therefore,</w:t>
      </w:r>
      <w:r w:rsidR="00EE45BC" w:rsidRPr="00EE45BC">
        <w:rPr>
          <w:rFonts w:eastAsiaTheme="minorEastAsia"/>
          <w:sz w:val="20"/>
          <w:szCs w:val="20"/>
        </w:rPr>
        <w:t xml:space="preserve"> there is sufficient evidence to suggest that the dataset is biased towards </w:t>
      </w:r>
      <w:r w:rsidR="00EE45BC" w:rsidRPr="00EE45BC">
        <w:rPr>
          <w:rFonts w:eastAsiaTheme="minorEastAsia"/>
          <w:sz w:val="20"/>
          <w:szCs w:val="20"/>
        </w:rPr>
        <w:t>non-BAME people</w:t>
      </w:r>
      <w:r w:rsidR="00EE45BC" w:rsidRPr="00EE45BC">
        <w:rPr>
          <w:rFonts w:eastAsiaTheme="minorEastAsia"/>
          <w:sz w:val="20"/>
          <w:szCs w:val="20"/>
        </w:rPr>
        <w:t xml:space="preserve"> in the shortlisting process.</w:t>
      </w:r>
    </w:p>
    <w:p w14:paraId="0B7E8A53" w14:textId="175D6B3A" w:rsidR="008B3650" w:rsidRDefault="008B3650" w:rsidP="00EE45BC">
      <w:pPr>
        <w:spacing w:line="240" w:lineRule="auto"/>
        <w:rPr>
          <w:rFonts w:eastAsiaTheme="minorEastAsia"/>
          <w:sz w:val="20"/>
          <w:szCs w:val="20"/>
        </w:rPr>
      </w:pPr>
      <w:r>
        <w:rPr>
          <w:rFonts w:eastAsiaTheme="minorEastAsia"/>
          <w:sz w:val="20"/>
          <w:szCs w:val="20"/>
        </w:rPr>
        <w:t xml:space="preserve">Q5) Same process in q3 and q4 implemented in </w:t>
      </w:r>
      <w:proofErr w:type="spellStart"/>
      <w:r>
        <w:rPr>
          <w:rFonts w:eastAsiaTheme="minorEastAsia"/>
          <w:sz w:val="20"/>
          <w:szCs w:val="20"/>
        </w:rPr>
        <w:t>jupyter</w:t>
      </w:r>
      <w:proofErr w:type="spellEnd"/>
      <w:r>
        <w:rPr>
          <w:rFonts w:eastAsiaTheme="minorEastAsia"/>
          <w:sz w:val="20"/>
          <w:szCs w:val="20"/>
        </w:rPr>
        <w:t xml:space="preserve"> notebook. I used </w:t>
      </w:r>
      <w:r w:rsidR="00B2356C">
        <w:rPr>
          <w:rFonts w:eastAsiaTheme="minorEastAsia"/>
          <w:sz w:val="20"/>
          <w:szCs w:val="20"/>
        </w:rPr>
        <w:t>SciPy</w:t>
      </w:r>
      <w:r>
        <w:rPr>
          <w:rFonts w:eastAsiaTheme="minorEastAsia"/>
          <w:sz w:val="20"/>
          <w:szCs w:val="20"/>
        </w:rPr>
        <w:t xml:space="preserve"> </w:t>
      </w:r>
      <w:sdt>
        <w:sdtPr>
          <w:rPr>
            <w:rFonts w:eastAsiaTheme="minorEastAsia"/>
            <w:sz w:val="20"/>
            <w:szCs w:val="20"/>
          </w:rPr>
          <w:id w:val="-1196460047"/>
          <w:citation/>
        </w:sdtPr>
        <w:sdtContent>
          <w:r w:rsidR="00B2356C">
            <w:rPr>
              <w:rFonts w:eastAsiaTheme="minorEastAsia"/>
              <w:sz w:val="20"/>
              <w:szCs w:val="20"/>
            </w:rPr>
            <w:fldChar w:fldCharType="begin"/>
          </w:r>
          <w:r w:rsidR="00D724FB">
            <w:rPr>
              <w:rFonts w:eastAsiaTheme="minorEastAsia"/>
              <w:sz w:val="20"/>
              <w:szCs w:val="20"/>
            </w:rPr>
            <w:instrText xml:space="preserve">CITATION alP20 \l 2057 </w:instrText>
          </w:r>
          <w:r w:rsidR="00B2356C">
            <w:rPr>
              <w:rFonts w:eastAsiaTheme="minorEastAsia"/>
              <w:sz w:val="20"/>
              <w:szCs w:val="20"/>
            </w:rPr>
            <w:fldChar w:fldCharType="separate"/>
          </w:r>
          <w:r w:rsidR="002E424D" w:rsidRPr="002E424D">
            <w:rPr>
              <w:rFonts w:eastAsiaTheme="minorEastAsia"/>
              <w:noProof/>
              <w:sz w:val="20"/>
              <w:szCs w:val="20"/>
            </w:rPr>
            <w:t>[1]</w:t>
          </w:r>
          <w:r w:rsidR="00B2356C">
            <w:rPr>
              <w:rFonts w:eastAsiaTheme="minorEastAsia"/>
              <w:sz w:val="20"/>
              <w:szCs w:val="20"/>
            </w:rPr>
            <w:fldChar w:fldCharType="end"/>
          </w:r>
        </w:sdtContent>
      </w:sdt>
      <w:r w:rsidR="00B2356C">
        <w:rPr>
          <w:rFonts w:eastAsiaTheme="minorEastAsia"/>
          <w:sz w:val="20"/>
          <w:szCs w:val="20"/>
        </w:rPr>
        <w:t xml:space="preserve"> </w:t>
      </w:r>
      <w:r>
        <w:rPr>
          <w:rFonts w:eastAsiaTheme="minorEastAsia"/>
          <w:sz w:val="20"/>
          <w:szCs w:val="20"/>
        </w:rPr>
        <w:t>to access the CDF of the chi-squared distribution in python.</w:t>
      </w:r>
      <w:r w:rsidR="00B2356C">
        <w:rPr>
          <w:rFonts w:eastAsiaTheme="minorEastAsia"/>
          <w:sz w:val="20"/>
          <w:szCs w:val="20"/>
        </w:rPr>
        <w:t xml:space="preserve"> I also used Pandas </w:t>
      </w:r>
      <w:sdt>
        <w:sdtPr>
          <w:rPr>
            <w:rFonts w:eastAsiaTheme="minorEastAsia"/>
            <w:sz w:val="20"/>
            <w:szCs w:val="20"/>
          </w:rPr>
          <w:id w:val="-2023778634"/>
          <w:citation/>
        </w:sdtPr>
        <w:sdtContent>
          <w:r w:rsidR="00D724FB">
            <w:rPr>
              <w:rFonts w:eastAsiaTheme="minorEastAsia"/>
              <w:sz w:val="20"/>
              <w:szCs w:val="20"/>
            </w:rPr>
            <w:fldChar w:fldCharType="begin"/>
          </w:r>
          <w:r w:rsidR="00D724FB">
            <w:rPr>
              <w:rFonts w:eastAsiaTheme="minorEastAsia"/>
              <w:sz w:val="20"/>
              <w:szCs w:val="20"/>
            </w:rPr>
            <w:instrText xml:space="preserve"> CITATION The20 \l 2057 </w:instrText>
          </w:r>
          <w:r w:rsidR="00D724FB">
            <w:rPr>
              <w:rFonts w:eastAsiaTheme="minorEastAsia"/>
              <w:sz w:val="20"/>
              <w:szCs w:val="20"/>
            </w:rPr>
            <w:fldChar w:fldCharType="separate"/>
          </w:r>
          <w:r w:rsidR="002E424D" w:rsidRPr="002E424D">
            <w:rPr>
              <w:rFonts w:eastAsiaTheme="minorEastAsia"/>
              <w:noProof/>
              <w:sz w:val="20"/>
              <w:szCs w:val="20"/>
            </w:rPr>
            <w:t>[2]</w:t>
          </w:r>
          <w:r w:rsidR="00D724FB">
            <w:rPr>
              <w:rFonts w:eastAsiaTheme="minorEastAsia"/>
              <w:sz w:val="20"/>
              <w:szCs w:val="20"/>
            </w:rPr>
            <w:fldChar w:fldCharType="end"/>
          </w:r>
        </w:sdtContent>
      </w:sdt>
      <w:r w:rsidR="00B2356C">
        <w:rPr>
          <w:rFonts w:eastAsiaTheme="minorEastAsia"/>
          <w:sz w:val="20"/>
          <w:szCs w:val="20"/>
        </w:rPr>
        <w:t xml:space="preserve"> to extract the data from excel.</w:t>
      </w:r>
      <w:r>
        <w:rPr>
          <w:rFonts w:eastAsiaTheme="minorEastAsia"/>
          <w:sz w:val="20"/>
          <w:szCs w:val="20"/>
        </w:rPr>
        <w:t xml:space="preserve"> Leads to same conclusions as above although numbers are more accurate due to fewer approximations.</w:t>
      </w:r>
    </w:p>
    <w:p w14:paraId="49FB76BC" w14:textId="77777777" w:rsidR="00725C7A" w:rsidRDefault="00725C7A" w:rsidP="00EE45BC">
      <w:pPr>
        <w:spacing w:line="240" w:lineRule="auto"/>
        <w:rPr>
          <w:rFonts w:eastAsiaTheme="minorEastAsia"/>
          <w:sz w:val="20"/>
          <w:szCs w:val="20"/>
        </w:rPr>
      </w:pPr>
    </w:p>
    <w:p w14:paraId="04A61288" w14:textId="4F06E1BD" w:rsidR="00725C7A" w:rsidRPr="00377EAD" w:rsidRDefault="00725C7A" w:rsidP="00EE45BC">
      <w:pPr>
        <w:spacing w:line="240" w:lineRule="auto"/>
        <w:rPr>
          <w:rFonts w:eastAsiaTheme="minorEastAsia"/>
          <w:b/>
          <w:bCs/>
          <w:sz w:val="20"/>
          <w:szCs w:val="20"/>
          <w:u w:val="single"/>
        </w:rPr>
      </w:pPr>
      <w:r w:rsidRPr="00377EAD">
        <w:rPr>
          <w:rFonts w:eastAsiaTheme="minorEastAsia"/>
          <w:b/>
          <w:bCs/>
          <w:sz w:val="20"/>
          <w:szCs w:val="20"/>
          <w:u w:val="single"/>
        </w:rPr>
        <w:t>Task 2:</w:t>
      </w:r>
    </w:p>
    <w:p w14:paraId="560EE886" w14:textId="66401178" w:rsidR="00725C7A" w:rsidRDefault="00725C7A" w:rsidP="00EE45BC">
      <w:pPr>
        <w:spacing w:line="240" w:lineRule="auto"/>
        <w:rPr>
          <w:rFonts w:eastAsiaTheme="minorEastAsia"/>
          <w:sz w:val="20"/>
          <w:szCs w:val="20"/>
        </w:rPr>
      </w:pPr>
      <w:r>
        <w:rPr>
          <w:rFonts w:eastAsiaTheme="minorEastAsia"/>
          <w:sz w:val="20"/>
          <w:szCs w:val="20"/>
        </w:rPr>
        <w:t>Q1)</w:t>
      </w:r>
      <w:r w:rsidR="00353B8B">
        <w:rPr>
          <w:rFonts w:eastAsiaTheme="minorEastAsia"/>
          <w:sz w:val="20"/>
          <w:szCs w:val="20"/>
        </w:rPr>
        <w:t xml:space="preserve"> For the “regular classification algorithm” I created a custom implementation of a basic Logistic Regression algorithm. I did this using </w:t>
      </w:r>
      <w:r w:rsidR="00D724FB">
        <w:rPr>
          <w:rFonts w:eastAsiaTheme="minorEastAsia"/>
          <w:sz w:val="20"/>
          <w:szCs w:val="20"/>
        </w:rPr>
        <w:t>S</w:t>
      </w:r>
      <w:r w:rsidR="00353B8B">
        <w:rPr>
          <w:rFonts w:eastAsiaTheme="minorEastAsia"/>
          <w:sz w:val="20"/>
          <w:szCs w:val="20"/>
        </w:rPr>
        <w:t xml:space="preserve">cikit-learns </w:t>
      </w:r>
      <w:sdt>
        <w:sdtPr>
          <w:rPr>
            <w:rFonts w:eastAsiaTheme="minorEastAsia"/>
            <w:sz w:val="20"/>
            <w:szCs w:val="20"/>
          </w:rPr>
          <w:id w:val="1450663297"/>
          <w:citation/>
        </w:sdtPr>
        <w:sdtContent>
          <w:r w:rsidR="00D724FB">
            <w:rPr>
              <w:rFonts w:eastAsiaTheme="minorEastAsia"/>
              <w:sz w:val="20"/>
              <w:szCs w:val="20"/>
            </w:rPr>
            <w:fldChar w:fldCharType="begin"/>
          </w:r>
          <w:r w:rsidR="00D724FB">
            <w:rPr>
              <w:rFonts w:eastAsiaTheme="minorEastAsia"/>
              <w:sz w:val="20"/>
              <w:szCs w:val="20"/>
            </w:rPr>
            <w:instrText xml:space="preserve"> CITATION Ped11 \l 2057 </w:instrText>
          </w:r>
          <w:r w:rsidR="00D724FB">
            <w:rPr>
              <w:rFonts w:eastAsiaTheme="minorEastAsia"/>
              <w:sz w:val="20"/>
              <w:szCs w:val="20"/>
            </w:rPr>
            <w:fldChar w:fldCharType="separate"/>
          </w:r>
          <w:r w:rsidR="002E424D" w:rsidRPr="002E424D">
            <w:rPr>
              <w:rFonts w:eastAsiaTheme="minorEastAsia"/>
              <w:noProof/>
              <w:sz w:val="20"/>
              <w:szCs w:val="20"/>
            </w:rPr>
            <w:t>[3]</w:t>
          </w:r>
          <w:r w:rsidR="00D724FB">
            <w:rPr>
              <w:rFonts w:eastAsiaTheme="minorEastAsia"/>
              <w:sz w:val="20"/>
              <w:szCs w:val="20"/>
            </w:rPr>
            <w:fldChar w:fldCharType="end"/>
          </w:r>
        </w:sdtContent>
      </w:sdt>
      <w:r w:rsidR="00D724FB">
        <w:rPr>
          <w:rFonts w:eastAsiaTheme="minorEastAsia"/>
          <w:sz w:val="20"/>
          <w:szCs w:val="20"/>
        </w:rPr>
        <w:t xml:space="preserve"> </w:t>
      </w:r>
      <w:r w:rsidR="00353B8B">
        <w:rPr>
          <w:rFonts w:eastAsiaTheme="minorEastAsia"/>
          <w:sz w:val="20"/>
          <w:szCs w:val="20"/>
        </w:rPr>
        <w:t xml:space="preserve">tools for custom machine learning algorithms, so I could use some of their other functions such as </w:t>
      </w:r>
      <w:proofErr w:type="spellStart"/>
      <w:r w:rsidR="00353B8B">
        <w:rPr>
          <w:rFonts w:eastAsiaTheme="minorEastAsia"/>
          <w:sz w:val="20"/>
          <w:szCs w:val="20"/>
        </w:rPr>
        <w:t>train_test_split</w:t>
      </w:r>
      <w:proofErr w:type="spellEnd"/>
      <w:r w:rsidR="00353B8B">
        <w:rPr>
          <w:rFonts w:eastAsiaTheme="minorEastAsia"/>
          <w:sz w:val="20"/>
          <w:szCs w:val="20"/>
        </w:rPr>
        <w:t xml:space="preserve"> easily.</w:t>
      </w:r>
      <w:r w:rsidR="00D724FB">
        <w:rPr>
          <w:rFonts w:eastAsiaTheme="minorEastAsia"/>
          <w:sz w:val="20"/>
          <w:szCs w:val="20"/>
        </w:rPr>
        <w:t xml:space="preserve"> I also used </w:t>
      </w:r>
      <w:proofErr w:type="spellStart"/>
      <w:r w:rsidR="00D724FB">
        <w:rPr>
          <w:rFonts w:eastAsiaTheme="minorEastAsia"/>
          <w:sz w:val="20"/>
          <w:szCs w:val="20"/>
        </w:rPr>
        <w:t>Numpy</w:t>
      </w:r>
      <w:proofErr w:type="spellEnd"/>
      <w:r w:rsidR="00D724FB">
        <w:rPr>
          <w:rFonts w:eastAsiaTheme="minorEastAsia"/>
          <w:sz w:val="20"/>
          <w:szCs w:val="20"/>
        </w:rPr>
        <w:t xml:space="preserve"> </w:t>
      </w:r>
      <w:sdt>
        <w:sdtPr>
          <w:rPr>
            <w:rFonts w:eastAsiaTheme="minorEastAsia"/>
            <w:sz w:val="20"/>
            <w:szCs w:val="20"/>
          </w:rPr>
          <w:id w:val="389541325"/>
          <w:citation/>
        </w:sdtPr>
        <w:sdtContent>
          <w:r w:rsidR="00D724FB">
            <w:rPr>
              <w:rFonts w:eastAsiaTheme="minorEastAsia"/>
              <w:sz w:val="20"/>
              <w:szCs w:val="20"/>
            </w:rPr>
            <w:fldChar w:fldCharType="begin"/>
          </w:r>
          <w:r w:rsidR="00D724FB">
            <w:rPr>
              <w:rFonts w:eastAsiaTheme="minorEastAsia"/>
              <w:sz w:val="20"/>
              <w:szCs w:val="20"/>
            </w:rPr>
            <w:instrText xml:space="preserve"> CITATION Har20 \l 2057 </w:instrText>
          </w:r>
          <w:r w:rsidR="00D724FB">
            <w:rPr>
              <w:rFonts w:eastAsiaTheme="minorEastAsia"/>
              <w:sz w:val="20"/>
              <w:szCs w:val="20"/>
            </w:rPr>
            <w:fldChar w:fldCharType="separate"/>
          </w:r>
          <w:r w:rsidR="002E424D" w:rsidRPr="002E424D">
            <w:rPr>
              <w:rFonts w:eastAsiaTheme="minorEastAsia"/>
              <w:noProof/>
              <w:sz w:val="20"/>
              <w:szCs w:val="20"/>
            </w:rPr>
            <w:t>[4]</w:t>
          </w:r>
          <w:r w:rsidR="00D724FB">
            <w:rPr>
              <w:rFonts w:eastAsiaTheme="minorEastAsia"/>
              <w:sz w:val="20"/>
              <w:szCs w:val="20"/>
            </w:rPr>
            <w:fldChar w:fldCharType="end"/>
          </w:r>
        </w:sdtContent>
      </w:sdt>
      <w:r w:rsidR="00D724FB">
        <w:rPr>
          <w:rFonts w:eastAsiaTheme="minorEastAsia"/>
          <w:sz w:val="20"/>
          <w:szCs w:val="20"/>
        </w:rPr>
        <w:t xml:space="preserve"> for some data manipulation.</w:t>
      </w:r>
      <w:r w:rsidR="00353B8B">
        <w:rPr>
          <w:rFonts w:eastAsiaTheme="minorEastAsia"/>
          <w:sz w:val="20"/>
          <w:szCs w:val="20"/>
        </w:rPr>
        <w:t xml:space="preserve"> I had to create a custom algorithm so I would be able to easily add in the adversarial algorithm later. My model is trained by implementing gradient descent on a set of weights that are inputs to the prediction function.</w:t>
      </w:r>
      <w:r w:rsidR="00C77D3C">
        <w:rPr>
          <w:rFonts w:eastAsiaTheme="minorEastAsia"/>
          <w:sz w:val="20"/>
          <w:szCs w:val="20"/>
        </w:rPr>
        <w:t xml:space="preserve"> I split the dataset into a 70% training set and a 30% testing set and trained the model using the training data. I then evaluated the model on the test set.</w:t>
      </w:r>
    </w:p>
    <w:p w14:paraId="45E84CBC" w14:textId="0E5C8C2E" w:rsidR="00CE2319" w:rsidRDefault="00C77D3C" w:rsidP="00EE45BC">
      <w:pPr>
        <w:spacing w:line="240" w:lineRule="auto"/>
        <w:rPr>
          <w:rFonts w:eastAsiaTheme="minorEastAsia"/>
          <w:sz w:val="20"/>
          <w:szCs w:val="20"/>
        </w:rPr>
      </w:pPr>
      <w:r>
        <w:rPr>
          <w:rFonts w:eastAsiaTheme="minorEastAsia"/>
          <w:sz w:val="20"/>
          <w:szCs w:val="20"/>
        </w:rPr>
        <w:t>Q2)</w:t>
      </w:r>
      <w:r w:rsidR="00897A90">
        <w:rPr>
          <w:rFonts w:eastAsiaTheme="minorEastAsia"/>
          <w:sz w:val="20"/>
          <w:szCs w:val="20"/>
        </w:rPr>
        <w:t xml:space="preserve"> The initial algorithm had an accuracy of </w:t>
      </w:r>
      <w:r w:rsidR="00AD11FE">
        <w:rPr>
          <w:rFonts w:eastAsiaTheme="minorEastAsia"/>
          <w:sz w:val="20"/>
          <w:szCs w:val="20"/>
        </w:rPr>
        <w:t>~</w:t>
      </w:r>
      <w:r w:rsidR="005D575C">
        <w:rPr>
          <w:rFonts w:eastAsiaTheme="minorEastAsia"/>
          <w:sz w:val="20"/>
          <w:szCs w:val="20"/>
        </w:rPr>
        <w:t>91.6</w:t>
      </w:r>
      <w:r w:rsidR="00AD11FE">
        <w:rPr>
          <w:rFonts w:eastAsiaTheme="minorEastAsia"/>
          <w:sz w:val="20"/>
          <w:szCs w:val="20"/>
        </w:rPr>
        <w:t>% on the test set.</w:t>
      </w:r>
      <w:r w:rsidR="00CE2319">
        <w:rPr>
          <w:rFonts w:eastAsiaTheme="minorEastAsia"/>
          <w:sz w:val="20"/>
          <w:szCs w:val="20"/>
        </w:rPr>
        <w:t xml:space="preserve"> The confusion matrix is as follows:</w:t>
      </w:r>
    </w:p>
    <w:tbl>
      <w:tblPr>
        <w:tblStyle w:val="TableGrid"/>
        <w:tblW w:w="0" w:type="auto"/>
        <w:tblLook w:val="04A0" w:firstRow="1" w:lastRow="0" w:firstColumn="1" w:lastColumn="0" w:noHBand="0" w:noVBand="1"/>
      </w:tblPr>
      <w:tblGrid>
        <w:gridCol w:w="2547"/>
        <w:gridCol w:w="2126"/>
        <w:gridCol w:w="2552"/>
      </w:tblGrid>
      <w:tr w:rsidR="00CE2319" w14:paraId="40609680" w14:textId="77777777" w:rsidTr="00592FBA">
        <w:tc>
          <w:tcPr>
            <w:tcW w:w="2547" w:type="dxa"/>
          </w:tcPr>
          <w:p w14:paraId="33B22D84" w14:textId="77777777" w:rsidR="00CE2319" w:rsidRDefault="00CE2319" w:rsidP="00EE45BC">
            <w:pPr>
              <w:rPr>
                <w:rFonts w:eastAsiaTheme="minorEastAsia"/>
                <w:sz w:val="20"/>
                <w:szCs w:val="20"/>
              </w:rPr>
            </w:pPr>
          </w:p>
        </w:tc>
        <w:tc>
          <w:tcPr>
            <w:tcW w:w="2126" w:type="dxa"/>
          </w:tcPr>
          <w:p w14:paraId="5588E403" w14:textId="30064315" w:rsidR="00CE2319" w:rsidRDefault="00CE2319" w:rsidP="00EE45BC">
            <w:pPr>
              <w:rPr>
                <w:rFonts w:eastAsiaTheme="minorEastAsia"/>
                <w:sz w:val="20"/>
                <w:szCs w:val="20"/>
              </w:rPr>
            </w:pPr>
            <w:r>
              <w:rPr>
                <w:rFonts w:eastAsiaTheme="minorEastAsia"/>
                <w:sz w:val="20"/>
                <w:szCs w:val="20"/>
              </w:rPr>
              <w:t>Offer actually received</w:t>
            </w:r>
          </w:p>
        </w:tc>
        <w:tc>
          <w:tcPr>
            <w:tcW w:w="2552" w:type="dxa"/>
          </w:tcPr>
          <w:p w14:paraId="7FA036BB" w14:textId="01631FCC" w:rsidR="00CE2319" w:rsidRDefault="00CE2319" w:rsidP="00EE45BC">
            <w:pPr>
              <w:rPr>
                <w:rFonts w:eastAsiaTheme="minorEastAsia"/>
                <w:sz w:val="20"/>
                <w:szCs w:val="20"/>
              </w:rPr>
            </w:pPr>
            <w:r>
              <w:rPr>
                <w:rFonts w:eastAsiaTheme="minorEastAsia"/>
                <w:sz w:val="20"/>
                <w:szCs w:val="20"/>
              </w:rPr>
              <w:t>Offer not actually received</w:t>
            </w:r>
          </w:p>
        </w:tc>
      </w:tr>
      <w:tr w:rsidR="00CE2319" w14:paraId="3C179765" w14:textId="77777777" w:rsidTr="00592FBA">
        <w:tc>
          <w:tcPr>
            <w:tcW w:w="2547" w:type="dxa"/>
          </w:tcPr>
          <w:p w14:paraId="547A7BFF" w14:textId="4BABF948" w:rsidR="00CE2319" w:rsidRDefault="00CE2319" w:rsidP="00EE45BC">
            <w:pPr>
              <w:rPr>
                <w:rFonts w:eastAsiaTheme="minorEastAsia"/>
                <w:sz w:val="20"/>
                <w:szCs w:val="20"/>
              </w:rPr>
            </w:pPr>
            <w:r>
              <w:rPr>
                <w:rFonts w:eastAsiaTheme="minorEastAsia"/>
                <w:sz w:val="20"/>
                <w:szCs w:val="20"/>
              </w:rPr>
              <w:t>Predicted offer received</w:t>
            </w:r>
          </w:p>
        </w:tc>
        <w:tc>
          <w:tcPr>
            <w:tcW w:w="2126" w:type="dxa"/>
          </w:tcPr>
          <w:p w14:paraId="79F3DB1F" w14:textId="72ED1A9B" w:rsidR="00CE2319" w:rsidRDefault="005D575C" w:rsidP="00EE45BC">
            <w:pPr>
              <w:rPr>
                <w:rFonts w:eastAsiaTheme="minorEastAsia"/>
                <w:sz w:val="20"/>
                <w:szCs w:val="20"/>
              </w:rPr>
            </w:pPr>
            <w:r>
              <w:rPr>
                <w:rFonts w:eastAsiaTheme="minorEastAsia"/>
                <w:sz w:val="20"/>
                <w:szCs w:val="20"/>
              </w:rPr>
              <w:t>4</w:t>
            </w:r>
          </w:p>
        </w:tc>
        <w:tc>
          <w:tcPr>
            <w:tcW w:w="2552" w:type="dxa"/>
          </w:tcPr>
          <w:p w14:paraId="1B2A2D46" w14:textId="06DF084D" w:rsidR="00CE2319" w:rsidRDefault="005D575C" w:rsidP="00EE45BC">
            <w:pPr>
              <w:rPr>
                <w:rFonts w:eastAsiaTheme="minorEastAsia"/>
                <w:sz w:val="20"/>
                <w:szCs w:val="20"/>
              </w:rPr>
            </w:pPr>
            <w:r>
              <w:rPr>
                <w:rFonts w:eastAsiaTheme="minorEastAsia"/>
                <w:sz w:val="20"/>
                <w:szCs w:val="20"/>
              </w:rPr>
              <w:t>2</w:t>
            </w:r>
          </w:p>
        </w:tc>
      </w:tr>
      <w:tr w:rsidR="00CE2319" w14:paraId="42228B65" w14:textId="77777777" w:rsidTr="00592FBA">
        <w:tc>
          <w:tcPr>
            <w:tcW w:w="2547" w:type="dxa"/>
          </w:tcPr>
          <w:p w14:paraId="7017C3AC" w14:textId="060A6155" w:rsidR="00CE2319" w:rsidRDefault="00CE2319" w:rsidP="00EE45BC">
            <w:pPr>
              <w:rPr>
                <w:rFonts w:eastAsiaTheme="minorEastAsia"/>
                <w:sz w:val="20"/>
                <w:szCs w:val="20"/>
              </w:rPr>
            </w:pPr>
            <w:r>
              <w:rPr>
                <w:rFonts w:eastAsiaTheme="minorEastAsia"/>
                <w:sz w:val="20"/>
                <w:szCs w:val="20"/>
              </w:rPr>
              <w:t>Predicted offer not received</w:t>
            </w:r>
          </w:p>
        </w:tc>
        <w:tc>
          <w:tcPr>
            <w:tcW w:w="2126" w:type="dxa"/>
          </w:tcPr>
          <w:p w14:paraId="5ABA9059" w14:textId="148C0118" w:rsidR="00CE2319" w:rsidRDefault="005D575C" w:rsidP="00EE45BC">
            <w:pPr>
              <w:rPr>
                <w:rFonts w:eastAsiaTheme="minorEastAsia"/>
                <w:sz w:val="20"/>
                <w:szCs w:val="20"/>
              </w:rPr>
            </w:pPr>
            <w:r>
              <w:rPr>
                <w:rFonts w:eastAsiaTheme="minorEastAsia"/>
                <w:sz w:val="20"/>
                <w:szCs w:val="20"/>
              </w:rPr>
              <w:t>5</w:t>
            </w:r>
          </w:p>
        </w:tc>
        <w:tc>
          <w:tcPr>
            <w:tcW w:w="2552" w:type="dxa"/>
          </w:tcPr>
          <w:p w14:paraId="424091B4" w14:textId="26B11F59" w:rsidR="00CE2319" w:rsidRDefault="005D575C" w:rsidP="00EE45BC">
            <w:pPr>
              <w:rPr>
                <w:rFonts w:eastAsiaTheme="minorEastAsia"/>
                <w:sz w:val="20"/>
                <w:szCs w:val="20"/>
              </w:rPr>
            </w:pPr>
            <w:r>
              <w:rPr>
                <w:rFonts w:eastAsiaTheme="minorEastAsia"/>
                <w:sz w:val="20"/>
                <w:szCs w:val="20"/>
              </w:rPr>
              <w:t>73</w:t>
            </w:r>
          </w:p>
        </w:tc>
      </w:tr>
    </w:tbl>
    <w:p w14:paraId="4201C2FA" w14:textId="77777777" w:rsidR="00CE2319" w:rsidRPr="00EE45BC" w:rsidRDefault="00CE2319" w:rsidP="00EE45BC">
      <w:pPr>
        <w:spacing w:line="240" w:lineRule="auto"/>
        <w:rPr>
          <w:rFonts w:eastAsiaTheme="minorEastAsia"/>
          <w:sz w:val="20"/>
          <w:szCs w:val="20"/>
        </w:rPr>
      </w:pPr>
    </w:p>
    <w:p w14:paraId="01873FC4" w14:textId="62A2B918" w:rsidR="00EE45BC" w:rsidRDefault="00051F28" w:rsidP="00B152B1">
      <w:pPr>
        <w:spacing w:line="240" w:lineRule="auto"/>
        <w:rPr>
          <w:sz w:val="20"/>
          <w:szCs w:val="20"/>
        </w:rPr>
      </w:pPr>
      <w:r>
        <w:rPr>
          <w:sz w:val="20"/>
          <w:szCs w:val="20"/>
        </w:rPr>
        <w:t xml:space="preserve">The model yielded the following scores: precision 0.66, </w:t>
      </w:r>
      <w:r w:rsidR="008D490A">
        <w:rPr>
          <w:sz w:val="20"/>
          <w:szCs w:val="20"/>
        </w:rPr>
        <w:t>negative predictive value 0.94, recall 0.44, selectivity 0.973, F1 score 0.53, and ROC AUC score 0.9</w:t>
      </w:r>
      <w:r w:rsidR="00B76E95">
        <w:rPr>
          <w:sz w:val="20"/>
          <w:szCs w:val="20"/>
        </w:rPr>
        <w:t>8</w:t>
      </w:r>
      <w:r w:rsidR="008D490A">
        <w:rPr>
          <w:sz w:val="20"/>
          <w:szCs w:val="20"/>
        </w:rPr>
        <w:t>.</w:t>
      </w:r>
      <w:r w:rsidR="008B2F20">
        <w:rPr>
          <w:sz w:val="20"/>
          <w:szCs w:val="20"/>
        </w:rPr>
        <w:t xml:space="preserve">  </w:t>
      </w:r>
      <w:r w:rsidR="001E36A6">
        <w:rPr>
          <w:sz w:val="20"/>
          <w:szCs w:val="20"/>
        </w:rPr>
        <w:t>This model is heavily biased towards men, as the probability of a man being predicted an offer was 0.</w:t>
      </w:r>
      <w:r w:rsidR="007E7A30">
        <w:rPr>
          <w:sz w:val="20"/>
          <w:szCs w:val="20"/>
        </w:rPr>
        <w:t>22</w:t>
      </w:r>
      <w:r w:rsidR="001E36A6">
        <w:rPr>
          <w:sz w:val="20"/>
          <w:szCs w:val="20"/>
        </w:rPr>
        <w:t xml:space="preserve">, whereas that probability for women was 0 (these figures are likely slightly inaccurate due to the small sample size of the test set). </w:t>
      </w:r>
      <w:r w:rsidR="007E7A30">
        <w:rPr>
          <w:sz w:val="20"/>
          <w:szCs w:val="20"/>
        </w:rPr>
        <w:t>Similarly</w:t>
      </w:r>
      <w:r w:rsidR="00427ACD">
        <w:rPr>
          <w:sz w:val="20"/>
          <w:szCs w:val="20"/>
        </w:rPr>
        <w:t>,</w:t>
      </w:r>
      <w:r w:rsidR="007E7A30">
        <w:rPr>
          <w:sz w:val="20"/>
          <w:szCs w:val="20"/>
        </w:rPr>
        <w:t xml:space="preserve"> it is biased towards non-BAME people as </w:t>
      </w:r>
      <w:r w:rsidR="00592FBA">
        <w:rPr>
          <w:sz w:val="20"/>
          <w:szCs w:val="20"/>
        </w:rPr>
        <w:t>the probability of a BAME person being predicted an offer was 0.049 whereas the same probability for a non-BAME person was 0.093.</w:t>
      </w:r>
    </w:p>
    <w:p w14:paraId="1187EB41" w14:textId="6AA4D4FC" w:rsidR="00592FBA" w:rsidRDefault="00592FBA" w:rsidP="00B152B1">
      <w:pPr>
        <w:spacing w:line="240" w:lineRule="auto"/>
        <w:rPr>
          <w:sz w:val="20"/>
          <w:szCs w:val="20"/>
        </w:rPr>
      </w:pPr>
      <w:r>
        <w:rPr>
          <w:sz w:val="20"/>
          <w:szCs w:val="20"/>
        </w:rPr>
        <w:t>Q3)</w:t>
      </w:r>
      <w:r w:rsidR="003049DF">
        <w:rPr>
          <w:sz w:val="20"/>
          <w:szCs w:val="20"/>
        </w:rPr>
        <w:t xml:space="preserve"> I Implemented an adversarial Logistic Regression algorithm for each of the sensitive attributes in the dataset. I based my implementation on the method of bias mitigation set out by Zhang et al.</w:t>
      </w:r>
      <w:sdt>
        <w:sdtPr>
          <w:rPr>
            <w:sz w:val="20"/>
            <w:szCs w:val="20"/>
          </w:rPr>
          <w:id w:val="-2080973664"/>
          <w:citation/>
        </w:sdtPr>
        <w:sdtContent>
          <w:r w:rsidR="003049DF">
            <w:rPr>
              <w:sz w:val="20"/>
              <w:szCs w:val="20"/>
            </w:rPr>
            <w:fldChar w:fldCharType="begin"/>
          </w:r>
          <w:r w:rsidR="003049DF">
            <w:rPr>
              <w:sz w:val="20"/>
              <w:szCs w:val="20"/>
            </w:rPr>
            <w:instrText xml:space="preserve"> CITATION Zha18 \l 2057 </w:instrText>
          </w:r>
          <w:r w:rsidR="003049DF">
            <w:rPr>
              <w:sz w:val="20"/>
              <w:szCs w:val="20"/>
            </w:rPr>
            <w:fldChar w:fldCharType="separate"/>
          </w:r>
          <w:r w:rsidR="002E424D">
            <w:rPr>
              <w:noProof/>
              <w:sz w:val="20"/>
              <w:szCs w:val="20"/>
            </w:rPr>
            <w:t xml:space="preserve"> </w:t>
          </w:r>
          <w:r w:rsidR="002E424D" w:rsidRPr="002E424D">
            <w:rPr>
              <w:noProof/>
              <w:sz w:val="20"/>
              <w:szCs w:val="20"/>
            </w:rPr>
            <w:t>[5]</w:t>
          </w:r>
          <w:r w:rsidR="003049DF">
            <w:rPr>
              <w:sz w:val="20"/>
              <w:szCs w:val="20"/>
            </w:rPr>
            <w:fldChar w:fldCharType="end"/>
          </w:r>
        </w:sdtContent>
      </w:sdt>
      <w:r w:rsidR="003049DF">
        <w:rPr>
          <w:sz w:val="20"/>
          <w:szCs w:val="20"/>
        </w:rPr>
        <w:t xml:space="preserve"> in their report</w:t>
      </w:r>
      <w:r w:rsidR="00B40303">
        <w:rPr>
          <w:sz w:val="20"/>
          <w:szCs w:val="20"/>
        </w:rPr>
        <w:t xml:space="preserve">. I chose to follow the equality of </w:t>
      </w:r>
      <w:r w:rsidR="00E8544B">
        <w:rPr>
          <w:sz w:val="20"/>
          <w:szCs w:val="20"/>
        </w:rPr>
        <w:t>opportunity</w:t>
      </w:r>
      <w:r w:rsidR="00B40303">
        <w:rPr>
          <w:sz w:val="20"/>
          <w:szCs w:val="20"/>
        </w:rPr>
        <w:t xml:space="preserve"> </w:t>
      </w:r>
      <w:sdt>
        <w:sdtPr>
          <w:rPr>
            <w:sz w:val="20"/>
            <w:szCs w:val="20"/>
          </w:rPr>
          <w:id w:val="1612241072"/>
          <w:citation/>
        </w:sdtPr>
        <w:sdtContent>
          <w:r w:rsidR="002E424D">
            <w:rPr>
              <w:sz w:val="20"/>
              <w:szCs w:val="20"/>
            </w:rPr>
            <w:fldChar w:fldCharType="begin"/>
          </w:r>
          <w:r w:rsidR="002E424D">
            <w:rPr>
              <w:sz w:val="20"/>
              <w:szCs w:val="20"/>
            </w:rPr>
            <w:instrText xml:space="preserve"> CITATION Har16 \l 2057 </w:instrText>
          </w:r>
          <w:r w:rsidR="002E424D">
            <w:rPr>
              <w:sz w:val="20"/>
              <w:szCs w:val="20"/>
            </w:rPr>
            <w:fldChar w:fldCharType="separate"/>
          </w:r>
          <w:r w:rsidR="002E424D" w:rsidRPr="002E424D">
            <w:rPr>
              <w:noProof/>
              <w:sz w:val="20"/>
              <w:szCs w:val="20"/>
            </w:rPr>
            <w:t>[6]</w:t>
          </w:r>
          <w:r w:rsidR="002E424D">
            <w:rPr>
              <w:sz w:val="20"/>
              <w:szCs w:val="20"/>
            </w:rPr>
            <w:fldChar w:fldCharType="end"/>
          </w:r>
        </w:sdtContent>
      </w:sdt>
      <w:r w:rsidR="002E424D">
        <w:rPr>
          <w:sz w:val="20"/>
          <w:szCs w:val="20"/>
        </w:rPr>
        <w:t xml:space="preserve"> </w:t>
      </w:r>
      <w:r w:rsidR="00B40303">
        <w:rPr>
          <w:sz w:val="20"/>
          <w:szCs w:val="20"/>
        </w:rPr>
        <w:t>notion of fairness which equalises the probability of predicting an offer given</w:t>
      </w:r>
      <w:r w:rsidR="00FE2E87">
        <w:rPr>
          <w:sz w:val="20"/>
          <w:szCs w:val="20"/>
        </w:rPr>
        <w:t xml:space="preserve"> </w:t>
      </w:r>
      <w:r w:rsidR="00B40303">
        <w:rPr>
          <w:sz w:val="20"/>
          <w:szCs w:val="20"/>
        </w:rPr>
        <w:t xml:space="preserve">an offer is </w:t>
      </w:r>
      <w:proofErr w:type="gramStart"/>
      <w:r w:rsidR="00B40303">
        <w:rPr>
          <w:sz w:val="20"/>
          <w:szCs w:val="20"/>
        </w:rPr>
        <w:t xml:space="preserve">actually </w:t>
      </w:r>
      <w:r w:rsidR="00E8544B">
        <w:rPr>
          <w:sz w:val="20"/>
          <w:szCs w:val="20"/>
        </w:rPr>
        <w:t>received</w:t>
      </w:r>
      <w:proofErr w:type="gramEnd"/>
      <w:r w:rsidR="00B40303">
        <w:rPr>
          <w:sz w:val="20"/>
          <w:szCs w:val="20"/>
        </w:rPr>
        <w:t xml:space="preserve"> </w:t>
      </w:r>
      <w:r w:rsidR="00FE2E87">
        <w:rPr>
          <w:sz w:val="20"/>
          <w:szCs w:val="20"/>
        </w:rPr>
        <w:t>and the value of the</w:t>
      </w:r>
      <w:r w:rsidR="00B40303">
        <w:rPr>
          <w:sz w:val="20"/>
          <w:szCs w:val="20"/>
        </w:rPr>
        <w:t xml:space="preserve"> sensitive attribute. I chose this as it makes sure new offer predictions aren’t just chosen randomly </w:t>
      </w:r>
      <w:r w:rsidR="00A60EC2">
        <w:rPr>
          <w:sz w:val="20"/>
          <w:szCs w:val="20"/>
        </w:rPr>
        <w:t>to satisfy the fairness check.</w:t>
      </w:r>
    </w:p>
    <w:p w14:paraId="738557E3" w14:textId="26547653" w:rsidR="00A60EC2" w:rsidRDefault="00A60EC2" w:rsidP="00B152B1">
      <w:pPr>
        <w:spacing w:line="240" w:lineRule="auto"/>
        <w:rPr>
          <w:sz w:val="20"/>
          <w:szCs w:val="20"/>
        </w:rPr>
      </w:pPr>
      <w:r>
        <w:rPr>
          <w:sz w:val="20"/>
          <w:szCs w:val="20"/>
        </w:rPr>
        <w:t xml:space="preserve">Q4) </w:t>
      </w:r>
      <w:r w:rsidR="0063752A">
        <w:rPr>
          <w:sz w:val="20"/>
          <w:szCs w:val="20"/>
        </w:rPr>
        <w:t>The algorithm with the adversarial component had an accuracy of 77.4% on the test set. The confusion matrix is as follows:</w:t>
      </w:r>
    </w:p>
    <w:tbl>
      <w:tblPr>
        <w:tblStyle w:val="TableGrid"/>
        <w:tblW w:w="0" w:type="auto"/>
        <w:tblLook w:val="04A0" w:firstRow="1" w:lastRow="0" w:firstColumn="1" w:lastColumn="0" w:noHBand="0" w:noVBand="1"/>
      </w:tblPr>
      <w:tblGrid>
        <w:gridCol w:w="2547"/>
        <w:gridCol w:w="2126"/>
        <w:gridCol w:w="2552"/>
      </w:tblGrid>
      <w:tr w:rsidR="0063752A" w14:paraId="47691A5C" w14:textId="77777777" w:rsidTr="0093577A">
        <w:tc>
          <w:tcPr>
            <w:tcW w:w="2547" w:type="dxa"/>
          </w:tcPr>
          <w:p w14:paraId="302B9E05" w14:textId="77777777" w:rsidR="0063752A" w:rsidRDefault="0063752A" w:rsidP="0093577A">
            <w:pPr>
              <w:rPr>
                <w:rFonts w:eastAsiaTheme="minorEastAsia"/>
                <w:sz w:val="20"/>
                <w:szCs w:val="20"/>
              </w:rPr>
            </w:pPr>
          </w:p>
        </w:tc>
        <w:tc>
          <w:tcPr>
            <w:tcW w:w="2126" w:type="dxa"/>
          </w:tcPr>
          <w:p w14:paraId="1459DFBD" w14:textId="77777777" w:rsidR="0063752A" w:rsidRDefault="0063752A" w:rsidP="0093577A">
            <w:pPr>
              <w:rPr>
                <w:rFonts w:eastAsiaTheme="minorEastAsia"/>
                <w:sz w:val="20"/>
                <w:szCs w:val="20"/>
              </w:rPr>
            </w:pPr>
            <w:r>
              <w:rPr>
                <w:rFonts w:eastAsiaTheme="minorEastAsia"/>
                <w:sz w:val="20"/>
                <w:szCs w:val="20"/>
              </w:rPr>
              <w:t xml:space="preserve">Offer </w:t>
            </w:r>
            <w:proofErr w:type="gramStart"/>
            <w:r>
              <w:rPr>
                <w:rFonts w:eastAsiaTheme="minorEastAsia"/>
                <w:sz w:val="20"/>
                <w:szCs w:val="20"/>
              </w:rPr>
              <w:t>actually received</w:t>
            </w:r>
            <w:proofErr w:type="gramEnd"/>
          </w:p>
        </w:tc>
        <w:tc>
          <w:tcPr>
            <w:tcW w:w="2552" w:type="dxa"/>
          </w:tcPr>
          <w:p w14:paraId="56E918CB" w14:textId="77777777" w:rsidR="0063752A" w:rsidRDefault="0063752A" w:rsidP="0093577A">
            <w:pPr>
              <w:rPr>
                <w:rFonts w:eastAsiaTheme="minorEastAsia"/>
                <w:sz w:val="20"/>
                <w:szCs w:val="20"/>
              </w:rPr>
            </w:pPr>
            <w:r>
              <w:rPr>
                <w:rFonts w:eastAsiaTheme="minorEastAsia"/>
                <w:sz w:val="20"/>
                <w:szCs w:val="20"/>
              </w:rPr>
              <w:t>Offer not actually received</w:t>
            </w:r>
          </w:p>
        </w:tc>
      </w:tr>
      <w:tr w:rsidR="0063752A" w14:paraId="2A15BDDB" w14:textId="77777777" w:rsidTr="0093577A">
        <w:tc>
          <w:tcPr>
            <w:tcW w:w="2547" w:type="dxa"/>
          </w:tcPr>
          <w:p w14:paraId="26250381" w14:textId="77777777" w:rsidR="0063752A" w:rsidRDefault="0063752A" w:rsidP="0093577A">
            <w:pPr>
              <w:rPr>
                <w:rFonts w:eastAsiaTheme="minorEastAsia"/>
                <w:sz w:val="20"/>
                <w:szCs w:val="20"/>
              </w:rPr>
            </w:pPr>
            <w:r>
              <w:rPr>
                <w:rFonts w:eastAsiaTheme="minorEastAsia"/>
                <w:sz w:val="20"/>
                <w:szCs w:val="20"/>
              </w:rPr>
              <w:t>Predicted offer received</w:t>
            </w:r>
          </w:p>
        </w:tc>
        <w:tc>
          <w:tcPr>
            <w:tcW w:w="2126" w:type="dxa"/>
          </w:tcPr>
          <w:p w14:paraId="75043BA9" w14:textId="677E31B7" w:rsidR="0063752A" w:rsidRDefault="0063752A" w:rsidP="0093577A">
            <w:pPr>
              <w:rPr>
                <w:rFonts w:eastAsiaTheme="minorEastAsia"/>
                <w:sz w:val="20"/>
                <w:szCs w:val="20"/>
              </w:rPr>
            </w:pPr>
            <w:r>
              <w:rPr>
                <w:rFonts w:eastAsiaTheme="minorEastAsia"/>
                <w:sz w:val="20"/>
                <w:szCs w:val="20"/>
              </w:rPr>
              <w:t>9</w:t>
            </w:r>
          </w:p>
        </w:tc>
        <w:tc>
          <w:tcPr>
            <w:tcW w:w="2552" w:type="dxa"/>
          </w:tcPr>
          <w:p w14:paraId="3E71AD64" w14:textId="0917F1EE" w:rsidR="0063752A" w:rsidRDefault="0063752A" w:rsidP="0093577A">
            <w:pPr>
              <w:rPr>
                <w:rFonts w:eastAsiaTheme="minorEastAsia"/>
                <w:sz w:val="20"/>
                <w:szCs w:val="20"/>
              </w:rPr>
            </w:pPr>
            <w:r>
              <w:rPr>
                <w:rFonts w:eastAsiaTheme="minorEastAsia"/>
                <w:sz w:val="20"/>
                <w:szCs w:val="20"/>
              </w:rPr>
              <w:t>19</w:t>
            </w:r>
          </w:p>
        </w:tc>
      </w:tr>
      <w:tr w:rsidR="0063752A" w14:paraId="4B878220" w14:textId="77777777" w:rsidTr="0093577A">
        <w:tc>
          <w:tcPr>
            <w:tcW w:w="2547" w:type="dxa"/>
          </w:tcPr>
          <w:p w14:paraId="1F213CF3" w14:textId="77777777" w:rsidR="0063752A" w:rsidRDefault="0063752A" w:rsidP="0093577A">
            <w:pPr>
              <w:rPr>
                <w:rFonts w:eastAsiaTheme="minorEastAsia"/>
                <w:sz w:val="20"/>
                <w:szCs w:val="20"/>
              </w:rPr>
            </w:pPr>
            <w:r>
              <w:rPr>
                <w:rFonts w:eastAsiaTheme="minorEastAsia"/>
                <w:sz w:val="20"/>
                <w:szCs w:val="20"/>
              </w:rPr>
              <w:t>Predicted offer not received</w:t>
            </w:r>
          </w:p>
        </w:tc>
        <w:tc>
          <w:tcPr>
            <w:tcW w:w="2126" w:type="dxa"/>
          </w:tcPr>
          <w:p w14:paraId="592BE734" w14:textId="58498F42" w:rsidR="0063752A" w:rsidRDefault="0063752A" w:rsidP="0093577A">
            <w:pPr>
              <w:rPr>
                <w:rFonts w:eastAsiaTheme="minorEastAsia"/>
                <w:sz w:val="20"/>
                <w:szCs w:val="20"/>
              </w:rPr>
            </w:pPr>
            <w:r>
              <w:rPr>
                <w:rFonts w:eastAsiaTheme="minorEastAsia"/>
                <w:sz w:val="20"/>
                <w:szCs w:val="20"/>
              </w:rPr>
              <w:t>0</w:t>
            </w:r>
          </w:p>
        </w:tc>
        <w:tc>
          <w:tcPr>
            <w:tcW w:w="2552" w:type="dxa"/>
          </w:tcPr>
          <w:p w14:paraId="0451A730" w14:textId="094879C6" w:rsidR="0063752A" w:rsidRDefault="0063752A" w:rsidP="0093577A">
            <w:pPr>
              <w:rPr>
                <w:rFonts w:eastAsiaTheme="minorEastAsia"/>
                <w:sz w:val="20"/>
                <w:szCs w:val="20"/>
              </w:rPr>
            </w:pPr>
            <w:r>
              <w:rPr>
                <w:rFonts w:eastAsiaTheme="minorEastAsia"/>
                <w:sz w:val="20"/>
                <w:szCs w:val="20"/>
              </w:rPr>
              <w:t>56</w:t>
            </w:r>
          </w:p>
        </w:tc>
      </w:tr>
    </w:tbl>
    <w:p w14:paraId="114C1E1B" w14:textId="27186DD6" w:rsidR="0063752A" w:rsidRDefault="0063752A" w:rsidP="00B152B1">
      <w:pPr>
        <w:spacing w:line="240" w:lineRule="auto"/>
        <w:rPr>
          <w:sz w:val="20"/>
          <w:szCs w:val="20"/>
        </w:rPr>
      </w:pPr>
    </w:p>
    <w:p w14:paraId="6F3A760B" w14:textId="054CE080" w:rsidR="0063752A" w:rsidRDefault="0063752A" w:rsidP="00B152B1">
      <w:pPr>
        <w:spacing w:line="240" w:lineRule="auto"/>
        <w:rPr>
          <w:sz w:val="20"/>
          <w:szCs w:val="20"/>
        </w:rPr>
      </w:pPr>
      <w:r>
        <w:rPr>
          <w:sz w:val="20"/>
          <w:szCs w:val="20"/>
        </w:rPr>
        <w:t>The model yielded the following scores: precision 0.</w:t>
      </w:r>
      <w:r>
        <w:rPr>
          <w:sz w:val="20"/>
          <w:szCs w:val="20"/>
        </w:rPr>
        <w:t>32</w:t>
      </w:r>
      <w:r>
        <w:rPr>
          <w:sz w:val="20"/>
          <w:szCs w:val="20"/>
        </w:rPr>
        <w:t xml:space="preserve">, negative predictive value </w:t>
      </w:r>
      <w:r w:rsidR="00B76E95">
        <w:rPr>
          <w:sz w:val="20"/>
          <w:szCs w:val="20"/>
        </w:rPr>
        <w:t>1</w:t>
      </w:r>
      <w:r>
        <w:rPr>
          <w:sz w:val="20"/>
          <w:szCs w:val="20"/>
        </w:rPr>
        <w:t xml:space="preserve">, recall </w:t>
      </w:r>
      <w:r w:rsidR="00B76E95">
        <w:rPr>
          <w:sz w:val="20"/>
          <w:szCs w:val="20"/>
        </w:rPr>
        <w:t>1</w:t>
      </w:r>
      <w:r>
        <w:rPr>
          <w:sz w:val="20"/>
          <w:szCs w:val="20"/>
        </w:rPr>
        <w:t>, selectivity 0.</w:t>
      </w:r>
      <w:r w:rsidR="00B76E95">
        <w:rPr>
          <w:sz w:val="20"/>
          <w:szCs w:val="20"/>
        </w:rPr>
        <w:t>746</w:t>
      </w:r>
      <w:r>
        <w:rPr>
          <w:sz w:val="20"/>
          <w:szCs w:val="20"/>
        </w:rPr>
        <w:t>, F1 score 0.</w:t>
      </w:r>
      <w:r w:rsidR="00B76E95">
        <w:rPr>
          <w:sz w:val="20"/>
          <w:szCs w:val="20"/>
        </w:rPr>
        <w:t>49</w:t>
      </w:r>
      <w:r>
        <w:rPr>
          <w:sz w:val="20"/>
          <w:szCs w:val="20"/>
        </w:rPr>
        <w:t>, and ROC AUC score 0.9</w:t>
      </w:r>
      <w:r w:rsidR="00B76E95">
        <w:rPr>
          <w:sz w:val="20"/>
          <w:szCs w:val="20"/>
        </w:rPr>
        <w:t>3</w:t>
      </w:r>
      <w:r>
        <w:rPr>
          <w:sz w:val="20"/>
          <w:szCs w:val="20"/>
        </w:rPr>
        <w:t>.</w:t>
      </w:r>
      <w:r w:rsidR="003A28B0">
        <w:rPr>
          <w:sz w:val="20"/>
          <w:szCs w:val="20"/>
        </w:rPr>
        <w:t xml:space="preserve"> The scores are likely lower</w:t>
      </w:r>
      <w:r w:rsidR="00F870BB">
        <w:rPr>
          <w:sz w:val="20"/>
          <w:szCs w:val="20"/>
        </w:rPr>
        <w:t xml:space="preserve"> than the original model as by removing the biases the only indicators the model has on whether to give an offer is </w:t>
      </w:r>
      <w:proofErr w:type="gramStart"/>
      <w:r w:rsidR="00F870BB">
        <w:rPr>
          <w:sz w:val="20"/>
          <w:szCs w:val="20"/>
        </w:rPr>
        <w:t>whether or not</w:t>
      </w:r>
      <w:proofErr w:type="gramEnd"/>
      <w:r w:rsidR="00F870BB">
        <w:rPr>
          <w:sz w:val="20"/>
          <w:szCs w:val="20"/>
        </w:rPr>
        <w:t xml:space="preserve"> the person was interviewed. As a result, the model has learnt to give an offer to everyone who was interviewed and not give an offer to anyone who was not interviewed.</w:t>
      </w:r>
      <w:r w:rsidR="00FE2E87">
        <w:rPr>
          <w:sz w:val="20"/>
          <w:szCs w:val="20"/>
        </w:rPr>
        <w:t xml:space="preserve"> </w:t>
      </w:r>
      <w:r w:rsidR="00AB4F53">
        <w:rPr>
          <w:sz w:val="20"/>
          <w:szCs w:val="20"/>
        </w:rPr>
        <w:t xml:space="preserve">The odds for all sensitive groups of predicting an offer given an offer was </w:t>
      </w:r>
      <w:proofErr w:type="gramStart"/>
      <w:r w:rsidR="00AB4F53">
        <w:rPr>
          <w:sz w:val="20"/>
          <w:szCs w:val="20"/>
        </w:rPr>
        <w:t>actually received</w:t>
      </w:r>
      <w:proofErr w:type="gramEnd"/>
      <w:r w:rsidR="00AB4F53">
        <w:rPr>
          <w:sz w:val="20"/>
          <w:szCs w:val="20"/>
        </w:rPr>
        <w:t xml:space="preserve"> was 1</w:t>
      </w:r>
      <w:r w:rsidR="00E8544B">
        <w:rPr>
          <w:sz w:val="20"/>
          <w:szCs w:val="20"/>
        </w:rPr>
        <w:t xml:space="preserve"> so equalised opportunity was achieved. </w:t>
      </w:r>
    </w:p>
    <w:p w14:paraId="6EFFB06A" w14:textId="7531B0E7" w:rsidR="00FE5642" w:rsidRDefault="00D47255" w:rsidP="00B152B1">
      <w:pPr>
        <w:spacing w:line="240" w:lineRule="auto"/>
        <w:rPr>
          <w:sz w:val="20"/>
          <w:szCs w:val="20"/>
        </w:rPr>
      </w:pPr>
      <w:r>
        <w:rPr>
          <w:sz w:val="20"/>
          <w:szCs w:val="20"/>
        </w:rPr>
        <w:t xml:space="preserve">Q5) Overall the adversarial algorithm was successful in mitigating bias, as it achieved equality of opportunity. </w:t>
      </w:r>
      <w:r>
        <w:rPr>
          <w:sz w:val="20"/>
          <w:szCs w:val="20"/>
        </w:rPr>
        <w:t xml:space="preserve">The odds for all sensitive groups of predicting an offer given an offer was </w:t>
      </w:r>
      <w:proofErr w:type="gramStart"/>
      <w:r>
        <w:rPr>
          <w:sz w:val="20"/>
          <w:szCs w:val="20"/>
        </w:rPr>
        <w:t>actually received</w:t>
      </w:r>
      <w:proofErr w:type="gramEnd"/>
      <w:r>
        <w:rPr>
          <w:sz w:val="20"/>
          <w:szCs w:val="20"/>
        </w:rPr>
        <w:t xml:space="preserve"> was 1</w:t>
      </w:r>
      <w:r>
        <w:rPr>
          <w:sz w:val="20"/>
          <w:szCs w:val="20"/>
        </w:rPr>
        <w:t xml:space="preserve">. Whereas the original algorithm </w:t>
      </w:r>
      <w:r w:rsidR="004F6AF9">
        <w:rPr>
          <w:sz w:val="20"/>
          <w:szCs w:val="20"/>
        </w:rPr>
        <w:t>yielded 0.571 for men, 0 for women, 1 for BAME people, and 0.375 for non-BAME people – certainly not equalised opportunity. However</w:t>
      </w:r>
      <w:r w:rsidR="00D724FB">
        <w:rPr>
          <w:sz w:val="20"/>
          <w:szCs w:val="20"/>
        </w:rPr>
        <w:t>,</w:t>
      </w:r>
      <w:r w:rsidR="004F6AF9">
        <w:rPr>
          <w:sz w:val="20"/>
          <w:szCs w:val="20"/>
        </w:rPr>
        <w:t xml:space="preserve"> in the process of doing this, the algorithm was made much less accurate, as it simply learned to give offers to anyone who was interviewed, and not give offers to anyone who wasn’t interviewed</w:t>
      </w:r>
      <w:r w:rsidR="003C2041">
        <w:rPr>
          <w:sz w:val="20"/>
          <w:szCs w:val="20"/>
        </w:rPr>
        <w:t xml:space="preserve"> – it did this as beyond the sensitive attributes there were not many useful indicators of whether to give an offer left</w:t>
      </w:r>
      <w:r w:rsidR="00B6664A">
        <w:rPr>
          <w:sz w:val="20"/>
          <w:szCs w:val="20"/>
        </w:rPr>
        <w:t xml:space="preserve"> in the dataset</w:t>
      </w:r>
      <w:r w:rsidR="003C2041">
        <w:rPr>
          <w:sz w:val="20"/>
          <w:szCs w:val="20"/>
        </w:rPr>
        <w:t>. As a result, the model is no longer very useful.</w:t>
      </w:r>
    </w:p>
    <w:sdt>
      <w:sdtPr>
        <w:id w:val="1089670648"/>
        <w:docPartObj>
          <w:docPartGallery w:val="Bibliographies"/>
          <w:docPartUnique/>
        </w:docPartObj>
      </w:sdtPr>
      <w:sdtEndPr>
        <w:rPr>
          <w:rFonts w:asciiTheme="minorHAnsi" w:eastAsiaTheme="minorHAnsi" w:hAnsiTheme="minorHAnsi" w:cstheme="minorBidi"/>
          <w:color w:val="auto"/>
          <w:sz w:val="22"/>
          <w:szCs w:val="22"/>
          <w:lang w:val="en-GB"/>
        </w:rPr>
      </w:sdtEndPr>
      <w:sdtContent>
        <w:p w14:paraId="04438633" w14:textId="4BBCAE5E" w:rsidR="00FE5642" w:rsidRPr="00D724FB" w:rsidRDefault="00FE5642">
          <w:pPr>
            <w:pStyle w:val="Heading1"/>
            <w:rPr>
              <w:b/>
              <w:bCs/>
              <w:color w:val="auto"/>
              <w:sz w:val="22"/>
              <w:szCs w:val="22"/>
            </w:rPr>
          </w:pPr>
          <w:r w:rsidRPr="00D724FB">
            <w:rPr>
              <w:b/>
              <w:bCs/>
              <w:color w:val="auto"/>
              <w:sz w:val="22"/>
              <w:szCs w:val="22"/>
            </w:rPr>
            <w:t>Bibliography</w:t>
          </w:r>
        </w:p>
        <w:sdt>
          <w:sdtPr>
            <w:id w:val="111145805"/>
            <w:bibliography/>
          </w:sdtPr>
          <w:sdtContent>
            <w:p w14:paraId="5C35E414" w14:textId="77777777" w:rsidR="002E424D" w:rsidRPr="002E424D" w:rsidRDefault="00FE5642" w:rsidP="00D724FB">
              <w:pPr>
                <w:rPr>
                  <w:noProof/>
                  <w:sz w:val="20"/>
                  <w:szCs w:val="20"/>
                </w:rPr>
              </w:pPr>
              <w:r>
                <w:fldChar w:fldCharType="begin"/>
              </w:r>
              <w:r>
                <w:instrText xml:space="preserve"> BIBLIOGRAPHY </w:instrText>
              </w:r>
              <w:r>
                <w:fldChar w:fldCharType="separate"/>
              </w:r>
            </w:p>
            <w:tbl>
              <w:tblPr>
                <w:tblW w:w="5074" w:type="pct"/>
                <w:tblCellSpacing w:w="15" w:type="dxa"/>
                <w:tblCellMar>
                  <w:top w:w="15" w:type="dxa"/>
                  <w:left w:w="15" w:type="dxa"/>
                  <w:bottom w:w="15" w:type="dxa"/>
                  <w:right w:w="15" w:type="dxa"/>
                </w:tblCellMar>
                <w:tblLook w:val="04A0" w:firstRow="1" w:lastRow="0" w:firstColumn="1" w:lastColumn="0" w:noHBand="0" w:noVBand="1"/>
              </w:tblPr>
              <w:tblGrid>
                <w:gridCol w:w="255"/>
                <w:gridCol w:w="8905"/>
              </w:tblGrid>
              <w:tr w:rsidR="002E424D" w:rsidRPr="002E424D" w14:paraId="35FCFDDC" w14:textId="77777777" w:rsidTr="0001293F">
                <w:trPr>
                  <w:divId w:val="327750780"/>
                  <w:trHeight w:val="343"/>
                  <w:tblCellSpacing w:w="15" w:type="dxa"/>
                </w:trPr>
                <w:tc>
                  <w:tcPr>
                    <w:tcW w:w="116" w:type="pct"/>
                    <w:hideMark/>
                  </w:tcPr>
                  <w:p w14:paraId="707A8EFA" w14:textId="59C45676" w:rsidR="002E424D" w:rsidRPr="002E424D" w:rsidRDefault="002E424D">
                    <w:pPr>
                      <w:pStyle w:val="Bibliography"/>
                      <w:rPr>
                        <w:noProof/>
                        <w:sz w:val="16"/>
                        <w:szCs w:val="16"/>
                        <w:lang w:val="en-US"/>
                      </w:rPr>
                    </w:pPr>
                    <w:r w:rsidRPr="002E424D">
                      <w:rPr>
                        <w:noProof/>
                        <w:sz w:val="16"/>
                        <w:szCs w:val="16"/>
                        <w:lang w:val="en-US"/>
                      </w:rPr>
                      <w:t xml:space="preserve">[1] </w:t>
                    </w:r>
                  </w:p>
                </w:tc>
                <w:tc>
                  <w:tcPr>
                    <w:tcW w:w="0" w:type="auto"/>
                    <w:hideMark/>
                  </w:tcPr>
                  <w:p w14:paraId="28CC0588" w14:textId="63BD0398" w:rsidR="002E424D" w:rsidRPr="002E424D" w:rsidRDefault="002E424D">
                    <w:pPr>
                      <w:pStyle w:val="Bibliography"/>
                      <w:rPr>
                        <w:noProof/>
                        <w:sz w:val="16"/>
                        <w:szCs w:val="16"/>
                        <w:lang w:val="en-US"/>
                      </w:rPr>
                    </w:pPr>
                    <w:r w:rsidRPr="002E424D">
                      <w:rPr>
                        <w:noProof/>
                        <w:sz w:val="16"/>
                        <w:szCs w:val="16"/>
                        <w:lang w:val="en-US"/>
                      </w:rPr>
                      <w:t xml:space="preserve">P. Virtanen et al., "SciPy 1.0: Fundamental Algorithms for Scientific Computing in Python," </w:t>
                    </w:r>
                    <w:r w:rsidRPr="002E424D">
                      <w:rPr>
                        <w:i/>
                        <w:iCs/>
                        <w:noProof/>
                        <w:sz w:val="16"/>
                        <w:szCs w:val="16"/>
                        <w:lang w:val="en-US"/>
                      </w:rPr>
                      <w:t xml:space="preserve">Nature Methods, </w:t>
                    </w:r>
                    <w:r w:rsidRPr="002E424D">
                      <w:rPr>
                        <w:noProof/>
                        <w:sz w:val="16"/>
                        <w:szCs w:val="16"/>
                        <w:lang w:val="en-US"/>
                      </w:rPr>
                      <w:t xml:space="preserve">vol. 17, pp. 261-272, 2020. </w:t>
                    </w:r>
                  </w:p>
                </w:tc>
              </w:tr>
              <w:tr w:rsidR="002E424D" w:rsidRPr="002E424D" w14:paraId="286089E7" w14:textId="77777777" w:rsidTr="0001293F">
                <w:trPr>
                  <w:divId w:val="327750780"/>
                  <w:trHeight w:val="211"/>
                  <w:tblCellSpacing w:w="15" w:type="dxa"/>
                </w:trPr>
                <w:tc>
                  <w:tcPr>
                    <w:tcW w:w="116" w:type="pct"/>
                    <w:hideMark/>
                  </w:tcPr>
                  <w:p w14:paraId="45A3B764" w14:textId="77777777" w:rsidR="002E424D" w:rsidRPr="002E424D" w:rsidRDefault="002E424D">
                    <w:pPr>
                      <w:pStyle w:val="Bibliography"/>
                      <w:rPr>
                        <w:noProof/>
                        <w:sz w:val="16"/>
                        <w:szCs w:val="16"/>
                        <w:lang w:val="en-US"/>
                      </w:rPr>
                    </w:pPr>
                    <w:r w:rsidRPr="002E424D">
                      <w:rPr>
                        <w:noProof/>
                        <w:sz w:val="16"/>
                        <w:szCs w:val="16"/>
                        <w:lang w:val="en-US"/>
                      </w:rPr>
                      <w:t xml:space="preserve">[2] </w:t>
                    </w:r>
                  </w:p>
                </w:tc>
                <w:tc>
                  <w:tcPr>
                    <w:tcW w:w="0" w:type="auto"/>
                    <w:hideMark/>
                  </w:tcPr>
                  <w:p w14:paraId="34BF4255" w14:textId="77777777" w:rsidR="002E424D" w:rsidRPr="002E424D" w:rsidRDefault="002E424D">
                    <w:pPr>
                      <w:pStyle w:val="Bibliography"/>
                      <w:rPr>
                        <w:noProof/>
                        <w:sz w:val="16"/>
                        <w:szCs w:val="16"/>
                        <w:lang w:val="en-US"/>
                      </w:rPr>
                    </w:pPr>
                    <w:r w:rsidRPr="002E424D">
                      <w:rPr>
                        <w:noProof/>
                        <w:sz w:val="16"/>
                        <w:szCs w:val="16"/>
                        <w:lang w:val="en-US"/>
                      </w:rPr>
                      <w:t xml:space="preserve">The pandas development team, </w:t>
                    </w:r>
                    <w:r w:rsidRPr="002E424D">
                      <w:rPr>
                        <w:i/>
                        <w:iCs/>
                        <w:noProof/>
                        <w:sz w:val="16"/>
                        <w:szCs w:val="16"/>
                        <w:lang w:val="en-US"/>
                      </w:rPr>
                      <w:t xml:space="preserve">pandas-dev/pandas: Pandas, </w:t>
                    </w:r>
                    <w:r w:rsidRPr="002E424D">
                      <w:rPr>
                        <w:noProof/>
                        <w:sz w:val="16"/>
                        <w:szCs w:val="16"/>
                        <w:lang w:val="en-US"/>
                      </w:rPr>
                      <w:t xml:space="preserve">Zenodo, 2020. </w:t>
                    </w:r>
                  </w:p>
                </w:tc>
              </w:tr>
              <w:tr w:rsidR="002E424D" w:rsidRPr="002E424D" w14:paraId="4CA74CBE" w14:textId="77777777" w:rsidTr="0001293F">
                <w:trPr>
                  <w:divId w:val="327750780"/>
                  <w:trHeight w:val="220"/>
                  <w:tblCellSpacing w:w="15" w:type="dxa"/>
                </w:trPr>
                <w:tc>
                  <w:tcPr>
                    <w:tcW w:w="116" w:type="pct"/>
                    <w:hideMark/>
                  </w:tcPr>
                  <w:p w14:paraId="1A972049" w14:textId="77777777" w:rsidR="002E424D" w:rsidRPr="002E424D" w:rsidRDefault="002E424D">
                    <w:pPr>
                      <w:pStyle w:val="Bibliography"/>
                      <w:rPr>
                        <w:noProof/>
                        <w:sz w:val="16"/>
                        <w:szCs w:val="16"/>
                        <w:lang w:val="en-US"/>
                      </w:rPr>
                    </w:pPr>
                    <w:r w:rsidRPr="002E424D">
                      <w:rPr>
                        <w:noProof/>
                        <w:sz w:val="16"/>
                        <w:szCs w:val="16"/>
                        <w:lang w:val="en-US"/>
                      </w:rPr>
                      <w:t xml:space="preserve">[3] </w:t>
                    </w:r>
                  </w:p>
                </w:tc>
                <w:tc>
                  <w:tcPr>
                    <w:tcW w:w="0" w:type="auto"/>
                    <w:hideMark/>
                  </w:tcPr>
                  <w:p w14:paraId="32BE614B" w14:textId="4176B86B" w:rsidR="002E424D" w:rsidRPr="002E424D" w:rsidRDefault="002E424D">
                    <w:pPr>
                      <w:pStyle w:val="Bibliography"/>
                      <w:rPr>
                        <w:noProof/>
                        <w:sz w:val="16"/>
                        <w:szCs w:val="16"/>
                        <w:lang w:val="en-US"/>
                      </w:rPr>
                    </w:pPr>
                    <w:r w:rsidRPr="002E424D">
                      <w:rPr>
                        <w:noProof/>
                        <w:sz w:val="16"/>
                        <w:szCs w:val="16"/>
                        <w:lang w:val="en-US"/>
                      </w:rPr>
                      <w:t xml:space="preserve">F. Pedregosa et al., "Scikit-learn: Machine Learning in Python," </w:t>
                    </w:r>
                    <w:r w:rsidRPr="002E424D">
                      <w:rPr>
                        <w:i/>
                        <w:iCs/>
                        <w:noProof/>
                        <w:sz w:val="16"/>
                        <w:szCs w:val="16"/>
                        <w:lang w:val="en-US"/>
                      </w:rPr>
                      <w:t xml:space="preserve">Journal of Machine Learning Research, </w:t>
                    </w:r>
                    <w:r w:rsidRPr="002E424D">
                      <w:rPr>
                        <w:noProof/>
                        <w:sz w:val="16"/>
                        <w:szCs w:val="16"/>
                        <w:lang w:val="en-US"/>
                      </w:rPr>
                      <w:t xml:space="preserve">vol. 12, pp. 2825 - 2830, 2011. </w:t>
                    </w:r>
                  </w:p>
                </w:tc>
              </w:tr>
              <w:tr w:rsidR="002E424D" w:rsidRPr="002E424D" w14:paraId="220E5C29" w14:textId="77777777" w:rsidTr="0001293F">
                <w:trPr>
                  <w:divId w:val="327750780"/>
                  <w:trHeight w:val="220"/>
                  <w:tblCellSpacing w:w="15" w:type="dxa"/>
                </w:trPr>
                <w:tc>
                  <w:tcPr>
                    <w:tcW w:w="116" w:type="pct"/>
                    <w:hideMark/>
                  </w:tcPr>
                  <w:p w14:paraId="4937EE56" w14:textId="77777777" w:rsidR="002E424D" w:rsidRPr="002E424D" w:rsidRDefault="002E424D">
                    <w:pPr>
                      <w:pStyle w:val="Bibliography"/>
                      <w:rPr>
                        <w:noProof/>
                        <w:sz w:val="16"/>
                        <w:szCs w:val="16"/>
                        <w:lang w:val="en-US"/>
                      </w:rPr>
                    </w:pPr>
                    <w:r w:rsidRPr="002E424D">
                      <w:rPr>
                        <w:noProof/>
                        <w:sz w:val="16"/>
                        <w:szCs w:val="16"/>
                        <w:lang w:val="en-US"/>
                      </w:rPr>
                      <w:t xml:space="preserve">[4] </w:t>
                    </w:r>
                  </w:p>
                </w:tc>
                <w:tc>
                  <w:tcPr>
                    <w:tcW w:w="0" w:type="auto"/>
                    <w:hideMark/>
                  </w:tcPr>
                  <w:p w14:paraId="01BF46DE" w14:textId="77777777" w:rsidR="002E424D" w:rsidRPr="002E424D" w:rsidRDefault="002E424D">
                    <w:pPr>
                      <w:pStyle w:val="Bibliography"/>
                      <w:rPr>
                        <w:noProof/>
                        <w:sz w:val="16"/>
                        <w:szCs w:val="16"/>
                        <w:lang w:val="en-US"/>
                      </w:rPr>
                    </w:pPr>
                    <w:r w:rsidRPr="002E424D">
                      <w:rPr>
                        <w:noProof/>
                        <w:sz w:val="16"/>
                        <w:szCs w:val="16"/>
                        <w:lang w:val="en-US"/>
                      </w:rPr>
                      <w:t xml:space="preserve">C. R. Harris, "Array programming with NumPy," </w:t>
                    </w:r>
                    <w:r w:rsidRPr="002E424D">
                      <w:rPr>
                        <w:i/>
                        <w:iCs/>
                        <w:noProof/>
                        <w:sz w:val="16"/>
                        <w:szCs w:val="16"/>
                        <w:lang w:val="en-US"/>
                      </w:rPr>
                      <w:t xml:space="preserve">Nature, </w:t>
                    </w:r>
                    <w:r w:rsidRPr="002E424D">
                      <w:rPr>
                        <w:noProof/>
                        <w:sz w:val="16"/>
                        <w:szCs w:val="16"/>
                        <w:lang w:val="en-US"/>
                      </w:rPr>
                      <w:t xml:space="preserve">vol. 585, no. 7825, pp. 357-362, 2020. </w:t>
                    </w:r>
                  </w:p>
                </w:tc>
              </w:tr>
              <w:tr w:rsidR="002E424D" w:rsidRPr="002E424D" w14:paraId="396B078E" w14:textId="77777777" w:rsidTr="0001293F">
                <w:trPr>
                  <w:divId w:val="327750780"/>
                  <w:trHeight w:val="343"/>
                  <w:tblCellSpacing w:w="15" w:type="dxa"/>
                </w:trPr>
                <w:tc>
                  <w:tcPr>
                    <w:tcW w:w="116" w:type="pct"/>
                    <w:hideMark/>
                  </w:tcPr>
                  <w:p w14:paraId="1BF25C81" w14:textId="77777777" w:rsidR="002E424D" w:rsidRPr="002E424D" w:rsidRDefault="002E424D">
                    <w:pPr>
                      <w:pStyle w:val="Bibliography"/>
                      <w:rPr>
                        <w:noProof/>
                        <w:sz w:val="16"/>
                        <w:szCs w:val="16"/>
                        <w:lang w:val="en-US"/>
                      </w:rPr>
                    </w:pPr>
                    <w:r w:rsidRPr="002E424D">
                      <w:rPr>
                        <w:noProof/>
                        <w:sz w:val="16"/>
                        <w:szCs w:val="16"/>
                        <w:lang w:val="en-US"/>
                      </w:rPr>
                      <w:t xml:space="preserve">[5] </w:t>
                    </w:r>
                  </w:p>
                </w:tc>
                <w:tc>
                  <w:tcPr>
                    <w:tcW w:w="0" w:type="auto"/>
                    <w:hideMark/>
                  </w:tcPr>
                  <w:p w14:paraId="3BD36F8B" w14:textId="77777777" w:rsidR="002E424D" w:rsidRPr="002E424D" w:rsidRDefault="002E424D">
                    <w:pPr>
                      <w:pStyle w:val="Bibliography"/>
                      <w:rPr>
                        <w:noProof/>
                        <w:sz w:val="16"/>
                        <w:szCs w:val="16"/>
                        <w:lang w:val="en-US"/>
                      </w:rPr>
                    </w:pPr>
                    <w:r w:rsidRPr="002E424D">
                      <w:rPr>
                        <w:noProof/>
                        <w:sz w:val="16"/>
                        <w:szCs w:val="16"/>
                        <w:lang w:val="en-US"/>
                      </w:rPr>
                      <w:t xml:space="preserve">B. H. Zhang, B. Lemoine and M. Mitchell, "Mitigating Unwanted Biases with Adversarial Learning," </w:t>
                    </w:r>
                    <w:r w:rsidRPr="002E424D">
                      <w:rPr>
                        <w:i/>
                        <w:iCs/>
                        <w:noProof/>
                        <w:sz w:val="16"/>
                        <w:szCs w:val="16"/>
                        <w:lang w:val="en-US"/>
                      </w:rPr>
                      <w:t xml:space="preserve">Proceedings of the 2018 AAAI/ACM Conference on AI, Ethics, and Society, </w:t>
                    </w:r>
                    <w:r w:rsidRPr="002E424D">
                      <w:rPr>
                        <w:noProof/>
                        <w:sz w:val="16"/>
                        <w:szCs w:val="16"/>
                        <w:lang w:val="en-US"/>
                      </w:rPr>
                      <w:t xml:space="preserve">pp. 335-340, 2018. </w:t>
                    </w:r>
                  </w:p>
                </w:tc>
              </w:tr>
              <w:tr w:rsidR="002E424D" w:rsidRPr="002E424D" w14:paraId="41EF731C" w14:textId="77777777" w:rsidTr="0001293F">
                <w:trPr>
                  <w:divId w:val="327750780"/>
                  <w:trHeight w:val="211"/>
                  <w:tblCellSpacing w:w="15" w:type="dxa"/>
                </w:trPr>
                <w:tc>
                  <w:tcPr>
                    <w:tcW w:w="116" w:type="pct"/>
                    <w:hideMark/>
                  </w:tcPr>
                  <w:p w14:paraId="5A0DA72E" w14:textId="77777777" w:rsidR="002E424D" w:rsidRPr="002E424D" w:rsidRDefault="002E424D">
                    <w:pPr>
                      <w:pStyle w:val="Bibliography"/>
                      <w:rPr>
                        <w:noProof/>
                        <w:sz w:val="16"/>
                        <w:szCs w:val="16"/>
                        <w:lang w:val="en-US"/>
                      </w:rPr>
                    </w:pPr>
                    <w:r w:rsidRPr="002E424D">
                      <w:rPr>
                        <w:noProof/>
                        <w:sz w:val="16"/>
                        <w:szCs w:val="16"/>
                        <w:lang w:val="en-US"/>
                      </w:rPr>
                      <w:t xml:space="preserve">[6] </w:t>
                    </w:r>
                  </w:p>
                </w:tc>
                <w:tc>
                  <w:tcPr>
                    <w:tcW w:w="0" w:type="auto"/>
                    <w:hideMark/>
                  </w:tcPr>
                  <w:p w14:paraId="58D36C52" w14:textId="77777777" w:rsidR="002E424D" w:rsidRPr="002E424D" w:rsidRDefault="002E424D">
                    <w:pPr>
                      <w:pStyle w:val="Bibliography"/>
                      <w:rPr>
                        <w:noProof/>
                        <w:sz w:val="16"/>
                        <w:szCs w:val="16"/>
                        <w:lang w:val="en-US"/>
                      </w:rPr>
                    </w:pPr>
                    <w:r w:rsidRPr="002E424D">
                      <w:rPr>
                        <w:noProof/>
                        <w:sz w:val="16"/>
                        <w:szCs w:val="16"/>
                        <w:lang w:val="en-US"/>
                      </w:rPr>
                      <w:t xml:space="preserve">M. Hardt, E. Price and N. Srebro, </w:t>
                    </w:r>
                    <w:r w:rsidRPr="002E424D">
                      <w:rPr>
                        <w:i/>
                        <w:iCs/>
                        <w:noProof/>
                        <w:sz w:val="16"/>
                        <w:szCs w:val="16"/>
                        <w:lang w:val="en-US"/>
                      </w:rPr>
                      <w:t xml:space="preserve">Equality of Opportunity in Supervised Learning, </w:t>
                    </w:r>
                    <w:r w:rsidRPr="002E424D">
                      <w:rPr>
                        <w:noProof/>
                        <w:sz w:val="16"/>
                        <w:szCs w:val="16"/>
                        <w:lang w:val="en-US"/>
                      </w:rPr>
                      <w:t xml:space="preserve">arXiv, 2016. </w:t>
                    </w:r>
                  </w:p>
                </w:tc>
              </w:tr>
            </w:tbl>
            <w:p w14:paraId="1A1FD38A" w14:textId="77777777" w:rsidR="002E424D" w:rsidRDefault="002E424D">
              <w:pPr>
                <w:divId w:val="327750780"/>
                <w:rPr>
                  <w:rFonts w:eastAsia="Times New Roman"/>
                  <w:noProof/>
                </w:rPr>
              </w:pPr>
            </w:p>
            <w:p w14:paraId="76570ABA" w14:textId="6FDC0707" w:rsidR="00FE5642" w:rsidRPr="00D724FB" w:rsidRDefault="00FE5642" w:rsidP="00D724FB">
              <w:r>
                <w:rPr>
                  <w:b/>
                  <w:bCs/>
                  <w:noProof/>
                </w:rPr>
                <w:fldChar w:fldCharType="end"/>
              </w:r>
            </w:p>
          </w:sdtContent>
        </w:sdt>
      </w:sdtContent>
    </w:sdt>
    <w:sectPr w:rsidR="00FE5642" w:rsidRPr="00D724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610"/>
    <w:rsid w:val="0001293F"/>
    <w:rsid w:val="00051F28"/>
    <w:rsid w:val="00170015"/>
    <w:rsid w:val="001E36A6"/>
    <w:rsid w:val="00244D87"/>
    <w:rsid w:val="00277C44"/>
    <w:rsid w:val="002E424D"/>
    <w:rsid w:val="003002A1"/>
    <w:rsid w:val="00300C6C"/>
    <w:rsid w:val="003049DF"/>
    <w:rsid w:val="00353B8B"/>
    <w:rsid w:val="003603D1"/>
    <w:rsid w:val="00377EAD"/>
    <w:rsid w:val="003837F2"/>
    <w:rsid w:val="00391DB0"/>
    <w:rsid w:val="003A28B0"/>
    <w:rsid w:val="003C2041"/>
    <w:rsid w:val="00427ACD"/>
    <w:rsid w:val="004F6AF9"/>
    <w:rsid w:val="0053697E"/>
    <w:rsid w:val="00553675"/>
    <w:rsid w:val="00592FBA"/>
    <w:rsid w:val="005C66B3"/>
    <w:rsid w:val="005D0A52"/>
    <w:rsid w:val="005D575C"/>
    <w:rsid w:val="005D5FA5"/>
    <w:rsid w:val="0063752A"/>
    <w:rsid w:val="00725C7A"/>
    <w:rsid w:val="00734581"/>
    <w:rsid w:val="007A0213"/>
    <w:rsid w:val="007E7A30"/>
    <w:rsid w:val="00811E11"/>
    <w:rsid w:val="00856586"/>
    <w:rsid w:val="00867C89"/>
    <w:rsid w:val="00895CCC"/>
    <w:rsid w:val="00897A90"/>
    <w:rsid w:val="008B2F20"/>
    <w:rsid w:val="008B3650"/>
    <w:rsid w:val="008D490A"/>
    <w:rsid w:val="008F7CA2"/>
    <w:rsid w:val="00912C14"/>
    <w:rsid w:val="009169FC"/>
    <w:rsid w:val="009349F1"/>
    <w:rsid w:val="00A354CA"/>
    <w:rsid w:val="00A60EC2"/>
    <w:rsid w:val="00A9104D"/>
    <w:rsid w:val="00AB4F53"/>
    <w:rsid w:val="00AD11FE"/>
    <w:rsid w:val="00B152B1"/>
    <w:rsid w:val="00B2356C"/>
    <w:rsid w:val="00B40303"/>
    <w:rsid w:val="00B6664A"/>
    <w:rsid w:val="00B76E95"/>
    <w:rsid w:val="00BA1D77"/>
    <w:rsid w:val="00BF4CB3"/>
    <w:rsid w:val="00C17D49"/>
    <w:rsid w:val="00C77D3C"/>
    <w:rsid w:val="00CB0610"/>
    <w:rsid w:val="00CE183A"/>
    <w:rsid w:val="00CE2319"/>
    <w:rsid w:val="00D10272"/>
    <w:rsid w:val="00D47255"/>
    <w:rsid w:val="00D724FB"/>
    <w:rsid w:val="00D81142"/>
    <w:rsid w:val="00DB7932"/>
    <w:rsid w:val="00DE01E7"/>
    <w:rsid w:val="00DF7D21"/>
    <w:rsid w:val="00E20829"/>
    <w:rsid w:val="00E216E5"/>
    <w:rsid w:val="00E8544B"/>
    <w:rsid w:val="00E97D16"/>
    <w:rsid w:val="00EB3732"/>
    <w:rsid w:val="00ED19DA"/>
    <w:rsid w:val="00EE45BC"/>
    <w:rsid w:val="00F870BB"/>
    <w:rsid w:val="00FB3179"/>
    <w:rsid w:val="00FE2E87"/>
    <w:rsid w:val="00FE56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2D0AA"/>
  <w15:chartTrackingRefBased/>
  <w15:docId w15:val="{917E23AB-B8A1-4E4F-B52F-36DE13DE2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52A"/>
  </w:style>
  <w:style w:type="paragraph" w:styleId="Heading1">
    <w:name w:val="heading 1"/>
    <w:basedOn w:val="Normal"/>
    <w:next w:val="Normal"/>
    <w:link w:val="Heading1Char"/>
    <w:uiPriority w:val="9"/>
    <w:qFormat/>
    <w:rsid w:val="00FE5642"/>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5C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D19DA"/>
    <w:rPr>
      <w:color w:val="808080"/>
    </w:rPr>
  </w:style>
  <w:style w:type="character" w:customStyle="1" w:styleId="Heading1Char">
    <w:name w:val="Heading 1 Char"/>
    <w:basedOn w:val="DefaultParagraphFont"/>
    <w:link w:val="Heading1"/>
    <w:uiPriority w:val="9"/>
    <w:rsid w:val="00FE5642"/>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FE56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53420">
      <w:bodyDiv w:val="1"/>
      <w:marLeft w:val="0"/>
      <w:marRight w:val="0"/>
      <w:marTop w:val="0"/>
      <w:marBottom w:val="0"/>
      <w:divBdr>
        <w:top w:val="none" w:sz="0" w:space="0" w:color="auto"/>
        <w:left w:val="none" w:sz="0" w:space="0" w:color="auto"/>
        <w:bottom w:val="none" w:sz="0" w:space="0" w:color="auto"/>
        <w:right w:val="none" w:sz="0" w:space="0" w:color="auto"/>
      </w:divBdr>
    </w:div>
    <w:div w:id="53093113">
      <w:bodyDiv w:val="1"/>
      <w:marLeft w:val="0"/>
      <w:marRight w:val="0"/>
      <w:marTop w:val="0"/>
      <w:marBottom w:val="0"/>
      <w:divBdr>
        <w:top w:val="none" w:sz="0" w:space="0" w:color="auto"/>
        <w:left w:val="none" w:sz="0" w:space="0" w:color="auto"/>
        <w:bottom w:val="none" w:sz="0" w:space="0" w:color="auto"/>
        <w:right w:val="none" w:sz="0" w:space="0" w:color="auto"/>
      </w:divBdr>
    </w:div>
    <w:div w:id="89326588">
      <w:bodyDiv w:val="1"/>
      <w:marLeft w:val="0"/>
      <w:marRight w:val="0"/>
      <w:marTop w:val="0"/>
      <w:marBottom w:val="0"/>
      <w:divBdr>
        <w:top w:val="none" w:sz="0" w:space="0" w:color="auto"/>
        <w:left w:val="none" w:sz="0" w:space="0" w:color="auto"/>
        <w:bottom w:val="none" w:sz="0" w:space="0" w:color="auto"/>
        <w:right w:val="none" w:sz="0" w:space="0" w:color="auto"/>
      </w:divBdr>
    </w:div>
    <w:div w:id="103035150">
      <w:bodyDiv w:val="1"/>
      <w:marLeft w:val="0"/>
      <w:marRight w:val="0"/>
      <w:marTop w:val="0"/>
      <w:marBottom w:val="0"/>
      <w:divBdr>
        <w:top w:val="none" w:sz="0" w:space="0" w:color="auto"/>
        <w:left w:val="none" w:sz="0" w:space="0" w:color="auto"/>
        <w:bottom w:val="none" w:sz="0" w:space="0" w:color="auto"/>
        <w:right w:val="none" w:sz="0" w:space="0" w:color="auto"/>
      </w:divBdr>
    </w:div>
    <w:div w:id="104234514">
      <w:bodyDiv w:val="1"/>
      <w:marLeft w:val="0"/>
      <w:marRight w:val="0"/>
      <w:marTop w:val="0"/>
      <w:marBottom w:val="0"/>
      <w:divBdr>
        <w:top w:val="none" w:sz="0" w:space="0" w:color="auto"/>
        <w:left w:val="none" w:sz="0" w:space="0" w:color="auto"/>
        <w:bottom w:val="none" w:sz="0" w:space="0" w:color="auto"/>
        <w:right w:val="none" w:sz="0" w:space="0" w:color="auto"/>
      </w:divBdr>
    </w:div>
    <w:div w:id="126289972">
      <w:bodyDiv w:val="1"/>
      <w:marLeft w:val="0"/>
      <w:marRight w:val="0"/>
      <w:marTop w:val="0"/>
      <w:marBottom w:val="0"/>
      <w:divBdr>
        <w:top w:val="none" w:sz="0" w:space="0" w:color="auto"/>
        <w:left w:val="none" w:sz="0" w:space="0" w:color="auto"/>
        <w:bottom w:val="none" w:sz="0" w:space="0" w:color="auto"/>
        <w:right w:val="none" w:sz="0" w:space="0" w:color="auto"/>
      </w:divBdr>
    </w:div>
    <w:div w:id="174611325">
      <w:bodyDiv w:val="1"/>
      <w:marLeft w:val="0"/>
      <w:marRight w:val="0"/>
      <w:marTop w:val="0"/>
      <w:marBottom w:val="0"/>
      <w:divBdr>
        <w:top w:val="none" w:sz="0" w:space="0" w:color="auto"/>
        <w:left w:val="none" w:sz="0" w:space="0" w:color="auto"/>
        <w:bottom w:val="none" w:sz="0" w:space="0" w:color="auto"/>
        <w:right w:val="none" w:sz="0" w:space="0" w:color="auto"/>
      </w:divBdr>
    </w:div>
    <w:div w:id="234094946">
      <w:bodyDiv w:val="1"/>
      <w:marLeft w:val="0"/>
      <w:marRight w:val="0"/>
      <w:marTop w:val="0"/>
      <w:marBottom w:val="0"/>
      <w:divBdr>
        <w:top w:val="none" w:sz="0" w:space="0" w:color="auto"/>
        <w:left w:val="none" w:sz="0" w:space="0" w:color="auto"/>
        <w:bottom w:val="none" w:sz="0" w:space="0" w:color="auto"/>
        <w:right w:val="none" w:sz="0" w:space="0" w:color="auto"/>
      </w:divBdr>
    </w:div>
    <w:div w:id="296035562">
      <w:bodyDiv w:val="1"/>
      <w:marLeft w:val="0"/>
      <w:marRight w:val="0"/>
      <w:marTop w:val="0"/>
      <w:marBottom w:val="0"/>
      <w:divBdr>
        <w:top w:val="none" w:sz="0" w:space="0" w:color="auto"/>
        <w:left w:val="none" w:sz="0" w:space="0" w:color="auto"/>
        <w:bottom w:val="none" w:sz="0" w:space="0" w:color="auto"/>
        <w:right w:val="none" w:sz="0" w:space="0" w:color="auto"/>
      </w:divBdr>
    </w:div>
    <w:div w:id="327750780">
      <w:bodyDiv w:val="1"/>
      <w:marLeft w:val="0"/>
      <w:marRight w:val="0"/>
      <w:marTop w:val="0"/>
      <w:marBottom w:val="0"/>
      <w:divBdr>
        <w:top w:val="none" w:sz="0" w:space="0" w:color="auto"/>
        <w:left w:val="none" w:sz="0" w:space="0" w:color="auto"/>
        <w:bottom w:val="none" w:sz="0" w:space="0" w:color="auto"/>
        <w:right w:val="none" w:sz="0" w:space="0" w:color="auto"/>
      </w:divBdr>
    </w:div>
    <w:div w:id="360018178">
      <w:bodyDiv w:val="1"/>
      <w:marLeft w:val="0"/>
      <w:marRight w:val="0"/>
      <w:marTop w:val="0"/>
      <w:marBottom w:val="0"/>
      <w:divBdr>
        <w:top w:val="none" w:sz="0" w:space="0" w:color="auto"/>
        <w:left w:val="none" w:sz="0" w:space="0" w:color="auto"/>
        <w:bottom w:val="none" w:sz="0" w:space="0" w:color="auto"/>
        <w:right w:val="none" w:sz="0" w:space="0" w:color="auto"/>
      </w:divBdr>
    </w:div>
    <w:div w:id="372119001">
      <w:bodyDiv w:val="1"/>
      <w:marLeft w:val="0"/>
      <w:marRight w:val="0"/>
      <w:marTop w:val="0"/>
      <w:marBottom w:val="0"/>
      <w:divBdr>
        <w:top w:val="none" w:sz="0" w:space="0" w:color="auto"/>
        <w:left w:val="none" w:sz="0" w:space="0" w:color="auto"/>
        <w:bottom w:val="none" w:sz="0" w:space="0" w:color="auto"/>
        <w:right w:val="none" w:sz="0" w:space="0" w:color="auto"/>
      </w:divBdr>
    </w:div>
    <w:div w:id="412511995">
      <w:bodyDiv w:val="1"/>
      <w:marLeft w:val="0"/>
      <w:marRight w:val="0"/>
      <w:marTop w:val="0"/>
      <w:marBottom w:val="0"/>
      <w:divBdr>
        <w:top w:val="none" w:sz="0" w:space="0" w:color="auto"/>
        <w:left w:val="none" w:sz="0" w:space="0" w:color="auto"/>
        <w:bottom w:val="none" w:sz="0" w:space="0" w:color="auto"/>
        <w:right w:val="none" w:sz="0" w:space="0" w:color="auto"/>
      </w:divBdr>
    </w:div>
    <w:div w:id="478235027">
      <w:bodyDiv w:val="1"/>
      <w:marLeft w:val="0"/>
      <w:marRight w:val="0"/>
      <w:marTop w:val="0"/>
      <w:marBottom w:val="0"/>
      <w:divBdr>
        <w:top w:val="none" w:sz="0" w:space="0" w:color="auto"/>
        <w:left w:val="none" w:sz="0" w:space="0" w:color="auto"/>
        <w:bottom w:val="none" w:sz="0" w:space="0" w:color="auto"/>
        <w:right w:val="none" w:sz="0" w:space="0" w:color="auto"/>
      </w:divBdr>
    </w:div>
    <w:div w:id="546458329">
      <w:bodyDiv w:val="1"/>
      <w:marLeft w:val="0"/>
      <w:marRight w:val="0"/>
      <w:marTop w:val="0"/>
      <w:marBottom w:val="0"/>
      <w:divBdr>
        <w:top w:val="none" w:sz="0" w:space="0" w:color="auto"/>
        <w:left w:val="none" w:sz="0" w:space="0" w:color="auto"/>
        <w:bottom w:val="none" w:sz="0" w:space="0" w:color="auto"/>
        <w:right w:val="none" w:sz="0" w:space="0" w:color="auto"/>
      </w:divBdr>
    </w:div>
    <w:div w:id="790438650">
      <w:bodyDiv w:val="1"/>
      <w:marLeft w:val="0"/>
      <w:marRight w:val="0"/>
      <w:marTop w:val="0"/>
      <w:marBottom w:val="0"/>
      <w:divBdr>
        <w:top w:val="none" w:sz="0" w:space="0" w:color="auto"/>
        <w:left w:val="none" w:sz="0" w:space="0" w:color="auto"/>
        <w:bottom w:val="none" w:sz="0" w:space="0" w:color="auto"/>
        <w:right w:val="none" w:sz="0" w:space="0" w:color="auto"/>
      </w:divBdr>
    </w:div>
    <w:div w:id="807434257">
      <w:bodyDiv w:val="1"/>
      <w:marLeft w:val="0"/>
      <w:marRight w:val="0"/>
      <w:marTop w:val="0"/>
      <w:marBottom w:val="0"/>
      <w:divBdr>
        <w:top w:val="none" w:sz="0" w:space="0" w:color="auto"/>
        <w:left w:val="none" w:sz="0" w:space="0" w:color="auto"/>
        <w:bottom w:val="none" w:sz="0" w:space="0" w:color="auto"/>
        <w:right w:val="none" w:sz="0" w:space="0" w:color="auto"/>
      </w:divBdr>
    </w:div>
    <w:div w:id="893274040">
      <w:bodyDiv w:val="1"/>
      <w:marLeft w:val="0"/>
      <w:marRight w:val="0"/>
      <w:marTop w:val="0"/>
      <w:marBottom w:val="0"/>
      <w:divBdr>
        <w:top w:val="none" w:sz="0" w:space="0" w:color="auto"/>
        <w:left w:val="none" w:sz="0" w:space="0" w:color="auto"/>
        <w:bottom w:val="none" w:sz="0" w:space="0" w:color="auto"/>
        <w:right w:val="none" w:sz="0" w:space="0" w:color="auto"/>
      </w:divBdr>
    </w:div>
    <w:div w:id="941300587">
      <w:bodyDiv w:val="1"/>
      <w:marLeft w:val="0"/>
      <w:marRight w:val="0"/>
      <w:marTop w:val="0"/>
      <w:marBottom w:val="0"/>
      <w:divBdr>
        <w:top w:val="none" w:sz="0" w:space="0" w:color="auto"/>
        <w:left w:val="none" w:sz="0" w:space="0" w:color="auto"/>
        <w:bottom w:val="none" w:sz="0" w:space="0" w:color="auto"/>
        <w:right w:val="none" w:sz="0" w:space="0" w:color="auto"/>
      </w:divBdr>
    </w:div>
    <w:div w:id="955258074">
      <w:bodyDiv w:val="1"/>
      <w:marLeft w:val="0"/>
      <w:marRight w:val="0"/>
      <w:marTop w:val="0"/>
      <w:marBottom w:val="0"/>
      <w:divBdr>
        <w:top w:val="none" w:sz="0" w:space="0" w:color="auto"/>
        <w:left w:val="none" w:sz="0" w:space="0" w:color="auto"/>
        <w:bottom w:val="none" w:sz="0" w:space="0" w:color="auto"/>
        <w:right w:val="none" w:sz="0" w:space="0" w:color="auto"/>
      </w:divBdr>
    </w:div>
    <w:div w:id="985626236">
      <w:bodyDiv w:val="1"/>
      <w:marLeft w:val="0"/>
      <w:marRight w:val="0"/>
      <w:marTop w:val="0"/>
      <w:marBottom w:val="0"/>
      <w:divBdr>
        <w:top w:val="none" w:sz="0" w:space="0" w:color="auto"/>
        <w:left w:val="none" w:sz="0" w:space="0" w:color="auto"/>
        <w:bottom w:val="none" w:sz="0" w:space="0" w:color="auto"/>
        <w:right w:val="none" w:sz="0" w:space="0" w:color="auto"/>
      </w:divBdr>
    </w:div>
    <w:div w:id="1010835878">
      <w:bodyDiv w:val="1"/>
      <w:marLeft w:val="0"/>
      <w:marRight w:val="0"/>
      <w:marTop w:val="0"/>
      <w:marBottom w:val="0"/>
      <w:divBdr>
        <w:top w:val="none" w:sz="0" w:space="0" w:color="auto"/>
        <w:left w:val="none" w:sz="0" w:space="0" w:color="auto"/>
        <w:bottom w:val="none" w:sz="0" w:space="0" w:color="auto"/>
        <w:right w:val="none" w:sz="0" w:space="0" w:color="auto"/>
      </w:divBdr>
    </w:div>
    <w:div w:id="1222252820">
      <w:bodyDiv w:val="1"/>
      <w:marLeft w:val="0"/>
      <w:marRight w:val="0"/>
      <w:marTop w:val="0"/>
      <w:marBottom w:val="0"/>
      <w:divBdr>
        <w:top w:val="none" w:sz="0" w:space="0" w:color="auto"/>
        <w:left w:val="none" w:sz="0" w:space="0" w:color="auto"/>
        <w:bottom w:val="none" w:sz="0" w:space="0" w:color="auto"/>
        <w:right w:val="none" w:sz="0" w:space="0" w:color="auto"/>
      </w:divBdr>
    </w:div>
    <w:div w:id="1225026624">
      <w:bodyDiv w:val="1"/>
      <w:marLeft w:val="0"/>
      <w:marRight w:val="0"/>
      <w:marTop w:val="0"/>
      <w:marBottom w:val="0"/>
      <w:divBdr>
        <w:top w:val="none" w:sz="0" w:space="0" w:color="auto"/>
        <w:left w:val="none" w:sz="0" w:space="0" w:color="auto"/>
        <w:bottom w:val="none" w:sz="0" w:space="0" w:color="auto"/>
        <w:right w:val="none" w:sz="0" w:space="0" w:color="auto"/>
      </w:divBdr>
    </w:div>
    <w:div w:id="1283225944">
      <w:bodyDiv w:val="1"/>
      <w:marLeft w:val="0"/>
      <w:marRight w:val="0"/>
      <w:marTop w:val="0"/>
      <w:marBottom w:val="0"/>
      <w:divBdr>
        <w:top w:val="none" w:sz="0" w:space="0" w:color="auto"/>
        <w:left w:val="none" w:sz="0" w:space="0" w:color="auto"/>
        <w:bottom w:val="none" w:sz="0" w:space="0" w:color="auto"/>
        <w:right w:val="none" w:sz="0" w:space="0" w:color="auto"/>
      </w:divBdr>
    </w:div>
    <w:div w:id="1284969591">
      <w:bodyDiv w:val="1"/>
      <w:marLeft w:val="0"/>
      <w:marRight w:val="0"/>
      <w:marTop w:val="0"/>
      <w:marBottom w:val="0"/>
      <w:divBdr>
        <w:top w:val="none" w:sz="0" w:space="0" w:color="auto"/>
        <w:left w:val="none" w:sz="0" w:space="0" w:color="auto"/>
        <w:bottom w:val="none" w:sz="0" w:space="0" w:color="auto"/>
        <w:right w:val="none" w:sz="0" w:space="0" w:color="auto"/>
      </w:divBdr>
    </w:div>
    <w:div w:id="1319649500">
      <w:bodyDiv w:val="1"/>
      <w:marLeft w:val="0"/>
      <w:marRight w:val="0"/>
      <w:marTop w:val="0"/>
      <w:marBottom w:val="0"/>
      <w:divBdr>
        <w:top w:val="none" w:sz="0" w:space="0" w:color="auto"/>
        <w:left w:val="none" w:sz="0" w:space="0" w:color="auto"/>
        <w:bottom w:val="none" w:sz="0" w:space="0" w:color="auto"/>
        <w:right w:val="none" w:sz="0" w:space="0" w:color="auto"/>
      </w:divBdr>
    </w:div>
    <w:div w:id="1320693484">
      <w:bodyDiv w:val="1"/>
      <w:marLeft w:val="0"/>
      <w:marRight w:val="0"/>
      <w:marTop w:val="0"/>
      <w:marBottom w:val="0"/>
      <w:divBdr>
        <w:top w:val="none" w:sz="0" w:space="0" w:color="auto"/>
        <w:left w:val="none" w:sz="0" w:space="0" w:color="auto"/>
        <w:bottom w:val="none" w:sz="0" w:space="0" w:color="auto"/>
        <w:right w:val="none" w:sz="0" w:space="0" w:color="auto"/>
      </w:divBdr>
    </w:div>
    <w:div w:id="1480153830">
      <w:bodyDiv w:val="1"/>
      <w:marLeft w:val="0"/>
      <w:marRight w:val="0"/>
      <w:marTop w:val="0"/>
      <w:marBottom w:val="0"/>
      <w:divBdr>
        <w:top w:val="none" w:sz="0" w:space="0" w:color="auto"/>
        <w:left w:val="none" w:sz="0" w:space="0" w:color="auto"/>
        <w:bottom w:val="none" w:sz="0" w:space="0" w:color="auto"/>
        <w:right w:val="none" w:sz="0" w:space="0" w:color="auto"/>
      </w:divBdr>
    </w:div>
    <w:div w:id="1611543454">
      <w:bodyDiv w:val="1"/>
      <w:marLeft w:val="0"/>
      <w:marRight w:val="0"/>
      <w:marTop w:val="0"/>
      <w:marBottom w:val="0"/>
      <w:divBdr>
        <w:top w:val="none" w:sz="0" w:space="0" w:color="auto"/>
        <w:left w:val="none" w:sz="0" w:space="0" w:color="auto"/>
        <w:bottom w:val="none" w:sz="0" w:space="0" w:color="auto"/>
        <w:right w:val="none" w:sz="0" w:space="0" w:color="auto"/>
      </w:divBdr>
    </w:div>
    <w:div w:id="1880319950">
      <w:bodyDiv w:val="1"/>
      <w:marLeft w:val="0"/>
      <w:marRight w:val="0"/>
      <w:marTop w:val="0"/>
      <w:marBottom w:val="0"/>
      <w:divBdr>
        <w:top w:val="none" w:sz="0" w:space="0" w:color="auto"/>
        <w:left w:val="none" w:sz="0" w:space="0" w:color="auto"/>
        <w:bottom w:val="none" w:sz="0" w:space="0" w:color="auto"/>
        <w:right w:val="none" w:sz="0" w:space="0" w:color="auto"/>
      </w:divBdr>
    </w:div>
    <w:div w:id="1927423722">
      <w:bodyDiv w:val="1"/>
      <w:marLeft w:val="0"/>
      <w:marRight w:val="0"/>
      <w:marTop w:val="0"/>
      <w:marBottom w:val="0"/>
      <w:divBdr>
        <w:top w:val="none" w:sz="0" w:space="0" w:color="auto"/>
        <w:left w:val="none" w:sz="0" w:space="0" w:color="auto"/>
        <w:bottom w:val="none" w:sz="0" w:space="0" w:color="auto"/>
        <w:right w:val="none" w:sz="0" w:space="0" w:color="auto"/>
      </w:divBdr>
    </w:div>
    <w:div w:id="2012677692">
      <w:bodyDiv w:val="1"/>
      <w:marLeft w:val="0"/>
      <w:marRight w:val="0"/>
      <w:marTop w:val="0"/>
      <w:marBottom w:val="0"/>
      <w:divBdr>
        <w:top w:val="none" w:sz="0" w:space="0" w:color="auto"/>
        <w:left w:val="none" w:sz="0" w:space="0" w:color="auto"/>
        <w:bottom w:val="none" w:sz="0" w:space="0" w:color="auto"/>
        <w:right w:val="none" w:sz="0" w:space="0" w:color="auto"/>
      </w:divBdr>
    </w:div>
    <w:div w:id="211389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Zha18</b:Tag>
    <b:SourceType>JournalArticle</b:SourceType>
    <b:Guid>{5A916A09-A9B6-456B-8FE9-3AEF197988F6}</b:Guid>
    <b:Title>Mitigating Unwanted Biases with Adversarial Learning</b:Title>
    <b:Year>2018</b:Year>
    <b:City>New Orleans, LA, USA</b:City>
    <b:Publisher>Association for Computing Machinery</b:Publisher>
    <b:Author>
      <b:Author>
        <b:NameList>
          <b:Person>
            <b:Last>Zhang</b:Last>
            <b:Middle>Hu</b:Middle>
            <b:First>Brian</b:First>
          </b:Person>
          <b:Person>
            <b:Last>Lemoine</b:Last>
            <b:First>Blake</b:First>
          </b:Person>
          <b:Person>
            <b:Last>Mitchell</b:Last>
            <b:First>Margaret</b:First>
          </b:Person>
        </b:NameList>
      </b:Author>
    </b:Author>
    <b:JournalName>Proceedings of the 2018 AAAI/ACM Conference on AI, Ethics, and Society</b:JournalName>
    <b:Pages>335-340</b:Pages>
    <b:URL>https://doi.org/10.1145/3278721.3278779</b:URL>
    <b:DOI>10.1145/3278721.3278779</b:DOI>
    <b:RefOrder>5</b:RefOrder>
  </b:Source>
  <b:Source>
    <b:Tag>alP20</b:Tag>
    <b:SourceType>JournalArticle</b:SourceType>
    <b:Guid>{C702E8A5-982E-448B-AAF5-1F01CD4C1A3F}</b:Guid>
    <b:Author>
      <b:Author>
        <b:NameList>
          <b:Person>
            <b:Last>Virtanen</b:Last>
            <b:First>P.</b:First>
          </b:Person>
        </b:NameList>
      </b:Author>
    </b:Author>
    <b:Title>SciPy 1.0: Fundamental Algorithms for Scientific Computing in Python</b:Title>
    <b:JournalName>Nature Methods</b:JournalName>
    <b:Year>2020</b:Year>
    <b:Pages>261-272</b:Pages>
    <b:Volume>17</b:Volume>
    <b:URL>https://rdcu.be/b08Wh</b:URL>
    <b:DOI>10.1038/s41592-019-0686-2</b:DOI>
    <b:RefOrder>1</b:RefOrder>
  </b:Source>
  <b:Source>
    <b:Tag>The20</b:Tag>
    <b:SourceType>Misc</b:SourceType>
    <b:Guid>{AEC7539A-4CCD-4535-B03A-63C7FC78EC1F}</b:Guid>
    <b:Author>
      <b:Author>
        <b:Corporate>The pandas development team</b:Corporate>
      </b:Author>
    </b:Author>
    <b:Title>pandas-dev/pandas: Pandas</b:Title>
    <b:Year>2020</b:Year>
    <b:Publisher>Zenodo</b:Publisher>
    <b:URL>https://doi.org/10.5281/zenodo.3509134</b:URL>
    <b:DOI>10.5281/zenodo.3509134</b:DOI>
    <b:RefOrder>2</b:RefOrder>
  </b:Source>
  <b:Source>
    <b:Tag>Ped11</b:Tag>
    <b:SourceType>JournalArticle</b:SourceType>
    <b:Guid>{FFF2927D-DBD2-4371-B81E-4FD520E7EE30}</b:Guid>
    <b:Title>Scikit-learn: Machine Learning in Python</b:Title>
    <b:Year>2011</b:Year>
    <b:JournalName>Journal of Machine Learning Research</b:JournalName>
    <b:Pages>2825 - 2830</b:Pages>
    <b:Volume>12</b:Volume>
    <b:Author>
      <b:Author>
        <b:NameList>
          <b:Person>
            <b:Last>Pedregosa</b:Last>
            <b:First>F.</b:First>
          </b:Person>
          <b:Person>
            <b:Last>Varoquaux</b:Last>
            <b:First>G.</b:First>
          </b:Person>
          <b:Person>
            <b:Last>Gramfort, A.</b:Last>
          </b:Person>
          <b:Person>
            <b:Last>Michel</b:Last>
            <b:First>V.</b:First>
          </b:Person>
          <b:Person>
            <b:Last>Thirion</b:Last>
            <b:First>B.</b:First>
          </b:Person>
          <b:Person>
            <b:Last>Grisel</b:Last>
            <b:First>O.</b:First>
          </b:Person>
          <b:Person>
            <b:Last>Blondel</b:Last>
            <b:First>M.</b:First>
          </b:Person>
          <b:Person>
            <b:Last>Prettenhofer</b:Last>
            <b:First>P.</b:First>
          </b:Person>
          <b:Person>
            <b:Last>Weiss</b:Last>
            <b:First>R.</b:First>
          </b:Person>
          <b:Person>
            <b:Last>Dubourg</b:Last>
            <b:First>V.</b:First>
          </b:Person>
          <b:Person>
            <b:Last>Vanderplas</b:Last>
            <b:First>J.</b:First>
          </b:Person>
          <b:Person>
            <b:Last>Passos</b:Last>
            <b:First>A.</b:First>
          </b:Person>
          <b:Person>
            <b:Last>Cournapeau</b:Last>
            <b:First>D.</b:First>
          </b:Person>
          <b:Person>
            <b:Last>Brucher</b:Last>
            <b:First>M.</b:First>
          </b:Person>
          <b:Person>
            <b:Last>Perrot</b:Last>
            <b:First>M.</b:First>
          </b:Person>
          <b:Person>
            <b:Last>Duchesnay</b:Last>
            <b:First>E.</b:First>
          </b:Person>
        </b:NameList>
      </b:Author>
    </b:Author>
    <b:RefOrder>3</b:RefOrder>
  </b:Source>
  <b:Source>
    <b:Tag>Har20</b:Tag>
    <b:SourceType>JournalArticle</b:SourceType>
    <b:Guid>{F31417D1-4A8C-4406-BD2E-3E0E278B2051}</b:Guid>
    <b:Title>Array programming with NumPy</b:Title>
    <b:JournalName>Nature</b:JournalName>
    <b:Year>2020</b:Year>
    <b:Pages>357-362</b:Pages>
    <b:Volume>585</b:Volume>
    <b:Issue>7825</b:Issue>
    <b:Author>
      <b:Author>
        <b:NameList>
          <b:Person>
            <b:Last>Harris</b:Last>
            <b:Middle>R.</b:Middle>
            <b:First>Charles</b:First>
          </b:Person>
        </b:NameList>
      </b:Author>
    </b:Author>
    <b:Publisher>Springer Science and Business Media LLC</b:Publisher>
    <b:URL>https://doi.org/10.1038/s41586-020-2649-2</b:URL>
    <b:DOI>10.1038/s41586-020-2649-2</b:DOI>
    <b:RefOrder>4</b:RefOrder>
  </b:Source>
  <b:Source>
    <b:Tag>Har16</b:Tag>
    <b:SourceType>Misc</b:SourceType>
    <b:Guid>{592BF48D-AB19-42B2-BB04-3ED515192903}</b:Guid>
    <b:Title>Equality of Opportunity in Supervised Learning</b:Title>
    <b:JournalName>CoRR</b:JournalName>
    <b:Year>2016</b:Year>
    <b:Author>
      <b:Author>
        <b:NameList>
          <b:Person>
            <b:Last>Hardt</b:Last>
            <b:First>Moritz</b:First>
          </b:Person>
          <b:Person>
            <b:Last>Price</b:Last>
            <b:First>Eric</b:First>
          </b:Person>
          <b:Person>
            <b:Last>Srebro</b:Last>
            <b:First>Nathan</b:First>
          </b:Person>
        </b:NameList>
      </b:Author>
    </b:Author>
    <b:Publisher>arXiv</b:Publisher>
    <b:URL>https://arxiv.org/abs/1610.02413</b:URL>
    <b:DOI>10.48550/ARXIV.1610.02413</b:DOI>
    <b:RefOrder>6</b:RefOrder>
  </b:Source>
</b:Sources>
</file>

<file path=customXml/itemProps1.xml><?xml version="1.0" encoding="utf-8"?>
<ds:datastoreItem xmlns:ds="http://schemas.openxmlformats.org/officeDocument/2006/customXml" ds:itemID="{A9AE6DA9-D11F-4213-A240-A781895C1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1774</TotalTime>
  <Pages>3</Pages>
  <Words>1318</Words>
  <Characters>7519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HINTON-HALLOWS, THEO J. (Student)</dc:creator>
  <cp:keywords/>
  <dc:description/>
  <cp:lastModifiedBy>HINTON-HALLOWS, THEO J. (Student)</cp:lastModifiedBy>
  <cp:revision>7</cp:revision>
  <dcterms:created xsi:type="dcterms:W3CDTF">2022-05-03T01:49:00Z</dcterms:created>
  <dcterms:modified xsi:type="dcterms:W3CDTF">2022-05-04T07:27:00Z</dcterms:modified>
</cp:coreProperties>
</file>