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Check In — Team Execution Roadmap</w:t>
      </w:r>
    </w:p>
    <w:p>
      <w:pPr>
        <w:spacing w:after="240"/>
      </w:pPr>
      <w:r>
        <w:rPr>
          <w:i/>
          <w:iCs/>
          <w:color w:val="595959"/>
          <w:sz w:val="21"/>
          <w:szCs w:val="21"/>
        </w:rPr>
        <w:t xml:space="preserve">Build plan for the project team · August 2026 – launch</w:t>
      </w:r>
    </w:p>
    <w:p>
      <w:pPr>
        <w:pStyle w:val="Heading1"/>
        <w:pBdr>
          <w:bottom w:val="single" w:color="1F3864" w:sz="6" w:space="4"/>
        </w:pBdr>
        <w:spacing w:after="150" w:before="380"/>
      </w:pPr>
      <w:r>
        <w:rPr>
          <w:b/>
          <w:bCs/>
          <w:color w:val="1F3864"/>
          <w:sz w:val="28"/>
          <w:szCs w:val="28"/>
        </w:rPr>
        <w:t xml:space="preserve">Purpose</w:t>
      </w:r>
    </w:p>
    <w:p>
      <w:pPr>
        <w:spacing w:after="120" w:line="270"/>
      </w:pPr>
      <w:r>
        <w:rPr>
          <w:sz w:val="20"/>
          <w:szCs w:val="20"/>
        </w:rPr>
        <w:t xml:space="preserve">This is the shared build plan for the Check In team. It lays out what gets built, in what order, and what “done” looks like at each phase. It is organized around milestones and deliverables, not individuals — each person's specific tasks are assigned within phases as work begins.</w:t>
      </w:r>
    </w:p>
    <w:p>
      <w:pPr>
        <w:pStyle w:val="Heading1"/>
        <w:pBdr>
          <w:bottom w:val="single" w:color="1F3864" w:sz="6" w:space="4"/>
        </w:pBdr>
        <w:spacing w:after="150" w:before="380"/>
      </w:pPr>
      <w:r>
        <w:rPr>
          <w:b/>
          <w:bCs/>
          <w:color w:val="1F3864"/>
          <w:sz w:val="28"/>
          <w:szCs w:val="28"/>
        </w:rPr>
        <w:t xml:space="preserve">Product Context (for anyone new to the project)</w:t>
      </w:r>
    </w:p>
    <w:p>
      <w:pPr>
        <w:spacing w:after="120" w:line="270"/>
      </w:pPr>
      <w:r>
        <w:rPr>
          <w:sz w:val="20"/>
          <w:szCs w:val="20"/>
        </w:rPr>
        <w:t xml:space="preserve">Check In is an AI-native travel booking platform for the India and UAE markets. A traveler describes their trip — destination, dates, budget, who's going, the vibe — and the product plans a full itinerary and books it across multiple suppliers in a single checkout.</w:t>
      </w:r>
    </w:p>
    <w:p>
      <w:pPr>
        <w:spacing w:after="120" w:line="270"/>
      </w:pPr>
      <w:r>
        <w:rPr>
          <w:b/>
          <w:bCs/>
          <w:sz w:val="20"/>
          <w:szCs w:val="20"/>
        </w:rPr>
        <w:t xml:space="preserve">The defensible core is the grounding and verification layer: the guarantee that everything recommended is real, available on the traveler's dates, and bookable at the quoted price. Getting that right is what separates Check In from a chatbot that produces plausible-sounding itineraries.</w:t>
      </w:r>
    </w:p>
    <w:p>
      <w:pPr>
        <w:pStyle w:val="Heading1"/>
        <w:pBdr>
          <w:bottom w:val="single" w:color="1F3864" w:sz="6" w:space="4"/>
        </w:pBdr>
        <w:spacing w:after="150" w:before="380"/>
      </w:pPr>
      <w:r>
        <w:rPr>
          <w:b/>
          <w:bCs/>
          <w:color w:val="1F3864"/>
          <w:sz w:val="28"/>
          <w:szCs w:val="28"/>
        </w:rPr>
        <w:t xml:space="preserve">Architecture at a Glance</w:t>
      </w:r>
    </w:p>
    <w:p>
      <w:pPr>
        <w:pStyle w:val="ListParagraph"/>
        <w:numPr>
          <w:ilvl w:val="0"/>
          <w:numId w:val="2"/>
        </w:numPr>
        <w:spacing w:after="70" w:line="260"/>
      </w:pPr>
      <w:r>
        <w:rPr>
          <w:sz w:val="20"/>
          <w:szCs w:val="20"/>
        </w:rPr>
        <w:t xml:space="preserve">AI personalization layer — LLM conversation + vector retrieval (RAG) + a constraint solver that turns preferences into a ranked, feasible plan.</w:t>
      </w:r>
    </w:p>
    <w:p>
      <w:pPr>
        <w:pStyle w:val="ListParagraph"/>
        <w:numPr>
          <w:ilvl w:val="0"/>
          <w:numId w:val="2"/>
        </w:numPr>
        <w:spacing w:after="70" w:line="260"/>
      </w:pPr>
      <w:r>
        <w:rPr>
          <w:sz w:val="20"/>
          <w:szCs w:val="20"/>
        </w:rPr>
        <w:t xml:space="preserve">Grounding &amp; verification layer — cross-checks every candidate against authoritative sources so nothing hallucinated or unavailable reaches the traveler.</w:t>
      </w:r>
    </w:p>
    <w:p>
      <w:pPr>
        <w:pStyle w:val="ListParagraph"/>
        <w:numPr>
          <w:ilvl w:val="0"/>
          <w:numId w:val="2"/>
        </w:numPr>
        <w:spacing w:after="70" w:line="260"/>
      </w:pPr>
      <w:r>
        <w:rPr>
          <w:sz w:val="20"/>
          <w:szCs w:val="20"/>
        </w:rPr>
        <w:t xml:space="preserve">Supplier integrations — TBO, Sabre, Amadeus, Hotelbeds, each certified against its own sandbox.</w:t>
      </w:r>
    </w:p>
    <w:p>
      <w:pPr>
        <w:pStyle w:val="ListParagraph"/>
        <w:numPr>
          <w:ilvl w:val="0"/>
          <w:numId w:val="2"/>
        </w:numPr>
        <w:spacing w:after="70" w:line="260"/>
      </w:pPr>
      <w:r>
        <w:rPr>
          <w:sz w:val="20"/>
          <w:szCs w:val="20"/>
        </w:rPr>
        <w:t xml:space="preserve">Checkout orchestration — a Temporal saga coordinating a multi-vendor booking as one transaction, with per-supplier failure and compensation handling.</w:t>
      </w:r>
    </w:p>
    <w:p>
      <w:pPr>
        <w:pStyle w:val="ListParagraph"/>
        <w:numPr>
          <w:ilvl w:val="0"/>
          <w:numId w:val="2"/>
        </w:numPr>
        <w:spacing w:after="70" w:line="260"/>
      </w:pPr>
      <w:r>
        <w:rPr>
          <w:sz w:val="20"/>
          <w:szCs w:val="20"/>
        </w:rPr>
        <w:t xml:space="preserve">Payments — UPI Reserve Pay / Pine Labs P3P, authorize-then-capture so money is only taken once the booking workflow succeeds.</w:t>
      </w:r>
    </w:p>
    <w:p>
      <w:pPr>
        <w:pStyle w:val="ListParagraph"/>
        <w:numPr>
          <w:ilvl w:val="0"/>
          <w:numId w:val="2"/>
        </w:numPr>
        <w:spacing w:after="70" w:line="260"/>
      </w:pPr>
      <w:r>
        <w:rPr>
          <w:sz w:val="20"/>
          <w:szCs w:val="20"/>
        </w:rPr>
        <w:t xml:space="preserve">Data &amp; infrastructure — PostgreSQL + pgvector, cloud environment, CI/CD, monitoring.</w:t>
      </w:r>
    </w:p>
    <w:p>
      <w:pPr>
        <w:pStyle w:val="Heading1"/>
        <w:pBdr>
          <w:bottom w:val="single" w:color="1F3864" w:sz="6" w:space="4"/>
        </w:pBdr>
        <w:spacing w:after="150" w:before="380"/>
      </w:pPr>
      <w:r>
        <w:rPr>
          <w:b/>
          <w:bCs/>
          <w:color w:val="1F3864"/>
          <w:sz w:val="28"/>
          <w:szCs w:val="28"/>
        </w:rPr>
        <w:t xml:space="preserve">Master Timeline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1300"/>
        <w:gridCol w:w="4466"/>
      </w:tblGrid>
      <w:tr>
        <w:trPr>
          <w:tblHeader/>
        </w:trPr>
        <w:tc>
          <w:tcPr>
            <w:tcW w:type="dxa" w:w="2100"/>
            <w:shd w:fill="1F3864" w:val="clear"/>
            <w:tcMar>
              <w:top w:type="dxa" w:w="90"/>
              <w:left w:type="dxa" w:w="100"/>
              <w:bottom w:type="dxa" w:w="90"/>
              <w:right w:type="dxa" w:w="100"/>
            </w:tcMar>
          </w:tcPr>
          <w:p>
            <w:r>
              <w:rPr>
                <w:b/>
                <w:bCs/>
                <w:color w:val="FFFFFF"/>
                <w:sz w:val="18"/>
                <w:szCs w:val="18"/>
              </w:rPr>
              <w:t xml:space="preserve">Phase</w:t>
            </w:r>
          </w:p>
        </w:tc>
        <w:tc>
          <w:tcPr>
            <w:tcW w:type="dxa" w:w="2500"/>
            <w:shd w:fill="1F3864" w:val="clear"/>
            <w:tcMar>
              <w:top w:type="dxa" w:w="90"/>
              <w:left w:type="dxa" w:w="100"/>
              <w:bottom w:type="dxa" w:w="90"/>
              <w:right w:type="dxa" w:w="100"/>
            </w:tcMar>
          </w:tcPr>
          <w:p>
            <w:r>
              <w:rPr>
                <w:b/>
                <w:bCs/>
                <w:color w:val="FFFFFF"/>
                <w:sz w:val="18"/>
                <w:szCs w:val="18"/>
              </w:rPr>
              <w:t xml:space="preserve">Dates</w:t>
            </w:r>
          </w:p>
        </w:tc>
        <w:tc>
          <w:tcPr>
            <w:tcW w:type="dxa" w:w="1300"/>
            <w:shd w:fill="1F3864" w:val="clear"/>
            <w:tcMar>
              <w:top w:type="dxa" w:w="90"/>
              <w:left w:type="dxa" w:w="100"/>
              <w:bottom w:type="dxa" w:w="90"/>
              <w:right w:type="dxa" w:w="100"/>
            </w:tcMar>
          </w:tcPr>
          <w:p>
            <w:r>
              <w:rPr>
                <w:b/>
                <w:bCs/>
                <w:color w:val="FFFFFF"/>
                <w:sz w:val="18"/>
                <w:szCs w:val="18"/>
              </w:rPr>
              <w:t xml:space="preserve">Duration</w:t>
            </w:r>
          </w:p>
        </w:tc>
        <w:tc>
          <w:tcPr>
            <w:tcW w:type="dxa" w:w="4466"/>
            <w:shd w:fill="1F3864" w:val="clear"/>
            <w:tcMar>
              <w:top w:type="dxa" w:w="90"/>
              <w:left w:type="dxa" w:w="100"/>
              <w:bottom w:type="dxa" w:w="90"/>
              <w:right w:type="dxa" w:w="100"/>
            </w:tcMar>
          </w:tcPr>
          <w:p>
            <w:r>
              <w:rPr>
                <w:b/>
                <w:bCs/>
                <w:color w:val="FFFFFF"/>
                <w:sz w:val="18"/>
                <w:szCs w:val="18"/>
              </w:rPr>
              <w:t xml:space="preserve">Milestone (definition of done)</w:t>
            </w:r>
          </w:p>
        </w:tc>
      </w:tr>
      <w:tr>
        <w:tc>
          <w:tcPr>
            <w:tcW w:type="dxa" w:w="2100"/>
            <w:tcMar>
              <w:top w:type="dxa" w:w="90"/>
              <w:left w:type="dxa" w:w="100"/>
              <w:bottom w:type="dxa" w:w="90"/>
              <w:right w:type="dxa" w:w="100"/>
            </w:tcMar>
          </w:tcPr>
          <w:p>
            <w:r>
              <w:rPr>
                <w:b/>
                <w:bCs/>
                <w:sz w:val="18"/>
                <w:szCs w:val="18"/>
              </w:rPr>
              <w:t xml:space="preserve">1. Foundations &amp; Architecture</w:t>
            </w:r>
          </w:p>
        </w:tc>
        <w:tc>
          <w:tcPr>
            <w:tcW w:type="dxa" w:w="2500"/>
            <w:tcMar>
              <w:top w:type="dxa" w:w="90"/>
              <w:left w:type="dxa" w:w="100"/>
              <w:bottom w:type="dxa" w:w="90"/>
              <w:right w:type="dxa" w:w="100"/>
            </w:tcMar>
          </w:tcPr>
          <w:p>
            <w:r>
              <w:rPr>
                <w:sz w:val="18"/>
                <w:szCs w:val="18"/>
              </w:rPr>
              <w:t xml:space="preserve">Aug 3 – Sep 27, 2026</w:t>
            </w:r>
          </w:p>
        </w:tc>
        <w:tc>
          <w:tcPr>
            <w:tcW w:type="dxa" w:w="1300"/>
            <w:tcMar>
              <w:top w:type="dxa" w:w="90"/>
              <w:left w:type="dxa" w:w="100"/>
              <w:bottom w:type="dxa" w:w="90"/>
              <w:right w:type="dxa" w:w="100"/>
            </w:tcMar>
          </w:tcPr>
          <w:p>
            <w:r>
              <w:rPr>
                <w:sz w:val="18"/>
                <w:szCs w:val="18"/>
              </w:rPr>
              <w:t xml:space="preserve">8 weeks</w:t>
            </w:r>
          </w:p>
        </w:tc>
        <w:tc>
          <w:tcPr>
            <w:tcW w:type="dxa" w:w="4466"/>
            <w:tcMar>
              <w:top w:type="dxa" w:w="90"/>
              <w:left w:type="dxa" w:w="100"/>
              <w:bottom w:type="dxa" w:w="90"/>
              <w:right w:type="dxa" w:w="100"/>
            </w:tcMar>
          </w:tcPr>
          <w:p>
            <w:r>
              <w:rPr>
                <w:sz w:val="18"/>
                <w:szCs w:val="18"/>
              </w:rPr>
              <w:t xml:space="preserve">Architecture validated with a proof-of-concept; spec, schema, API contract and design system locked</w:t>
            </w:r>
          </w:p>
        </w:tc>
      </w:tr>
      <w:tr>
        <w:tc>
          <w:tcPr>
            <w:tcW w:type="dxa" w:w="2100"/>
            <w:tcMar>
              <w:top w:type="dxa" w:w="90"/>
              <w:left w:type="dxa" w:w="100"/>
              <w:bottom w:type="dxa" w:w="90"/>
              <w:right w:type="dxa" w:w="100"/>
            </w:tcMar>
          </w:tcPr>
          <w:p>
            <w:r>
              <w:rPr>
                <w:b/>
                <w:bCs/>
                <w:sz w:val="18"/>
                <w:szCs w:val="18"/>
              </w:rPr>
              <w:t xml:space="preserve">2. Core Build I — Integrations + AI Layer</w:t>
            </w:r>
          </w:p>
        </w:tc>
        <w:tc>
          <w:tcPr>
            <w:tcW w:type="dxa" w:w="2500"/>
            <w:tcMar>
              <w:top w:type="dxa" w:w="90"/>
              <w:left w:type="dxa" w:w="100"/>
              <w:bottom w:type="dxa" w:w="90"/>
              <w:right w:type="dxa" w:w="100"/>
            </w:tcMar>
          </w:tcPr>
          <w:p>
            <w:r>
              <w:rPr>
                <w:sz w:val="18"/>
                <w:szCs w:val="18"/>
              </w:rPr>
              <w:t xml:space="preserve">Sep 28 – Nov 22, 2026</w:t>
            </w:r>
          </w:p>
        </w:tc>
        <w:tc>
          <w:tcPr>
            <w:tcW w:type="dxa" w:w="1300"/>
            <w:tcMar>
              <w:top w:type="dxa" w:w="90"/>
              <w:left w:type="dxa" w:w="100"/>
              <w:bottom w:type="dxa" w:w="90"/>
              <w:right w:type="dxa" w:w="100"/>
            </w:tcMar>
          </w:tcPr>
          <w:p>
            <w:r>
              <w:rPr>
                <w:sz w:val="18"/>
                <w:szCs w:val="18"/>
              </w:rPr>
              <w:t xml:space="preserve">8 weeks</w:t>
            </w:r>
          </w:p>
        </w:tc>
        <w:tc>
          <w:tcPr>
            <w:tcW w:type="dxa" w:w="4466"/>
            <w:tcMar>
              <w:top w:type="dxa" w:w="90"/>
              <w:left w:type="dxa" w:w="100"/>
              <w:bottom w:type="dxa" w:w="90"/>
              <w:right w:type="dxa" w:w="100"/>
            </w:tcMar>
          </w:tcPr>
          <w:p>
            <w:r>
              <w:rPr>
                <w:sz w:val="18"/>
                <w:szCs w:val="18"/>
              </w:rPr>
              <w:t xml:space="preserve">All 4 supplier integrations passing sandbox; AI itinerary assistant functional in a test harness</w:t>
            </w:r>
          </w:p>
        </w:tc>
      </w:tr>
      <w:tr>
        <w:tc>
          <w:tcPr>
            <w:tcW w:type="dxa" w:w="2100"/>
            <w:tcMar>
              <w:top w:type="dxa" w:w="90"/>
              <w:left w:type="dxa" w:w="100"/>
              <w:bottom w:type="dxa" w:w="90"/>
              <w:right w:type="dxa" w:w="100"/>
            </w:tcMar>
          </w:tcPr>
          <w:p>
            <w:r>
              <w:rPr>
                <w:b/>
                <w:bCs/>
                <w:sz w:val="18"/>
                <w:szCs w:val="18"/>
              </w:rPr>
              <w:t xml:space="preserve">3. Core Build II — Checkout, Payments, DevOps</w:t>
            </w:r>
          </w:p>
        </w:tc>
        <w:tc>
          <w:tcPr>
            <w:tcW w:type="dxa" w:w="2500"/>
            <w:tcMar>
              <w:top w:type="dxa" w:w="90"/>
              <w:left w:type="dxa" w:w="100"/>
              <w:bottom w:type="dxa" w:w="90"/>
              <w:right w:type="dxa" w:w="100"/>
            </w:tcMar>
          </w:tcPr>
          <w:p>
            <w:r>
              <w:rPr>
                <w:sz w:val="18"/>
                <w:szCs w:val="18"/>
              </w:rPr>
              <w:t xml:space="preserve">Nov 23 – Dec 20, 2026</w:t>
            </w:r>
          </w:p>
        </w:tc>
        <w:tc>
          <w:tcPr>
            <w:tcW w:type="dxa" w:w="1300"/>
            <w:tcMar>
              <w:top w:type="dxa" w:w="90"/>
              <w:left w:type="dxa" w:w="100"/>
              <w:bottom w:type="dxa" w:w="90"/>
              <w:right w:type="dxa" w:w="100"/>
            </w:tcMar>
          </w:tcPr>
          <w:p>
            <w:r>
              <w:rPr>
                <w:sz w:val="18"/>
                <w:szCs w:val="18"/>
              </w:rPr>
              <w:t xml:space="preserve">4 weeks</w:t>
            </w:r>
          </w:p>
        </w:tc>
        <w:tc>
          <w:tcPr>
            <w:tcW w:type="dxa" w:w="4466"/>
            <w:tcMar>
              <w:top w:type="dxa" w:w="90"/>
              <w:left w:type="dxa" w:w="100"/>
              <w:bottom w:type="dxa" w:w="90"/>
              <w:right w:type="dxa" w:w="100"/>
            </w:tcMar>
          </w:tcPr>
          <w:p>
            <w:r>
              <w:rPr>
                <w:sz w:val="18"/>
                <w:szCs w:val="18"/>
              </w:rPr>
              <w:t xml:space="preserve">End-to-end test booking (search → book → pay → confirm) working in staging</w:t>
            </w:r>
          </w:p>
        </w:tc>
      </w:tr>
      <w:tr>
        <w:tc>
          <w:tcPr>
            <w:tcW w:type="dxa" w:w="2100"/>
            <w:tcMar>
              <w:top w:type="dxa" w:w="90"/>
              <w:left w:type="dxa" w:w="100"/>
              <w:bottom w:type="dxa" w:w="90"/>
              <w:right w:type="dxa" w:w="100"/>
            </w:tcMar>
          </w:tcPr>
          <w:p>
            <w:r>
              <w:rPr>
                <w:b/>
                <w:bCs/>
                <w:sz w:val="18"/>
                <w:szCs w:val="18"/>
              </w:rPr>
              <w:t xml:space="preserve">4. Testing &amp; Hardening</w:t>
            </w:r>
          </w:p>
        </w:tc>
        <w:tc>
          <w:tcPr>
            <w:tcW w:type="dxa" w:w="2500"/>
            <w:tcMar>
              <w:top w:type="dxa" w:w="90"/>
              <w:left w:type="dxa" w:w="100"/>
              <w:bottom w:type="dxa" w:w="90"/>
              <w:right w:type="dxa" w:w="100"/>
            </w:tcMar>
          </w:tcPr>
          <w:p>
            <w:r>
              <w:rPr>
                <w:sz w:val="18"/>
                <w:szCs w:val="18"/>
              </w:rPr>
              <w:t xml:space="preserve">Dec 21, 2026 – Jan 17, 2027</w:t>
            </w:r>
          </w:p>
        </w:tc>
        <w:tc>
          <w:tcPr>
            <w:tcW w:type="dxa" w:w="1300"/>
            <w:tcMar>
              <w:top w:type="dxa" w:w="90"/>
              <w:left w:type="dxa" w:w="100"/>
              <w:bottom w:type="dxa" w:w="90"/>
              <w:right w:type="dxa" w:w="100"/>
            </w:tcMar>
          </w:tcPr>
          <w:p>
            <w:r>
              <w:rPr>
                <w:sz w:val="18"/>
                <w:szCs w:val="18"/>
              </w:rPr>
              <w:t xml:space="preserve">4 weeks</w:t>
            </w:r>
          </w:p>
        </w:tc>
        <w:tc>
          <w:tcPr>
            <w:tcW w:type="dxa" w:w="4466"/>
            <w:tcMar>
              <w:top w:type="dxa" w:w="90"/>
              <w:left w:type="dxa" w:w="100"/>
              <w:bottom w:type="dxa" w:w="90"/>
              <w:right w:type="dxa" w:w="100"/>
            </w:tcMar>
          </w:tcPr>
          <w:p>
            <w:r>
              <w:rPr>
                <w:sz w:val="18"/>
                <w:szCs w:val="18"/>
              </w:rPr>
              <w:t xml:space="preserve">Critical bugs resolved; security review passed; DPDP compliance checklist complete</w:t>
            </w:r>
          </w:p>
        </w:tc>
      </w:tr>
      <w:tr>
        <w:tc>
          <w:tcPr>
            <w:tcW w:type="dxa" w:w="2100"/>
            <w:tcMar>
              <w:top w:type="dxa" w:w="90"/>
              <w:left w:type="dxa" w:w="100"/>
              <w:bottom w:type="dxa" w:w="90"/>
              <w:right w:type="dxa" w:w="100"/>
            </w:tcMar>
          </w:tcPr>
          <w:p>
            <w:r>
              <w:rPr>
                <w:b/>
                <w:bCs/>
                <w:sz w:val="18"/>
                <w:szCs w:val="18"/>
              </w:rPr>
              <w:t xml:space="preserve">5. Launch Prep</w:t>
            </w:r>
          </w:p>
        </w:tc>
        <w:tc>
          <w:tcPr>
            <w:tcW w:type="dxa" w:w="2500"/>
            <w:tcMar>
              <w:top w:type="dxa" w:w="90"/>
              <w:left w:type="dxa" w:w="100"/>
              <w:bottom w:type="dxa" w:w="90"/>
              <w:right w:type="dxa" w:w="100"/>
            </w:tcMar>
          </w:tcPr>
          <w:p>
            <w:r>
              <w:rPr>
                <w:sz w:val="18"/>
                <w:szCs w:val="18"/>
              </w:rPr>
              <w:t xml:space="preserve">Jan 18 – Feb 7, 2027</w:t>
            </w:r>
          </w:p>
        </w:tc>
        <w:tc>
          <w:tcPr>
            <w:tcW w:type="dxa" w:w="1300"/>
            <w:tcMar>
              <w:top w:type="dxa" w:w="90"/>
              <w:left w:type="dxa" w:w="100"/>
              <w:bottom w:type="dxa" w:w="90"/>
              <w:right w:type="dxa" w:w="100"/>
            </w:tcMar>
          </w:tcPr>
          <w:p>
            <w:r>
              <w:rPr>
                <w:sz w:val="18"/>
                <w:szCs w:val="18"/>
              </w:rPr>
              <w:t xml:space="preserve">3 weeks</w:t>
            </w:r>
          </w:p>
        </w:tc>
        <w:tc>
          <w:tcPr>
            <w:tcW w:type="dxa" w:w="4466"/>
            <w:tcMar>
              <w:top w:type="dxa" w:w="90"/>
              <w:left w:type="dxa" w:w="100"/>
              <w:bottom w:type="dxa" w:w="90"/>
              <w:right w:type="dxa" w:w="100"/>
            </w:tcMar>
          </w:tcPr>
          <w:p>
            <w:r>
              <w:rPr>
                <w:sz w:val="18"/>
                <w:szCs w:val="18"/>
              </w:rPr>
              <w:t xml:space="preserve">App approved on both stores; support flow live; go/no-go sign-off</w:t>
            </w:r>
          </w:p>
        </w:tc>
      </w:tr>
      <w:tr>
        <w:tc>
          <w:tcPr>
            <w:tcW w:type="dxa" w:w="2100"/>
            <w:tcMar>
              <w:top w:type="dxa" w:w="90"/>
              <w:left w:type="dxa" w:w="100"/>
              <w:bottom w:type="dxa" w:w="90"/>
              <w:right w:type="dxa" w:w="100"/>
            </w:tcMar>
          </w:tcPr>
          <w:p>
            <w:r>
              <w:rPr>
                <w:b/>
                <w:bCs/>
                <w:sz w:val="18"/>
                <w:szCs w:val="18"/>
              </w:rPr>
              <w:t xml:space="preserve">6. Launch &amp; Stabilize</w:t>
            </w:r>
          </w:p>
        </w:tc>
        <w:tc>
          <w:tcPr>
            <w:tcW w:type="dxa" w:w="2500"/>
            <w:tcMar>
              <w:top w:type="dxa" w:w="90"/>
              <w:left w:type="dxa" w:w="100"/>
              <w:bottom w:type="dxa" w:w="90"/>
              <w:right w:type="dxa" w:w="100"/>
            </w:tcMar>
          </w:tcPr>
          <w:p>
            <w:r>
              <w:rPr>
                <w:sz w:val="18"/>
                <w:szCs w:val="18"/>
              </w:rPr>
              <w:t xml:space="preserve">From Feb 8, 2027</w:t>
            </w:r>
          </w:p>
        </w:tc>
        <w:tc>
          <w:tcPr>
            <w:tcW w:type="dxa" w:w="1300"/>
            <w:tcMar>
              <w:top w:type="dxa" w:w="90"/>
              <w:left w:type="dxa" w:w="100"/>
              <w:bottom w:type="dxa" w:w="90"/>
              <w:right w:type="dxa" w:w="100"/>
            </w:tcMar>
          </w:tcPr>
          <w:p>
            <w:r>
              <w:rPr>
                <w:sz w:val="18"/>
                <w:szCs w:val="18"/>
              </w:rPr>
              <w:t xml:space="preserve">Ongoing</w:t>
            </w:r>
          </w:p>
        </w:tc>
        <w:tc>
          <w:tcPr>
            <w:tcW w:type="dxa" w:w="4466"/>
            <w:tcMar>
              <w:top w:type="dxa" w:w="90"/>
              <w:left w:type="dxa" w:w="100"/>
              <w:bottom w:type="dxa" w:w="90"/>
              <w:right w:type="dxa" w:w="100"/>
            </w:tcMar>
          </w:tcPr>
          <w:p>
            <w:r>
              <w:rPr>
                <w:sz w:val="18"/>
                <w:szCs w:val="18"/>
              </w:rPr>
              <w:t xml:space="preserve">Live product; weekly metrics review; iteration cycle</w:t>
            </w:r>
          </w:p>
        </w:tc>
      </w:tr>
    </w:tbl>
    <w:p>
      <w:pPr>
        <w:pStyle w:val="Heading1"/>
        <w:pBdr>
          <w:bottom w:val="single" w:color="1F3864" w:sz="6" w:space="4"/>
        </w:pBdr>
        <w:spacing w:after="150" w:before="380"/>
      </w:pPr>
      <w:r>
        <w:rPr>
          <w:b/>
          <w:bCs/>
          <w:color w:val="1F3864"/>
          <w:sz w:val="28"/>
          <w:szCs w:val="28"/>
        </w:rPr>
        <w:t xml:space="preserve">Ways of Working</w:t>
      </w:r>
    </w:p>
    <w:p>
      <w:pPr>
        <w:pStyle w:val="ListParagraph"/>
        <w:numPr>
          <w:ilvl w:val="0"/>
          <w:numId w:val="2"/>
        </w:numPr>
        <w:spacing w:after="70" w:line="260"/>
      </w:pPr>
      <w:r>
        <w:rPr>
          <w:sz w:val="20"/>
          <w:szCs w:val="20"/>
        </w:rPr>
        <w:t xml:space="preserve">One weekly team sync (~30–45 min): status, blockers, decisions needed.</w:t>
      </w:r>
    </w:p>
    <w:p>
      <w:pPr>
        <w:pStyle w:val="ListParagraph"/>
        <w:numPr>
          <w:ilvl w:val="0"/>
          <w:numId w:val="2"/>
        </w:numPr>
        <w:spacing w:after="70" w:line="260"/>
      </w:pPr>
      <w:r>
        <w:rPr>
          <w:sz w:val="20"/>
          <w:szCs w:val="20"/>
        </w:rPr>
        <w:t xml:space="preserve">Milestone demos at the end of each phase against the exit criteria below — nothing is “done” until it meets them.</w:t>
      </w:r>
    </w:p>
    <w:p>
      <w:pPr>
        <w:pStyle w:val="ListParagraph"/>
        <w:numPr>
          <w:ilvl w:val="0"/>
          <w:numId w:val="2"/>
        </w:numPr>
        <w:spacing w:after="70" w:line="260"/>
      </w:pPr>
      <w:r>
        <w:rPr>
          <w:sz w:val="20"/>
          <w:szCs w:val="20"/>
        </w:rPr>
        <w:t xml:space="preserve">Every phase has a definition of done. If the exit criteria aren't met, the phase isn't finished, regardless of the date.</w:t>
      </w:r>
    </w:p>
    <w:p>
      <w:pPr>
        <w:pStyle w:val="ListParagraph"/>
        <w:numPr>
          <w:ilvl w:val="0"/>
          <w:numId w:val="2"/>
        </w:numPr>
        <w:spacing w:after="70" w:line="260"/>
      </w:pPr>
      <w:r>
        <w:rPr>
          <w:sz w:val="20"/>
          <w:szCs w:val="20"/>
        </w:rPr>
        <w:t xml:space="preserve">Two rules that override schedule pressure: nothing that touches real payments or personal data ships without a security review, and no itinerary item reaches a traveler unless it has passed the grounding/verification check.</w:t>
      </w:r>
    </w:p>
    <w:p>
      <w:pPr>
        <w:spacing w:after="90" w:before="260"/>
      </w:pPr>
      <w:r>
        <w:rPr>
          <w:b/>
          <w:bCs/>
          <w:color w:val="9C6500"/>
          <w:sz w:val="23"/>
          <w:szCs w:val="23"/>
        </w:rPr>
        <w:t xml:space="preserve">Phase 1: Foundations &amp; Architecture</w:t>
      </w:r>
    </w:p>
    <w:p>
      <w:pPr>
        <w:spacing w:after="120" w:line="270"/>
      </w:pPr>
      <w:r>
        <w:rPr>
          <w:i/>
          <w:iCs/>
          <w:color w:val="595959"/>
          <w:sz w:val="20"/>
          <w:szCs w:val="20"/>
        </w:rPr>
        <w:t xml:space="preserve">Aug 3 – Sep 27, 2026 (8 weeks)  —  Validate the architecture with a working proof-of-concept, then lock the specs everything else builds on.</w:t>
      </w:r>
    </w:p>
    <w:p>
      <w:pPr>
        <w:spacing w:after="60" w:before="100"/>
      </w:pPr>
      <w:r>
        <w:rPr>
          <w:b/>
          <w:bCs/>
          <w:color w:val="1F3864"/>
          <w:sz w:val="20"/>
          <w:szCs w:val="20"/>
        </w:rPr>
        <w:t xml:space="preserve">Build work</w:t>
      </w:r>
    </w:p>
    <w:p>
      <w:pPr>
        <w:pStyle w:val="ListParagraph"/>
        <w:numPr>
          <w:ilvl w:val="0"/>
          <w:numId w:val="2"/>
        </w:numPr>
        <w:spacing w:after="70" w:line="260"/>
      </w:pPr>
      <w:r>
        <w:rPr>
          <w:sz w:val="20"/>
          <w:szCs w:val="20"/>
        </w:rPr>
        <w:t xml:space="preserve">Stand up the repo, environments, and branching/PR workflow</w:t>
      </w:r>
    </w:p>
    <w:p>
      <w:pPr>
        <w:pStyle w:val="ListParagraph"/>
        <w:numPr>
          <w:ilvl w:val="0"/>
          <w:numId w:val="2"/>
        </w:numPr>
        <w:spacing w:after="70" w:line="260"/>
      </w:pPr>
      <w:r>
        <w:rPr>
          <w:sz w:val="20"/>
          <w:szCs w:val="20"/>
        </w:rPr>
        <w:t xml:space="preserve">Build a proof-of-concept that stress-tests the hardest pieces: a Temporal saga skeleton, one working supplier connection, and an AI-layer proof-of-concept</w:t>
      </w:r>
    </w:p>
    <w:p>
      <w:pPr>
        <w:pStyle w:val="ListParagraph"/>
        <w:numPr>
          <w:ilvl w:val="0"/>
          <w:numId w:val="2"/>
        </w:numPr>
        <w:spacing w:after="70" w:line="260"/>
      </w:pPr>
      <w:r>
        <w:rPr>
          <w:sz w:val="20"/>
          <w:szCs w:val="20"/>
        </w:rPr>
        <w:t xml:space="preserve">Write the full technical spec: architecture doc, database schema (ER model), and API contract</w:t>
      </w:r>
    </w:p>
    <w:p>
      <w:pPr>
        <w:pStyle w:val="ListParagraph"/>
        <w:numPr>
          <w:ilvl w:val="0"/>
          <w:numId w:val="2"/>
        </w:numPr>
        <w:spacing w:after="70" w:line="260"/>
      </w:pPr>
      <w:r>
        <w:rPr>
          <w:sz w:val="20"/>
          <w:szCs w:val="20"/>
        </w:rPr>
        <w:t xml:space="preserve">Design the AI layer in detail: system prompts, conversation flows, retrieval strategy, and constraint-solver rules for the travel assistant</w:t>
      </w:r>
    </w:p>
    <w:p>
      <w:pPr>
        <w:pStyle w:val="ListParagraph"/>
        <w:numPr>
          <w:ilvl w:val="0"/>
          <w:numId w:val="2"/>
        </w:numPr>
        <w:spacing w:after="70" w:line="260"/>
      </w:pPr>
      <w:r>
        <w:rPr>
          <w:sz w:val="20"/>
          <w:szCs w:val="20"/>
        </w:rPr>
        <w:t xml:space="preserve">Define the grounding/verification approach: which authoritative sources confirm a place exists, is available on the dates, and is priced correctly</w:t>
      </w:r>
    </w:p>
    <w:p>
      <w:pPr>
        <w:pStyle w:val="ListParagraph"/>
        <w:numPr>
          <w:ilvl w:val="0"/>
          <w:numId w:val="2"/>
        </w:numPr>
        <w:spacing w:after="70" w:line="260"/>
      </w:pPr>
      <w:r>
        <w:rPr>
          <w:sz w:val="20"/>
          <w:szCs w:val="20"/>
        </w:rPr>
        <w:t xml:space="preserve">Write the AI evaluation rubric — what “a good, correct itinerary” means — so the AI layer can be tested objectively later</w:t>
      </w:r>
    </w:p>
    <w:p>
      <w:pPr>
        <w:pStyle w:val="ListParagraph"/>
        <w:numPr>
          <w:ilvl w:val="0"/>
          <w:numId w:val="2"/>
        </w:numPr>
        <w:spacing w:after="70" w:line="260"/>
      </w:pPr>
      <w:r>
        <w:rPr>
          <w:sz w:val="20"/>
          <w:szCs w:val="20"/>
        </w:rPr>
        <w:t xml:space="preserve">Produce the design system and hi-fi screens for the core flows (itinerary builder, checkout)</w:t>
      </w:r>
    </w:p>
    <w:p>
      <w:pPr>
        <w:spacing w:after="60" w:before="100"/>
      </w:pPr>
      <w:r>
        <w:rPr>
          <w:b/>
          <w:bCs/>
          <w:color w:val="1F3864"/>
          <w:sz w:val="20"/>
          <w:szCs w:val="20"/>
        </w:rPr>
        <w:t xml:space="preserve">Deliverables</w:t>
      </w:r>
    </w:p>
    <w:p>
      <w:pPr>
        <w:pStyle w:val="ListParagraph"/>
        <w:numPr>
          <w:ilvl w:val="0"/>
          <w:numId w:val="2"/>
        </w:numPr>
        <w:spacing w:after="70" w:line="260"/>
      </w:pPr>
      <w:r>
        <w:rPr>
          <w:sz w:val="20"/>
          <w:szCs w:val="20"/>
        </w:rPr>
        <w:t xml:space="preserve">Working proof-of-concept covering the riskiest paths</w:t>
      </w:r>
    </w:p>
    <w:p>
      <w:pPr>
        <w:pStyle w:val="ListParagraph"/>
        <w:numPr>
          <w:ilvl w:val="0"/>
          <w:numId w:val="2"/>
        </w:numPr>
        <w:spacing w:after="70" w:line="260"/>
      </w:pPr>
      <w:r>
        <w:rPr>
          <w:sz w:val="20"/>
          <w:szCs w:val="20"/>
        </w:rPr>
        <w:t xml:space="preserve">Locked architecture doc, schema, and API contract</w:t>
      </w:r>
    </w:p>
    <w:p>
      <w:pPr>
        <w:pStyle w:val="ListParagraph"/>
        <w:numPr>
          <w:ilvl w:val="0"/>
          <w:numId w:val="2"/>
        </w:numPr>
        <w:spacing w:after="70" w:line="260"/>
      </w:pPr>
      <w:r>
        <w:rPr>
          <w:sz w:val="20"/>
          <w:szCs w:val="20"/>
        </w:rPr>
        <w:t xml:space="preserve">AI layer design + grounding approach + evaluation rubric</w:t>
      </w:r>
    </w:p>
    <w:p>
      <w:pPr>
        <w:pStyle w:val="ListParagraph"/>
        <w:numPr>
          <w:ilvl w:val="0"/>
          <w:numId w:val="2"/>
        </w:numPr>
        <w:spacing w:after="70" w:line="260"/>
      </w:pPr>
      <w:r>
        <w:rPr>
          <w:sz w:val="20"/>
          <w:szCs w:val="20"/>
        </w:rPr>
        <w:t xml:space="preserve">Approved hi-fi design system</w:t>
      </w:r>
    </w:p>
    <w:p>
      <w:pPr>
        <w:spacing w:after="200" w:before="60"/>
      </w:pPr>
      <w:r>
        <w:rPr>
          <w:b/>
          <w:bCs/>
          <w:color w:val="1F6F6B"/>
          <w:sz w:val="20"/>
          <w:szCs w:val="20"/>
        </w:rPr>
        <w:t xml:space="preserve">Exit criteria: </w:t>
      </w:r>
      <w:r>
        <w:rPr>
          <w:sz w:val="20"/>
          <w:szCs w:val="20"/>
        </w:rPr>
        <w:t xml:space="preserve">Architecture validated end-to-end on the proof-of-concept; specs and design system locked and agreed.</w:t>
      </w:r>
    </w:p>
    <w:p>
      <w:pPr>
        <w:spacing w:after="90" w:before="260"/>
      </w:pPr>
      <w:r>
        <w:rPr>
          <w:b/>
          <w:bCs/>
          <w:color w:val="9C6500"/>
          <w:sz w:val="23"/>
          <w:szCs w:val="23"/>
        </w:rPr>
        <w:t xml:space="preserve">Phase 2: Core Build I — Integrations + AI Layer</w:t>
      </w:r>
    </w:p>
    <w:p>
      <w:pPr>
        <w:spacing w:after="120" w:line="270"/>
      </w:pPr>
      <w:r>
        <w:rPr>
          <w:i/>
          <w:iCs/>
          <w:color w:val="595959"/>
          <w:sz w:val="20"/>
          <w:szCs w:val="20"/>
        </w:rPr>
        <w:t xml:space="preserve">Sep 28 – Nov 22, 2026 (8 weeks)  —  Build the four supplier integrations and the AI personalization + grounding layer in parallel.</w:t>
      </w:r>
    </w:p>
    <w:p>
      <w:pPr>
        <w:spacing w:after="60" w:before="100"/>
      </w:pPr>
      <w:r>
        <w:rPr>
          <w:b/>
          <w:bCs/>
          <w:color w:val="1F3864"/>
          <w:sz w:val="20"/>
          <w:szCs w:val="20"/>
        </w:rPr>
        <w:t xml:space="preserve">Build work</w:t>
      </w:r>
    </w:p>
    <w:p>
      <w:pPr>
        <w:pStyle w:val="ListParagraph"/>
        <w:numPr>
          <w:ilvl w:val="0"/>
          <w:numId w:val="2"/>
        </w:numPr>
        <w:spacing w:after="70" w:line="260"/>
      </w:pPr>
      <w:r>
        <w:rPr>
          <w:sz w:val="20"/>
          <w:szCs w:val="20"/>
        </w:rPr>
        <w:t xml:space="preserve">Build and certify each supplier integration against its sandbox: TBO, Sabre, Amadeus, Hotelbeds</w:t>
      </w:r>
    </w:p>
    <w:p>
      <w:pPr>
        <w:pStyle w:val="ListParagraph"/>
        <w:numPr>
          <w:ilvl w:val="0"/>
          <w:numId w:val="2"/>
        </w:numPr>
        <w:spacing w:after="70" w:line="260"/>
      </w:pPr>
      <w:r>
        <w:rPr>
          <w:sz w:val="20"/>
          <w:szCs w:val="20"/>
        </w:rPr>
        <w:t xml:space="preserve">Implement supplier failure handling: timeouts, stale availability, and price-mismatch cases</w:t>
      </w:r>
    </w:p>
    <w:p>
      <w:pPr>
        <w:pStyle w:val="ListParagraph"/>
        <w:numPr>
          <w:ilvl w:val="0"/>
          <w:numId w:val="2"/>
        </w:numPr>
        <w:spacing w:after="70" w:line="260"/>
      </w:pPr>
      <w:r>
        <w:rPr>
          <w:sz w:val="20"/>
          <w:szCs w:val="20"/>
        </w:rPr>
        <w:t xml:space="preserve">Build the AI itinerary assistant: LLM orchestration, RAG retrieval pipeline, and the constraint solver</w:t>
      </w:r>
    </w:p>
    <w:p>
      <w:pPr>
        <w:pStyle w:val="ListParagraph"/>
        <w:numPr>
          <w:ilvl w:val="0"/>
          <w:numId w:val="2"/>
        </w:numPr>
        <w:spacing w:after="70" w:line="260"/>
      </w:pPr>
      <w:r>
        <w:rPr>
          <w:sz w:val="20"/>
          <w:szCs w:val="20"/>
        </w:rPr>
        <w:t xml:space="preserve">Implement the ranking layer to score verified, structured attributes — real category, confirmed price, availability data from authoritative sources</w:t>
      </w:r>
    </w:p>
    <w:p>
      <w:pPr>
        <w:pStyle w:val="ListParagraph"/>
        <w:numPr>
          <w:ilvl w:val="0"/>
          <w:numId w:val="2"/>
        </w:numPr>
        <w:spacing w:after="70" w:line="260"/>
      </w:pPr>
      <w:r>
        <w:rPr>
          <w:sz w:val="20"/>
          <w:szCs w:val="20"/>
        </w:rPr>
        <w:t xml:space="preserve">Build the grounding/verification checks that gate every candidate: exists, available on the travel dates, price confirmed — unavailable items are filtered before ranking, not penalized within it</w:t>
      </w:r>
    </w:p>
    <w:p>
      <w:pPr>
        <w:pStyle w:val="ListParagraph"/>
        <w:numPr>
          <w:ilvl w:val="0"/>
          <w:numId w:val="2"/>
        </w:numPr>
        <w:spacing w:after="70" w:line="260"/>
      </w:pPr>
      <w:r>
        <w:rPr>
          <w:sz w:val="20"/>
          <w:szCs w:val="20"/>
        </w:rPr>
        <w:t xml:space="preserve">Set up model routing and prompt caching from the start (cheap tier for classification, stronger tier for reasoning)</w:t>
      </w:r>
    </w:p>
    <w:p>
      <w:pPr>
        <w:pStyle w:val="ListParagraph"/>
        <w:numPr>
          <w:ilvl w:val="0"/>
          <w:numId w:val="2"/>
        </w:numPr>
        <w:spacing w:after="70" w:line="260"/>
      </w:pPr>
      <w:r>
        <w:rPr>
          <w:sz w:val="20"/>
          <w:szCs w:val="20"/>
        </w:rPr>
        <w:t xml:space="preserve">Stand up the AI evaluation harness and run the itinerary assistant against the rubric from Phase 1</w:t>
      </w:r>
    </w:p>
    <w:p>
      <w:pPr>
        <w:pStyle w:val="ListParagraph"/>
        <w:numPr>
          <w:ilvl w:val="0"/>
          <w:numId w:val="2"/>
        </w:numPr>
        <w:spacing w:after="70" w:line="260"/>
      </w:pPr>
      <w:r>
        <w:rPr>
          <w:sz w:val="20"/>
          <w:szCs w:val="20"/>
        </w:rPr>
        <w:t xml:space="preserve">Build the core consumer app screens against the design system</w:t>
      </w:r>
    </w:p>
    <w:p>
      <w:pPr>
        <w:spacing w:after="60" w:before="100"/>
      </w:pPr>
      <w:r>
        <w:rPr>
          <w:b/>
          <w:bCs/>
          <w:color w:val="1F3864"/>
          <w:sz w:val="20"/>
          <w:szCs w:val="20"/>
        </w:rPr>
        <w:t xml:space="preserve">Deliverables</w:t>
      </w:r>
    </w:p>
    <w:p>
      <w:pPr>
        <w:pStyle w:val="ListParagraph"/>
        <w:numPr>
          <w:ilvl w:val="0"/>
          <w:numId w:val="2"/>
        </w:numPr>
        <w:spacing w:after="70" w:line="260"/>
      </w:pPr>
      <w:r>
        <w:rPr>
          <w:sz w:val="20"/>
          <w:szCs w:val="20"/>
        </w:rPr>
        <w:t xml:space="preserve">All four supplier integrations passing sandbox certification</w:t>
      </w:r>
    </w:p>
    <w:p>
      <w:pPr>
        <w:pStyle w:val="ListParagraph"/>
        <w:numPr>
          <w:ilvl w:val="0"/>
          <w:numId w:val="2"/>
        </w:numPr>
        <w:spacing w:after="70" w:line="260"/>
      </w:pPr>
      <w:r>
        <w:rPr>
          <w:sz w:val="20"/>
          <w:szCs w:val="20"/>
        </w:rPr>
        <w:t xml:space="preserve">AI itinerary assistant functional in a test harness</w:t>
      </w:r>
    </w:p>
    <w:p>
      <w:pPr>
        <w:pStyle w:val="ListParagraph"/>
        <w:numPr>
          <w:ilvl w:val="0"/>
          <w:numId w:val="2"/>
        </w:numPr>
        <w:spacing w:after="70" w:line="260"/>
      </w:pPr>
      <w:r>
        <w:rPr>
          <w:sz w:val="20"/>
          <w:szCs w:val="20"/>
        </w:rPr>
        <w:t xml:space="preserve">Grounding/verification layer enforcing the availability gate</w:t>
      </w:r>
    </w:p>
    <w:p>
      <w:pPr>
        <w:pStyle w:val="ListParagraph"/>
        <w:numPr>
          <w:ilvl w:val="0"/>
          <w:numId w:val="2"/>
        </w:numPr>
        <w:spacing w:after="70" w:line="260"/>
      </w:pPr>
      <w:r>
        <w:rPr>
          <w:sz w:val="20"/>
          <w:szCs w:val="20"/>
        </w:rPr>
        <w:t xml:space="preserve">Ranking scoring real attributes, validated against the eval harness</w:t>
      </w:r>
    </w:p>
    <w:p>
      <w:pPr>
        <w:pStyle w:val="ListParagraph"/>
        <w:numPr>
          <w:ilvl w:val="0"/>
          <w:numId w:val="2"/>
        </w:numPr>
        <w:spacing w:after="70" w:line="260"/>
      </w:pPr>
      <w:r>
        <w:rPr>
          <w:sz w:val="20"/>
          <w:szCs w:val="20"/>
        </w:rPr>
        <w:t xml:space="preserve">Core app screens running against live-style data</w:t>
      </w:r>
    </w:p>
    <w:p>
      <w:pPr>
        <w:spacing w:after="200" w:before="60"/>
      </w:pPr>
      <w:r>
        <w:rPr>
          <w:b/>
          <w:bCs/>
          <w:color w:val="1F6F6B"/>
          <w:sz w:val="20"/>
          <w:szCs w:val="20"/>
        </w:rPr>
        <w:t xml:space="preserve">Exit criteria: </w:t>
      </w:r>
      <w:r>
        <w:rPr>
          <w:sz w:val="20"/>
          <w:szCs w:val="20"/>
        </w:rPr>
        <w:t xml:space="preserve">All four integrations pass sandbox; the AI assistant produces grounded, date-valid itineraries in the test harness.</w:t>
      </w:r>
    </w:p>
    <w:p>
      <w:pPr>
        <w:spacing w:after="90" w:before="260"/>
      </w:pPr>
      <w:r>
        <w:rPr>
          <w:b/>
          <w:bCs/>
          <w:color w:val="9C6500"/>
          <w:sz w:val="23"/>
          <w:szCs w:val="23"/>
        </w:rPr>
        <w:t xml:space="preserve">Phase 3: Core Build II — Checkout, Payments, DevOps</w:t>
      </w:r>
    </w:p>
    <w:p>
      <w:pPr>
        <w:spacing w:after="120" w:line="270"/>
      </w:pPr>
      <w:r>
        <w:rPr>
          <w:i/>
          <w:iCs/>
          <w:color w:val="595959"/>
          <w:sz w:val="20"/>
          <w:szCs w:val="20"/>
        </w:rPr>
        <w:t xml:space="preserve">Nov 23 – Dec 20, 2026 (4 weeks)  —  Build the multi-vendor checkout, wire up payments, and stand up production infrastructure.</w:t>
      </w:r>
    </w:p>
    <w:p>
      <w:pPr>
        <w:spacing w:after="60" w:before="100"/>
      </w:pPr>
      <w:r>
        <w:rPr>
          <w:b/>
          <w:bCs/>
          <w:color w:val="1F3864"/>
          <w:sz w:val="20"/>
          <w:szCs w:val="20"/>
        </w:rPr>
        <w:t xml:space="preserve">Build work</w:t>
      </w:r>
    </w:p>
    <w:p>
      <w:pPr>
        <w:pStyle w:val="ListParagraph"/>
        <w:numPr>
          <w:ilvl w:val="0"/>
          <w:numId w:val="2"/>
        </w:numPr>
        <w:spacing w:after="70" w:line="260"/>
      </w:pPr>
      <w:r>
        <w:rPr>
          <w:sz w:val="20"/>
          <w:szCs w:val="20"/>
        </w:rPr>
        <w:t xml:space="preserve">Build the Temporal saga orchestrator for the multi-vendor booking, including per-supplier compensation (void / cancel-with-penalty / escalate) for partial failures</w:t>
      </w:r>
    </w:p>
    <w:p>
      <w:pPr>
        <w:pStyle w:val="ListParagraph"/>
        <w:numPr>
          <w:ilvl w:val="0"/>
          <w:numId w:val="2"/>
        </w:numPr>
        <w:spacing w:after="70" w:line="260"/>
      </w:pPr>
      <w:r>
        <w:rPr>
          <w:sz w:val="20"/>
          <w:szCs w:val="20"/>
        </w:rPr>
        <w:t xml:space="preserve">Implement idempotency keys and timeout reconciliation so retries can't double-book or double-charge</w:t>
      </w:r>
    </w:p>
    <w:p>
      <w:pPr>
        <w:pStyle w:val="ListParagraph"/>
        <w:numPr>
          <w:ilvl w:val="0"/>
          <w:numId w:val="2"/>
        </w:numPr>
        <w:spacing w:after="70" w:line="260"/>
      </w:pPr>
      <w:r>
        <w:rPr>
          <w:sz w:val="20"/>
          <w:szCs w:val="20"/>
        </w:rPr>
        <w:t xml:space="preserve">Integrate payments: UPI Reserve Pay / Pine Labs P3P, authorize-then-capture (capture only after the booking workflow succeeds)</w:t>
      </w:r>
    </w:p>
    <w:p>
      <w:pPr>
        <w:pStyle w:val="ListParagraph"/>
        <w:numPr>
          <w:ilvl w:val="0"/>
          <w:numId w:val="2"/>
        </w:numPr>
        <w:spacing w:after="70" w:line="260"/>
      </w:pPr>
      <w:r>
        <w:rPr>
          <w:sz w:val="20"/>
          <w:szCs w:val="20"/>
        </w:rPr>
        <w:t xml:space="preserve">Implement refunds and cancellations end to end</w:t>
      </w:r>
    </w:p>
    <w:p>
      <w:pPr>
        <w:pStyle w:val="ListParagraph"/>
        <w:numPr>
          <w:ilvl w:val="0"/>
          <w:numId w:val="2"/>
        </w:numPr>
        <w:spacing w:after="70" w:line="260"/>
      </w:pPr>
      <w:r>
        <w:rPr>
          <w:sz w:val="20"/>
          <w:szCs w:val="20"/>
        </w:rPr>
        <w:t xml:space="preserve">Stand up the cloud environment, CI/CD pipeline, and monitoring/alerting</w:t>
      </w:r>
    </w:p>
    <w:p>
      <w:pPr>
        <w:pStyle w:val="ListParagraph"/>
        <w:numPr>
          <w:ilvl w:val="0"/>
          <w:numId w:val="2"/>
        </w:numPr>
        <w:spacing w:after="70" w:line="260"/>
      </w:pPr>
      <w:r>
        <w:rPr>
          <w:sz w:val="20"/>
          <w:szCs w:val="20"/>
        </w:rPr>
        <w:t xml:space="preserve">Wire the grounded itinerary output into the checkout cart so only verified, available items can enter a booking</w:t>
      </w:r>
    </w:p>
    <w:p>
      <w:pPr>
        <w:spacing w:after="60" w:before="100"/>
      </w:pPr>
      <w:r>
        <w:rPr>
          <w:b/>
          <w:bCs/>
          <w:color w:val="1F3864"/>
          <w:sz w:val="20"/>
          <w:szCs w:val="20"/>
        </w:rPr>
        <w:t xml:space="preserve">Deliverables</w:t>
      </w:r>
    </w:p>
    <w:p>
      <w:pPr>
        <w:pStyle w:val="ListParagraph"/>
        <w:numPr>
          <w:ilvl w:val="0"/>
          <w:numId w:val="2"/>
        </w:numPr>
        <w:spacing w:after="70" w:line="260"/>
      </w:pPr>
      <w:r>
        <w:rPr>
          <w:sz w:val="20"/>
          <w:szCs w:val="20"/>
        </w:rPr>
        <w:t xml:space="preserve">Working multi-vendor saga with partial-failure compensation</w:t>
      </w:r>
    </w:p>
    <w:p>
      <w:pPr>
        <w:pStyle w:val="ListParagraph"/>
        <w:numPr>
          <w:ilvl w:val="0"/>
          <w:numId w:val="2"/>
        </w:numPr>
        <w:spacing w:after="70" w:line="260"/>
      </w:pPr>
      <w:r>
        <w:rPr>
          <w:sz w:val="20"/>
          <w:szCs w:val="20"/>
        </w:rPr>
        <w:t xml:space="preserve">Payment authorize/capture flow integrated</w:t>
      </w:r>
    </w:p>
    <w:p>
      <w:pPr>
        <w:pStyle w:val="ListParagraph"/>
        <w:numPr>
          <w:ilvl w:val="0"/>
          <w:numId w:val="2"/>
        </w:numPr>
        <w:spacing w:after="70" w:line="260"/>
      </w:pPr>
      <w:r>
        <w:rPr>
          <w:sz w:val="20"/>
          <w:szCs w:val="20"/>
        </w:rPr>
        <w:t xml:space="preserve">Production environment, CI/CD, and monitoring in place</w:t>
      </w:r>
    </w:p>
    <w:p>
      <w:pPr>
        <w:pStyle w:val="ListParagraph"/>
        <w:numPr>
          <w:ilvl w:val="0"/>
          <w:numId w:val="2"/>
        </w:numPr>
        <w:spacing w:after="70" w:line="260"/>
      </w:pPr>
      <w:r>
        <w:rPr>
          <w:sz w:val="20"/>
          <w:szCs w:val="20"/>
        </w:rPr>
        <w:t xml:space="preserve">End-to-end booking working in staging</w:t>
      </w:r>
    </w:p>
    <w:p>
      <w:pPr>
        <w:spacing w:after="200" w:before="60"/>
      </w:pPr>
      <w:r>
        <w:rPr>
          <w:b/>
          <w:bCs/>
          <w:color w:val="1F6F6B"/>
          <w:sz w:val="20"/>
          <w:szCs w:val="20"/>
        </w:rPr>
        <w:t xml:space="preserve">Exit criteria: </w:t>
      </w:r>
      <w:r>
        <w:rPr>
          <w:sz w:val="20"/>
          <w:szCs w:val="20"/>
        </w:rPr>
        <w:t xml:space="preserve">A full test booking (search → book → pay → confirm) completes in staging, including a deliberately-failed-supplier case that compensates correctly.</w:t>
      </w:r>
    </w:p>
    <w:p>
      <w:pPr>
        <w:spacing w:after="90" w:before="260"/>
      </w:pPr>
      <w:r>
        <w:rPr>
          <w:b/>
          <w:bCs/>
          <w:color w:val="9C6500"/>
          <w:sz w:val="23"/>
          <w:szCs w:val="23"/>
        </w:rPr>
        <w:t xml:space="preserve">Phase 4: Testing &amp; Hardening</w:t>
      </w:r>
    </w:p>
    <w:p>
      <w:pPr>
        <w:spacing w:after="120" w:line="270"/>
      </w:pPr>
      <w:r>
        <w:rPr>
          <w:i/>
          <w:iCs/>
          <w:color w:val="595959"/>
          <w:sz w:val="20"/>
          <w:szCs w:val="20"/>
        </w:rPr>
        <w:t xml:space="preserve">Dec 21, 2026 – Jan 17, 2027 (4 weeks)  —  Test hard against the cases that break travel apps, and pass a security review before anything touches real money.</w:t>
      </w:r>
    </w:p>
    <w:p>
      <w:pPr>
        <w:spacing w:after="60" w:before="100"/>
      </w:pPr>
      <w:r>
        <w:rPr>
          <w:b/>
          <w:bCs/>
          <w:color w:val="1F3864"/>
          <w:sz w:val="20"/>
          <w:szCs w:val="20"/>
        </w:rPr>
        <w:t xml:space="preserve">Build work</w:t>
      </w:r>
    </w:p>
    <w:p>
      <w:pPr>
        <w:pStyle w:val="ListParagraph"/>
        <w:numPr>
          <w:ilvl w:val="0"/>
          <w:numId w:val="2"/>
        </w:numPr>
        <w:spacing w:after="70" w:line="260"/>
      </w:pPr>
      <w:r>
        <w:rPr>
          <w:sz w:val="20"/>
          <w:szCs w:val="20"/>
        </w:rPr>
        <w:t xml:space="preserve">Run QA sprints focused on booking and payment edge cases (partial failures, timeouts, price changes mid-checkout)</w:t>
      </w:r>
    </w:p>
    <w:p>
      <w:pPr>
        <w:pStyle w:val="ListParagraph"/>
        <w:numPr>
          <w:ilvl w:val="0"/>
          <w:numId w:val="2"/>
        </w:numPr>
        <w:spacing w:after="70" w:line="260"/>
      </w:pPr>
      <w:r>
        <w:rPr>
          <w:sz w:val="20"/>
          <w:szCs w:val="20"/>
        </w:rPr>
        <w:t xml:space="preserve">Dedicated security review of the payment flow, authentication, and personal-data handling</w:t>
      </w:r>
    </w:p>
    <w:p>
      <w:pPr>
        <w:pStyle w:val="ListParagraph"/>
        <w:numPr>
          <w:ilvl w:val="0"/>
          <w:numId w:val="2"/>
        </w:numPr>
        <w:spacing w:after="70" w:line="260"/>
      </w:pPr>
      <w:r>
        <w:rPr>
          <w:sz w:val="20"/>
          <w:szCs w:val="20"/>
        </w:rPr>
        <w:t xml:space="preserve">Complete the DPDP (and UAE) compliance checklist for data handling and consent</w:t>
      </w:r>
    </w:p>
    <w:p>
      <w:pPr>
        <w:pStyle w:val="ListParagraph"/>
        <w:numPr>
          <w:ilvl w:val="0"/>
          <w:numId w:val="2"/>
        </w:numPr>
        <w:spacing w:after="70" w:line="260"/>
      </w:pPr>
      <w:r>
        <w:rPr>
          <w:sz w:val="20"/>
          <w:szCs w:val="20"/>
        </w:rPr>
        <w:t xml:space="preserve">Adversarial testing of the AI layer: confirm the grounding checks actually block hallucinated, unavailable, or out-of-date recommendations</w:t>
      </w:r>
    </w:p>
    <w:p>
      <w:pPr>
        <w:pStyle w:val="ListParagraph"/>
        <w:numPr>
          <w:ilvl w:val="0"/>
          <w:numId w:val="2"/>
        </w:numPr>
        <w:spacing w:after="70" w:line="260"/>
      </w:pPr>
      <w:r>
        <w:rPr>
          <w:sz w:val="20"/>
          <w:szCs w:val="20"/>
        </w:rPr>
        <w:t xml:space="preserve">Tune the ranking and grounding thresholds against real query patterns surfaced in testing</w:t>
      </w:r>
    </w:p>
    <w:p>
      <w:pPr>
        <w:pStyle w:val="ListParagraph"/>
        <w:numPr>
          <w:ilvl w:val="0"/>
          <w:numId w:val="2"/>
        </w:numPr>
        <w:spacing w:after="70" w:line="260"/>
      </w:pPr>
      <w:r>
        <w:rPr>
          <w:sz w:val="20"/>
          <w:szCs w:val="20"/>
        </w:rPr>
        <w:t xml:space="preserve">Fix prioritized bugs across the stack</w:t>
      </w:r>
    </w:p>
    <w:p>
      <w:pPr>
        <w:spacing w:after="60" w:before="100"/>
      </w:pPr>
      <w:r>
        <w:rPr>
          <w:b/>
          <w:bCs/>
          <w:color w:val="1F3864"/>
          <w:sz w:val="20"/>
          <w:szCs w:val="20"/>
        </w:rPr>
        <w:t xml:space="preserve">Deliverables</w:t>
      </w:r>
    </w:p>
    <w:p>
      <w:pPr>
        <w:pStyle w:val="ListParagraph"/>
        <w:numPr>
          <w:ilvl w:val="0"/>
          <w:numId w:val="2"/>
        </w:numPr>
        <w:spacing w:after="70" w:line="260"/>
      </w:pPr>
      <w:r>
        <w:rPr>
          <w:sz w:val="20"/>
          <w:szCs w:val="20"/>
        </w:rPr>
        <w:t xml:space="preserve">Critical and high-severity bugs resolved</w:t>
      </w:r>
    </w:p>
    <w:p>
      <w:pPr>
        <w:pStyle w:val="ListParagraph"/>
        <w:numPr>
          <w:ilvl w:val="0"/>
          <w:numId w:val="2"/>
        </w:numPr>
        <w:spacing w:after="70" w:line="260"/>
      </w:pPr>
      <w:r>
        <w:rPr>
          <w:sz w:val="20"/>
          <w:szCs w:val="20"/>
        </w:rPr>
        <w:t xml:space="preserve">Security review signed off</w:t>
      </w:r>
    </w:p>
    <w:p>
      <w:pPr>
        <w:pStyle w:val="ListParagraph"/>
        <w:numPr>
          <w:ilvl w:val="0"/>
          <w:numId w:val="2"/>
        </w:numPr>
        <w:spacing w:after="70" w:line="260"/>
      </w:pPr>
      <w:r>
        <w:rPr>
          <w:sz w:val="20"/>
          <w:szCs w:val="20"/>
        </w:rPr>
        <w:t xml:space="preserve">DPDP/UAE compliance checklist complete</w:t>
      </w:r>
    </w:p>
    <w:p>
      <w:pPr>
        <w:pStyle w:val="ListParagraph"/>
        <w:numPr>
          <w:ilvl w:val="0"/>
          <w:numId w:val="2"/>
        </w:numPr>
        <w:spacing w:after="70" w:line="260"/>
      </w:pPr>
      <w:r>
        <w:rPr>
          <w:sz w:val="20"/>
          <w:szCs w:val="20"/>
        </w:rPr>
        <w:t xml:space="preserve">AI grounding verified under adversarial testing</w:t>
      </w:r>
    </w:p>
    <w:p>
      <w:pPr>
        <w:spacing w:after="200" w:before="60"/>
      </w:pPr>
      <w:r>
        <w:rPr>
          <w:b/>
          <w:bCs/>
          <w:color w:val="1F6F6B"/>
          <w:sz w:val="20"/>
          <w:szCs w:val="20"/>
        </w:rPr>
        <w:t xml:space="preserve">Exit criteria: </w:t>
      </w:r>
      <w:r>
        <w:rPr>
          <w:sz w:val="20"/>
          <w:szCs w:val="20"/>
        </w:rPr>
        <w:t xml:space="preserve">No open critical bugs; security review passed; grounding layer demonstrably blocks bad recommendations under adversarial input.</w:t>
      </w:r>
    </w:p>
    <w:p>
      <w:pPr>
        <w:spacing w:after="90" w:before="260"/>
      </w:pPr>
      <w:r>
        <w:rPr>
          <w:b/>
          <w:bCs/>
          <w:color w:val="9C6500"/>
          <w:sz w:val="23"/>
          <w:szCs w:val="23"/>
        </w:rPr>
        <w:t xml:space="preserve">Phase 5: Launch Prep</w:t>
      </w:r>
    </w:p>
    <w:p>
      <w:pPr>
        <w:spacing w:after="120" w:line="270"/>
      </w:pPr>
      <w:r>
        <w:rPr>
          <w:i/>
          <w:iCs/>
          <w:color w:val="595959"/>
          <w:sz w:val="20"/>
          <w:szCs w:val="20"/>
        </w:rPr>
        <w:t xml:space="preserve">Jan 18 – Feb 7, 2027 (3 weeks)  —  Submit to the stores, stand up support, and run the final go-live checklist.</w:t>
      </w:r>
    </w:p>
    <w:p>
      <w:pPr>
        <w:spacing w:after="60" w:before="100"/>
      </w:pPr>
      <w:r>
        <w:rPr>
          <w:b/>
          <w:bCs/>
          <w:color w:val="1F3864"/>
          <w:sz w:val="20"/>
          <w:szCs w:val="20"/>
        </w:rPr>
        <w:t xml:space="preserve">Build work</w:t>
      </w:r>
    </w:p>
    <w:p>
      <w:pPr>
        <w:pStyle w:val="ListParagraph"/>
        <w:numPr>
          <w:ilvl w:val="0"/>
          <w:numId w:val="2"/>
        </w:numPr>
        <w:spacing w:after="70" w:line="260"/>
      </w:pPr>
      <w:r>
        <w:rPr>
          <w:sz w:val="20"/>
          <w:szCs w:val="20"/>
        </w:rPr>
        <w:t xml:space="preserve">Submit the app to the App Store and Play Store and clear review</w:t>
      </w:r>
    </w:p>
    <w:p>
      <w:pPr>
        <w:pStyle w:val="ListParagraph"/>
        <w:numPr>
          <w:ilvl w:val="0"/>
          <w:numId w:val="2"/>
        </w:numPr>
        <w:spacing w:after="70" w:line="260"/>
      </w:pPr>
      <w:r>
        <w:rPr>
          <w:sz w:val="20"/>
          <w:szCs w:val="20"/>
        </w:rPr>
        <w:t xml:space="preserve">Finalize production monitoring, alerting, and on-call</w:t>
      </w:r>
    </w:p>
    <w:p>
      <w:pPr>
        <w:pStyle w:val="ListParagraph"/>
        <w:numPr>
          <w:ilvl w:val="0"/>
          <w:numId w:val="2"/>
        </w:numPr>
        <w:spacing w:after="70" w:line="260"/>
      </w:pPr>
      <w:r>
        <w:rPr>
          <w:sz w:val="20"/>
          <w:szCs w:val="20"/>
        </w:rPr>
        <w:t xml:space="preserve">Set up the customer-support flow, including an AI-assisted first line for routine queries that escalates real edge cases to a human</w:t>
      </w:r>
    </w:p>
    <w:p>
      <w:pPr>
        <w:pStyle w:val="ListParagraph"/>
        <w:numPr>
          <w:ilvl w:val="0"/>
          <w:numId w:val="2"/>
        </w:numPr>
        <w:spacing w:after="70" w:line="260"/>
      </w:pPr>
      <w:r>
        <w:rPr>
          <w:sz w:val="20"/>
          <w:szCs w:val="20"/>
        </w:rPr>
        <w:t xml:space="preserve">Prepare store listing copy and assets</w:t>
      </w:r>
    </w:p>
    <w:p>
      <w:pPr>
        <w:pStyle w:val="ListParagraph"/>
        <w:numPr>
          <w:ilvl w:val="0"/>
          <w:numId w:val="2"/>
        </w:numPr>
        <w:spacing w:after="70" w:line="260"/>
      </w:pPr>
      <w:r>
        <w:rPr>
          <w:sz w:val="20"/>
          <w:szCs w:val="20"/>
        </w:rPr>
        <w:t xml:space="preserve">Run a final go/no-go review against every phase's exit criteria</w:t>
      </w:r>
    </w:p>
    <w:p>
      <w:pPr>
        <w:spacing w:after="60" w:before="100"/>
      </w:pPr>
      <w:r>
        <w:rPr>
          <w:b/>
          <w:bCs/>
          <w:color w:val="1F3864"/>
          <w:sz w:val="20"/>
          <w:szCs w:val="20"/>
        </w:rPr>
        <w:t xml:space="preserve">Deliverables</w:t>
      </w:r>
    </w:p>
    <w:p>
      <w:pPr>
        <w:pStyle w:val="ListParagraph"/>
        <w:numPr>
          <w:ilvl w:val="0"/>
          <w:numId w:val="2"/>
        </w:numPr>
        <w:spacing w:after="70" w:line="260"/>
      </w:pPr>
      <w:r>
        <w:rPr>
          <w:sz w:val="20"/>
          <w:szCs w:val="20"/>
        </w:rPr>
        <w:t xml:space="preserve">App approved on both stores</w:t>
      </w:r>
    </w:p>
    <w:p>
      <w:pPr>
        <w:pStyle w:val="ListParagraph"/>
        <w:numPr>
          <w:ilvl w:val="0"/>
          <w:numId w:val="2"/>
        </w:numPr>
        <w:spacing w:after="70" w:line="260"/>
      </w:pPr>
      <w:r>
        <w:rPr>
          <w:sz w:val="20"/>
          <w:szCs w:val="20"/>
        </w:rPr>
        <w:t xml:space="preserve">Support flow live</w:t>
      </w:r>
    </w:p>
    <w:p>
      <w:pPr>
        <w:pStyle w:val="ListParagraph"/>
        <w:numPr>
          <w:ilvl w:val="0"/>
          <w:numId w:val="2"/>
        </w:numPr>
        <w:spacing w:after="70" w:line="260"/>
      </w:pPr>
      <w:r>
        <w:rPr>
          <w:sz w:val="20"/>
          <w:szCs w:val="20"/>
        </w:rPr>
        <w:t xml:space="preserve">Go/no-go sign-off</w:t>
      </w:r>
    </w:p>
    <w:p>
      <w:pPr>
        <w:spacing w:after="200" w:before="60"/>
      </w:pPr>
      <w:r>
        <w:rPr>
          <w:b/>
          <w:bCs/>
          <w:color w:val="1F6F6B"/>
          <w:sz w:val="20"/>
          <w:szCs w:val="20"/>
        </w:rPr>
        <w:t xml:space="preserve">Exit criteria: </w:t>
      </w:r>
      <w:r>
        <w:rPr>
          <w:sz w:val="20"/>
          <w:szCs w:val="20"/>
        </w:rPr>
        <w:t xml:space="preserve">App live-ready on both stores, support in place, and every prior exit criterion confirmed.</w:t>
      </w:r>
    </w:p>
    <w:p>
      <w:pPr>
        <w:spacing w:after="90" w:before="260"/>
      </w:pPr>
      <w:r>
        <w:rPr>
          <w:b/>
          <w:bCs/>
          <w:color w:val="9C6500"/>
          <w:sz w:val="23"/>
          <w:szCs w:val="23"/>
        </w:rPr>
        <w:t xml:space="preserve">Phase 6: Launch &amp; Stabilize</w:t>
      </w:r>
    </w:p>
    <w:p>
      <w:pPr>
        <w:spacing w:after="120" w:line="270"/>
      </w:pPr>
      <w:r>
        <w:rPr>
          <w:i/>
          <w:iCs/>
          <w:color w:val="595959"/>
          <w:sz w:val="20"/>
          <w:szCs w:val="20"/>
        </w:rPr>
        <w:t xml:space="preserve">From Feb 8, 2027 (ongoing)  —  Go live, watch the metrics that matter, and iterate on real usage.</w:t>
      </w:r>
    </w:p>
    <w:p>
      <w:pPr>
        <w:spacing w:after="60" w:before="100"/>
      </w:pPr>
      <w:r>
        <w:rPr>
          <w:b/>
          <w:bCs/>
          <w:color w:val="1F3864"/>
          <w:sz w:val="20"/>
          <w:szCs w:val="20"/>
        </w:rPr>
        <w:t xml:space="preserve">Build work</w:t>
      </w:r>
    </w:p>
    <w:p>
      <w:pPr>
        <w:pStyle w:val="ListParagraph"/>
        <w:numPr>
          <w:ilvl w:val="0"/>
          <w:numId w:val="2"/>
        </w:numPr>
        <w:spacing w:after="70" w:line="260"/>
      </w:pPr>
      <w:r>
        <w:rPr>
          <w:sz w:val="20"/>
          <w:szCs w:val="20"/>
        </w:rPr>
        <w:t xml:space="preserve">Launch and monitor: uptime, booking success rate, payment success rate, support ticket volume</w:t>
      </w:r>
    </w:p>
    <w:p>
      <w:pPr>
        <w:pStyle w:val="ListParagraph"/>
        <w:numPr>
          <w:ilvl w:val="0"/>
          <w:numId w:val="2"/>
        </w:numPr>
        <w:spacing w:after="70" w:line="260"/>
      </w:pPr>
      <w:r>
        <w:rPr>
          <w:sz w:val="20"/>
          <w:szCs w:val="20"/>
        </w:rPr>
        <w:t xml:space="preserve">Track AI itinerary quality and grounding accuracy on live traffic, and tune as real patterns emerge</w:t>
      </w:r>
    </w:p>
    <w:p>
      <w:pPr>
        <w:pStyle w:val="ListParagraph"/>
        <w:numPr>
          <w:ilvl w:val="0"/>
          <w:numId w:val="2"/>
        </w:numPr>
        <w:spacing w:after="70" w:line="260"/>
      </w:pPr>
      <w:r>
        <w:rPr>
          <w:sz w:val="20"/>
          <w:szCs w:val="20"/>
        </w:rPr>
        <w:t xml:space="preserve">Run the post-launch bug-fix and iteration cycle</w:t>
      </w:r>
    </w:p>
    <w:p>
      <w:pPr>
        <w:pStyle w:val="ListParagraph"/>
        <w:numPr>
          <w:ilvl w:val="0"/>
          <w:numId w:val="2"/>
        </w:numPr>
        <w:spacing w:after="70" w:line="260"/>
      </w:pPr>
      <w:r>
        <w:rPr>
          <w:sz w:val="20"/>
          <w:szCs w:val="20"/>
        </w:rPr>
        <w:t xml:space="preserve">Hold a weekly metrics review and a repeatable release cadence</w:t>
      </w:r>
    </w:p>
    <w:p>
      <w:pPr>
        <w:spacing w:after="60" w:before="100"/>
      </w:pPr>
      <w:r>
        <w:rPr>
          <w:b/>
          <w:bCs/>
          <w:color w:val="1F3864"/>
          <w:sz w:val="20"/>
          <w:szCs w:val="20"/>
        </w:rPr>
        <w:t xml:space="preserve">Deliverables</w:t>
      </w:r>
    </w:p>
    <w:p>
      <w:pPr>
        <w:pStyle w:val="ListParagraph"/>
        <w:numPr>
          <w:ilvl w:val="0"/>
          <w:numId w:val="2"/>
        </w:numPr>
        <w:spacing w:after="70" w:line="260"/>
      </w:pPr>
      <w:r>
        <w:rPr>
          <w:sz w:val="20"/>
          <w:szCs w:val="20"/>
        </w:rPr>
        <w:t xml:space="preserve">Stable live product</w:t>
      </w:r>
    </w:p>
    <w:p>
      <w:pPr>
        <w:pStyle w:val="ListParagraph"/>
        <w:numPr>
          <w:ilvl w:val="0"/>
          <w:numId w:val="2"/>
        </w:numPr>
        <w:spacing w:after="70" w:line="260"/>
      </w:pPr>
      <w:r>
        <w:rPr>
          <w:sz w:val="20"/>
          <w:szCs w:val="20"/>
        </w:rPr>
        <w:t xml:space="preserve">Weekly metrics review running</w:t>
      </w:r>
    </w:p>
    <w:p>
      <w:pPr>
        <w:pStyle w:val="ListParagraph"/>
        <w:numPr>
          <w:ilvl w:val="0"/>
          <w:numId w:val="2"/>
        </w:numPr>
        <w:spacing w:after="70" w:line="260"/>
      </w:pPr>
      <w:r>
        <w:rPr>
          <w:sz w:val="20"/>
          <w:szCs w:val="20"/>
        </w:rPr>
        <w:t xml:space="preserve">Repeatable release cycle</w:t>
      </w:r>
    </w:p>
    <w:p>
      <w:pPr>
        <w:spacing w:after="200" w:before="60"/>
      </w:pPr>
      <w:r>
        <w:rPr>
          <w:b/>
          <w:bCs/>
          <w:color w:val="1F6F6B"/>
          <w:sz w:val="20"/>
          <w:szCs w:val="20"/>
        </w:rPr>
        <w:t xml:space="preserve">Exit criteria: </w:t>
      </w:r>
      <w:r>
        <w:rPr>
          <w:sz w:val="20"/>
          <w:szCs w:val="20"/>
        </w:rPr>
        <w:t xml:space="preserve">Product live and stable, with a working weekly review-and-release rhythm.</w:t>
      </w:r>
    </w:p>
    <w:p>
      <w:pPr>
        <w:pStyle w:val="Heading1"/>
        <w:pBdr>
          <w:bottom w:val="single" w:color="1F3864" w:sz="6" w:space="4"/>
        </w:pBdr>
        <w:spacing w:after="150" w:before="380"/>
      </w:pPr>
      <w:r>
        <w:rPr>
          <w:b/>
          <w:bCs/>
          <w:color w:val="1F3864"/>
          <w:sz w:val="28"/>
          <w:szCs w:val="28"/>
        </w:rPr>
        <w:t xml:space="preserve">Biggest Risks to the Timeline</w:t>
      </w:r>
    </w:p>
    <w:p>
      <w:pPr>
        <w:pStyle w:val="ListParagraph"/>
        <w:numPr>
          <w:ilvl w:val="0"/>
          <w:numId w:val="2"/>
        </w:numPr>
        <w:spacing w:after="70" w:line="260"/>
      </w:pPr>
      <w:r>
        <w:rPr>
          <w:sz w:val="20"/>
          <w:szCs w:val="20"/>
        </w:rPr>
        <w:t xml:space="preserve">Supplier certification (Phase 2) is the most likely place to slip, because vendor-side approval timelines aren't fully in the team's control. Start every supplier application as early as possible.</w:t>
      </w:r>
    </w:p>
    <w:p>
      <w:pPr>
        <w:pStyle w:val="ListParagraph"/>
        <w:numPr>
          <w:ilvl w:val="0"/>
          <w:numId w:val="2"/>
        </w:numPr>
        <w:spacing w:after="70" w:line="260"/>
      </w:pPr>
      <w:r>
        <w:rPr>
          <w:sz w:val="20"/>
          <w:szCs w:val="20"/>
        </w:rPr>
        <w:t xml:space="preserve">The grounding/verification layer is the product's differentiator and the most intellectually demanding piece of the build — protect the time for it and for its adversarial testing in Phase 4. It's the layer that makes every itinerary trustworthy, and it's worth getting right.</w:t>
      </w:r>
    </w:p>
    <w:p>
      <w:pPr>
        <w:pStyle w:val="ListParagraph"/>
        <w:numPr>
          <w:ilvl w:val="0"/>
          <w:numId w:val="2"/>
        </w:numPr>
        <w:spacing w:after="70" w:line="260"/>
      </w:pPr>
      <w:r>
        <w:rPr>
          <w:sz w:val="20"/>
          <w:szCs w:val="20"/>
        </w:rPr>
        <w:t xml:space="preserve">Multi-vendor partial failure (Phase 3) is where checkout gets genuinely hard: a booked flight can't be rolled back like a database row. The per-supplier compensation policy needs to be settled early, not improvised at build time.</w:t>
      </w:r>
    </w:p>
    <w:p>
      <w:pPr>
        <w:pStyle w:val="ListParagraph"/>
        <w:numPr>
          <w:ilvl w:val="0"/>
          <w:numId w:val="2"/>
        </w:numPr>
        <w:spacing w:after="70" w:line="260"/>
      </w:pPr>
      <w:r>
        <w:rPr>
          <w:sz w:val="20"/>
          <w:szCs w:val="20"/>
        </w:rPr>
        <w:t xml:space="preserve">The security review in Phase 4 is not compressible. Nothing touching real payments or personal data ships without it.</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2026-07-16T02:35:25.263Z</dcterms:created>
  <dcterms:modified xsi:type="dcterms:W3CDTF">2026-07-16T02:35:25.280Z</dcterms:modified>
</cp:coreProperties>
</file>

<file path=docProps/custom.xml><?xml version="1.0" encoding="utf-8"?>
<Properties xmlns="http://schemas.openxmlformats.org/officeDocument/2006/custom-properties" xmlns:vt="http://schemas.openxmlformats.org/officeDocument/2006/docPropsVTypes"/>
</file>