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塞尔维亚在野党动态每日专报</w:t>
      </w:r>
    </w:p>
    <w:p>
      <w:pPr>
        <w:jc w:val="center"/>
      </w:pPr>
      <w:r>
        <w:rPr>
          <w:rFonts w:ascii="Times New Roman" w:hAnsi="Times New Roman" w:eastAsia="宋体"/>
          <w:b w:val="0"/>
          <w:color w:val="666666"/>
          <w:sz w:val="24"/>
        </w:rPr>
        <w:t>2026年8月28日（星期五）</w:t>
      </w:r>
    </w:p>
    <w:p>
      <w:pPr>
        <w:pStyle w:val="Heading1"/>
      </w:pPr>
      <w:r>
        <w:t>一、内政</w:t>
      </w:r>
    </w:p>
    <w:p>
      <w:r>
        <w:t>今日（2026年8月28日（星期五））未收录符合口径的在野党相关硬新闻。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