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82E" w:rsidRPr="00051882" w:rsidRDefault="00051882" w:rsidP="00935EDB">
      <w:pPr>
        <w:jc w:val="center"/>
        <w:rPr>
          <w:rFonts w:ascii="Times New Roman" w:hAnsi="Times New Roman" w:cs="Times New Roman"/>
          <w:b/>
          <w:sz w:val="48"/>
          <w:szCs w:val="48"/>
        </w:rPr>
      </w:pPr>
      <w:r>
        <w:rPr>
          <w:rFonts w:ascii="Times New Roman" w:hAnsi="Times New Roman" w:cs="Times New Roman"/>
          <w:b/>
          <w:sz w:val="48"/>
          <w:szCs w:val="48"/>
        </w:rPr>
        <w:t>Green and Clean E</w:t>
      </w:r>
      <w:r w:rsidR="0022182E" w:rsidRPr="00051882">
        <w:rPr>
          <w:rFonts w:ascii="Times New Roman" w:hAnsi="Times New Roman" w:cs="Times New Roman"/>
          <w:b/>
          <w:sz w:val="48"/>
          <w:szCs w:val="48"/>
        </w:rPr>
        <w:t xml:space="preserve">nergy-Waste to </w:t>
      </w:r>
      <w:r>
        <w:rPr>
          <w:rFonts w:ascii="Times New Roman" w:hAnsi="Times New Roman" w:cs="Times New Roman"/>
          <w:b/>
          <w:sz w:val="48"/>
          <w:szCs w:val="48"/>
        </w:rPr>
        <w:t>E</w:t>
      </w:r>
      <w:r w:rsidRPr="00051882">
        <w:rPr>
          <w:rFonts w:ascii="Times New Roman" w:hAnsi="Times New Roman" w:cs="Times New Roman"/>
          <w:b/>
          <w:sz w:val="48"/>
          <w:szCs w:val="48"/>
        </w:rPr>
        <w:t>nergy:</w:t>
      </w:r>
      <w:r>
        <w:rPr>
          <w:rFonts w:ascii="Times New Roman" w:hAnsi="Times New Roman" w:cs="Times New Roman"/>
          <w:b/>
          <w:sz w:val="48"/>
          <w:szCs w:val="48"/>
        </w:rPr>
        <w:t xml:space="preserve"> A R</w:t>
      </w:r>
      <w:r w:rsidR="0022182E" w:rsidRPr="00051882">
        <w:rPr>
          <w:rFonts w:ascii="Times New Roman" w:hAnsi="Times New Roman" w:cs="Times New Roman"/>
          <w:b/>
          <w:sz w:val="48"/>
          <w:szCs w:val="48"/>
        </w:rPr>
        <w:t>eview</w:t>
      </w:r>
    </w:p>
    <w:p w:rsidR="00C722DA" w:rsidRDefault="00E5556D" w:rsidP="000F7734">
      <w:pPr>
        <w:spacing w:after="0" w:line="240" w:lineRule="auto"/>
        <w:jc w:val="center"/>
        <w:rPr>
          <w:rFonts w:ascii="Times New Roman" w:hAnsi="Times New Roman" w:cs="Times New Roman"/>
          <w:b/>
          <w:sz w:val="20"/>
          <w:szCs w:val="20"/>
        </w:rPr>
      </w:pPr>
      <w:proofErr w:type="spellStart"/>
      <w:r>
        <w:rPr>
          <w:rFonts w:ascii="Times New Roman" w:hAnsi="Times New Roman" w:cs="Times New Roman"/>
          <w:b/>
          <w:sz w:val="20"/>
          <w:szCs w:val="20"/>
        </w:rPr>
        <w:t>Mrs.</w:t>
      </w:r>
      <w:proofErr w:type="spellEnd"/>
      <w:r>
        <w:rPr>
          <w:rFonts w:ascii="Times New Roman" w:hAnsi="Times New Roman" w:cs="Times New Roman"/>
          <w:b/>
          <w:sz w:val="20"/>
          <w:szCs w:val="20"/>
        </w:rPr>
        <w:t xml:space="preserve"> K.S. Bhattad</w:t>
      </w:r>
      <w:r w:rsidRPr="000F7734">
        <w:rPr>
          <w:rFonts w:ascii="Times New Roman" w:hAnsi="Times New Roman" w:cs="Times New Roman"/>
          <w:b/>
          <w:sz w:val="20"/>
          <w:szCs w:val="20"/>
          <w:vertAlign w:val="superscript"/>
        </w:rPr>
        <w:t>1</w:t>
      </w:r>
      <w:r w:rsidR="000F7734">
        <w:rPr>
          <w:rFonts w:ascii="Times New Roman" w:hAnsi="Times New Roman" w:cs="Times New Roman"/>
          <w:b/>
          <w:sz w:val="20"/>
          <w:szCs w:val="20"/>
        </w:rPr>
        <w:t xml:space="preserve"> </w:t>
      </w:r>
      <w:proofErr w:type="spellStart"/>
      <w:r w:rsidR="000F7734">
        <w:rPr>
          <w:rFonts w:ascii="Times New Roman" w:hAnsi="Times New Roman" w:cs="Times New Roman"/>
          <w:b/>
          <w:sz w:val="20"/>
          <w:szCs w:val="20"/>
        </w:rPr>
        <w:t>Mr.</w:t>
      </w:r>
      <w:proofErr w:type="spellEnd"/>
      <w:r w:rsidR="000F7734">
        <w:rPr>
          <w:rFonts w:ascii="Times New Roman" w:hAnsi="Times New Roman" w:cs="Times New Roman"/>
          <w:b/>
          <w:sz w:val="20"/>
          <w:szCs w:val="20"/>
        </w:rPr>
        <w:t xml:space="preserve"> R.N Dongare</w:t>
      </w:r>
      <w:r w:rsidR="000F7734" w:rsidRPr="000F7734">
        <w:rPr>
          <w:rFonts w:ascii="Times New Roman" w:hAnsi="Times New Roman" w:cs="Times New Roman"/>
          <w:b/>
          <w:sz w:val="20"/>
          <w:szCs w:val="20"/>
          <w:vertAlign w:val="superscript"/>
        </w:rPr>
        <w:t>2</w:t>
      </w:r>
    </w:p>
    <w:p w:rsidR="000F7734" w:rsidRDefault="000F7734" w:rsidP="000F7734">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Department of Computer Technology</w:t>
      </w:r>
    </w:p>
    <w:p w:rsidR="000F7734" w:rsidRDefault="000F7734" w:rsidP="000F7734">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SKBP Polytechnic, </w:t>
      </w:r>
      <w:proofErr w:type="spellStart"/>
      <w:r>
        <w:rPr>
          <w:rFonts w:ascii="Times New Roman" w:hAnsi="Times New Roman" w:cs="Times New Roman"/>
          <w:b/>
          <w:sz w:val="20"/>
          <w:szCs w:val="20"/>
        </w:rPr>
        <w:t>Kopargaon</w:t>
      </w:r>
      <w:proofErr w:type="spellEnd"/>
    </w:p>
    <w:p w:rsidR="00C722DA" w:rsidRPr="00935EDB" w:rsidRDefault="00C722DA" w:rsidP="00935EDB">
      <w:pPr>
        <w:jc w:val="center"/>
        <w:rPr>
          <w:rFonts w:ascii="Times New Roman" w:hAnsi="Times New Roman" w:cs="Times New Roman"/>
          <w:b/>
          <w:sz w:val="20"/>
          <w:szCs w:val="20"/>
        </w:rPr>
      </w:pPr>
    </w:p>
    <w:p w:rsidR="00051882" w:rsidRDefault="00051882">
      <w:pPr>
        <w:rPr>
          <w:rFonts w:ascii="Times New Roman" w:hAnsi="Times New Roman" w:cs="Times New Roman"/>
          <w:b/>
          <w:sz w:val="20"/>
          <w:szCs w:val="20"/>
        </w:rPr>
        <w:sectPr w:rsidR="00051882">
          <w:pgSz w:w="11906" w:h="16838"/>
          <w:pgMar w:top="1440" w:right="1440" w:bottom="1440" w:left="1440" w:header="708" w:footer="708" w:gutter="0"/>
          <w:cols w:space="708"/>
          <w:docGrid w:linePitch="360"/>
        </w:sectPr>
      </w:pPr>
    </w:p>
    <w:p w:rsidR="00E86BCB" w:rsidRPr="00B257D6" w:rsidRDefault="00E86BCB">
      <w:pPr>
        <w:rPr>
          <w:rFonts w:ascii="Times New Roman" w:hAnsi="Times New Roman" w:cs="Times New Roman"/>
          <w:b/>
          <w:i/>
          <w:sz w:val="20"/>
          <w:szCs w:val="20"/>
        </w:rPr>
      </w:pPr>
      <w:r w:rsidRPr="00B257D6">
        <w:rPr>
          <w:rFonts w:ascii="Times New Roman" w:hAnsi="Times New Roman" w:cs="Times New Roman"/>
          <w:b/>
          <w:i/>
          <w:sz w:val="20"/>
          <w:szCs w:val="20"/>
        </w:rPr>
        <w:lastRenderedPageBreak/>
        <w:t>Abstract</w:t>
      </w:r>
    </w:p>
    <w:p w:rsidR="00E872E9" w:rsidRPr="00B257D6" w:rsidRDefault="00C40253" w:rsidP="00B257D6">
      <w:pPr>
        <w:jc w:val="both"/>
        <w:rPr>
          <w:rFonts w:ascii="Times New Roman" w:hAnsi="Times New Roman" w:cs="Times New Roman"/>
          <w:b/>
          <w:sz w:val="20"/>
          <w:szCs w:val="20"/>
        </w:rPr>
      </w:pPr>
      <w:r w:rsidRPr="00B257D6">
        <w:rPr>
          <w:rFonts w:ascii="Times New Roman" w:hAnsi="Times New Roman" w:cs="Times New Roman"/>
          <w:b/>
          <w:sz w:val="20"/>
          <w:szCs w:val="20"/>
        </w:rPr>
        <w:t xml:space="preserve">The fast depleting fossil fuels and their everincreasing demand further reinforce the importance of energy from alternate sources. Prominent </w:t>
      </w:r>
      <w:proofErr w:type="gramStart"/>
      <w:r w:rsidRPr="00B257D6">
        <w:rPr>
          <w:rFonts w:ascii="Times New Roman" w:hAnsi="Times New Roman" w:cs="Times New Roman"/>
          <w:b/>
          <w:sz w:val="20"/>
          <w:szCs w:val="20"/>
        </w:rPr>
        <w:t xml:space="preserve">among </w:t>
      </w:r>
      <w:r w:rsidR="00051882" w:rsidRPr="00B257D6">
        <w:rPr>
          <w:rFonts w:ascii="Times New Roman" w:hAnsi="Times New Roman" w:cs="Times New Roman"/>
          <w:b/>
          <w:sz w:val="20"/>
          <w:szCs w:val="20"/>
        </w:rPr>
        <w:t xml:space="preserve"> </w:t>
      </w:r>
      <w:r w:rsidRPr="00B257D6">
        <w:rPr>
          <w:rFonts w:ascii="Times New Roman" w:hAnsi="Times New Roman" w:cs="Times New Roman"/>
          <w:b/>
          <w:sz w:val="20"/>
          <w:szCs w:val="20"/>
        </w:rPr>
        <w:t>problems</w:t>
      </w:r>
      <w:proofErr w:type="gramEnd"/>
      <w:r w:rsidRPr="00B257D6">
        <w:rPr>
          <w:rFonts w:ascii="Times New Roman" w:hAnsi="Times New Roman" w:cs="Times New Roman"/>
          <w:b/>
          <w:sz w:val="20"/>
          <w:szCs w:val="20"/>
        </w:rPr>
        <w:t xml:space="preserve"> of developing nations are access to affordable and reliable energy as well as clean and </w:t>
      </w:r>
      <w:r w:rsidR="00051882" w:rsidRPr="00B257D6">
        <w:rPr>
          <w:rFonts w:ascii="Times New Roman" w:hAnsi="Times New Roman" w:cs="Times New Roman"/>
          <w:b/>
          <w:sz w:val="20"/>
          <w:szCs w:val="20"/>
        </w:rPr>
        <w:t xml:space="preserve"> </w:t>
      </w:r>
      <w:r w:rsidR="00FC1D10" w:rsidRPr="00B257D6">
        <w:rPr>
          <w:rFonts w:ascii="Times New Roman" w:hAnsi="Times New Roman" w:cs="Times New Roman"/>
          <w:b/>
          <w:sz w:val="20"/>
          <w:szCs w:val="20"/>
        </w:rPr>
        <w:t>lovable</w:t>
      </w:r>
      <w:r w:rsidRPr="00B257D6">
        <w:rPr>
          <w:rFonts w:ascii="Times New Roman" w:hAnsi="Times New Roman" w:cs="Times New Roman"/>
          <w:b/>
          <w:sz w:val="20"/>
          <w:szCs w:val="20"/>
        </w:rPr>
        <w:t xml:space="preserve"> environment.</w:t>
      </w:r>
      <w:r w:rsidR="00FC1D10" w:rsidRPr="00B257D6">
        <w:rPr>
          <w:rFonts w:ascii="Times New Roman" w:hAnsi="Times New Roman" w:cs="Times New Roman"/>
          <w:b/>
          <w:sz w:val="20"/>
          <w:szCs w:val="20"/>
        </w:rPr>
        <w:t xml:space="preserve">  Adopting waste-to-energy system could leverage on the possibility of reducing the adverse environmental impact occasioned by waste generation and ensuring production of renewable and sustainable energy while achieving circular economy.</w:t>
      </w:r>
      <w:r w:rsidR="00DB514A" w:rsidRPr="00B257D6">
        <w:rPr>
          <w:rFonts w:ascii="Times New Roman" w:hAnsi="Times New Roman" w:cs="Times New Roman"/>
          <w:b/>
          <w:sz w:val="20"/>
          <w:szCs w:val="20"/>
        </w:rPr>
        <w:t xml:space="preserve"> Solid waste management becomes a major challenge in a country with increasing population and simultaneously striving for economic development.</w:t>
      </w:r>
      <w:r w:rsidR="00051882" w:rsidRPr="00B257D6">
        <w:rPr>
          <w:rFonts w:ascii="Times New Roman" w:hAnsi="Times New Roman" w:cs="Times New Roman"/>
          <w:b/>
          <w:sz w:val="20"/>
          <w:szCs w:val="20"/>
        </w:rPr>
        <w:t xml:space="preserve"> </w:t>
      </w:r>
      <w:r w:rsidR="00DB514A" w:rsidRPr="00B257D6">
        <w:rPr>
          <w:rFonts w:ascii="Times New Roman" w:hAnsi="Times New Roman" w:cs="Times New Roman"/>
          <w:b/>
          <w:sz w:val="20"/>
          <w:szCs w:val="20"/>
        </w:rPr>
        <w:t xml:space="preserve"> Many studies indicate that solid waste generation rate is influenced to a large extent by the level of industrialisation, habits of public and climatic conditions.</w:t>
      </w:r>
    </w:p>
    <w:p w:rsidR="00E86BCB" w:rsidRPr="00935EDB" w:rsidRDefault="00E872E9" w:rsidP="00B257D6">
      <w:pPr>
        <w:pStyle w:val="ListParagraph"/>
        <w:numPr>
          <w:ilvl w:val="0"/>
          <w:numId w:val="1"/>
        </w:numPr>
        <w:ind w:left="426"/>
        <w:jc w:val="both"/>
        <w:rPr>
          <w:rFonts w:ascii="Times New Roman" w:hAnsi="Times New Roman" w:cs="Times New Roman"/>
          <w:b/>
          <w:sz w:val="20"/>
          <w:szCs w:val="20"/>
        </w:rPr>
      </w:pPr>
      <w:r w:rsidRPr="00935EDB">
        <w:rPr>
          <w:rFonts w:ascii="Times New Roman" w:hAnsi="Times New Roman" w:cs="Times New Roman"/>
          <w:b/>
          <w:sz w:val="20"/>
          <w:szCs w:val="20"/>
        </w:rPr>
        <w:t>Introduction</w:t>
      </w:r>
    </w:p>
    <w:p w:rsidR="00E872E9" w:rsidRDefault="00E872E9" w:rsidP="00A43B3F">
      <w:pPr>
        <w:pStyle w:val="ListParagraph"/>
        <w:ind w:left="0"/>
        <w:jc w:val="both"/>
        <w:rPr>
          <w:rFonts w:ascii="Times New Roman" w:hAnsi="Times New Roman" w:cs="Times New Roman"/>
          <w:sz w:val="20"/>
          <w:szCs w:val="20"/>
        </w:rPr>
      </w:pPr>
      <w:r w:rsidRPr="00935EDB">
        <w:rPr>
          <w:rFonts w:ascii="Times New Roman" w:hAnsi="Times New Roman" w:cs="Times New Roman"/>
          <w:sz w:val="20"/>
          <w:szCs w:val="20"/>
        </w:rPr>
        <w:t>Energy is significant to societal development and is the main driver of global technology. It plays a pivotal role in virtually every aspect of human endeavour. Energy is a factor of production and is therefore a nexus for sustainable development (</w:t>
      </w:r>
      <w:proofErr w:type="spellStart"/>
      <w:r w:rsidRPr="00935EDB">
        <w:rPr>
          <w:rFonts w:ascii="Times New Roman" w:hAnsi="Times New Roman" w:cs="Times New Roman"/>
          <w:sz w:val="20"/>
          <w:szCs w:val="20"/>
        </w:rPr>
        <w:t>Mapako</w:t>
      </w:r>
      <w:proofErr w:type="spellEnd"/>
      <w:r w:rsidRPr="00935EDB">
        <w:rPr>
          <w:rFonts w:ascii="Times New Roman" w:hAnsi="Times New Roman" w:cs="Times New Roman"/>
          <w:sz w:val="20"/>
          <w:szCs w:val="20"/>
        </w:rPr>
        <w:t xml:space="preserve"> and Stafford, 2020). The current means of meeting energy demands has been dominated by burning fossil fuels which is found to be unsustainable and environmentally unfriendly </w:t>
      </w:r>
      <w:proofErr w:type="spellStart"/>
      <w:r w:rsidRPr="00935EDB">
        <w:rPr>
          <w:rFonts w:ascii="Times New Roman" w:hAnsi="Times New Roman" w:cs="Times New Roman"/>
          <w:sz w:val="20"/>
          <w:szCs w:val="20"/>
        </w:rPr>
        <w:t>Alao</w:t>
      </w:r>
      <w:proofErr w:type="spellEnd"/>
      <w:r w:rsidRPr="00935EDB">
        <w:rPr>
          <w:rFonts w:ascii="Times New Roman" w:hAnsi="Times New Roman" w:cs="Times New Roman"/>
          <w:sz w:val="20"/>
          <w:szCs w:val="20"/>
        </w:rPr>
        <w:t xml:space="preserve"> et al., 2022. Over the years, fossil fuels such as coal, natural gas and oil have been exploited to meet several energy services such as electricity, transportation, heating and cooking purposes. Gaseous emissions from exploration and exploitation of fossil fuels have caused unprecedented environmental havoc. Unfortunately, the reserves of these fossil resources are limited; and with its current spate of exploitation, they may be completely used up in no distant time.  There is a steady growth rate in global population with an accompanied increase in waste generation due to increased consumption of goods and services. This has culminated into increase </w:t>
      </w:r>
      <w:r w:rsidRPr="00935EDB">
        <w:rPr>
          <w:rFonts w:ascii="Times New Roman" w:hAnsi="Times New Roman" w:cs="Times New Roman"/>
          <w:sz w:val="20"/>
          <w:szCs w:val="20"/>
        </w:rPr>
        <w:lastRenderedPageBreak/>
        <w:t xml:space="preserve">in energy demand. So, an increase in population and municipal solid waste (MSW) generation as well as unprecedented growth rate in energy demands are critical and challenging issues in the world; but seriously affected are the developing countries. There have been national and international outcries for sustainable energy generation and waste management systems to meet an ever-increasing energy demand. The conventional methods of MSW treatment (i.e., open dumping and burning) and power supply (i.e., from fossil fuels) pose a serious threat to the environment due to the emission of dangerous gases and fluids that are capable of contaminating the land, air and water. MSW is non-hazardous mixed (heterogeneous) garbage (trash) produced from domestic, commercial and industrial activities. </w:t>
      </w:r>
      <w:r w:rsidR="001430FE" w:rsidRPr="00935EDB">
        <w:rPr>
          <w:rFonts w:ascii="Times New Roman" w:hAnsi="Times New Roman" w:cs="Times New Roman"/>
          <w:sz w:val="20"/>
          <w:szCs w:val="20"/>
        </w:rPr>
        <w:t xml:space="preserve"> </w:t>
      </w:r>
      <w:r w:rsidRPr="00935EDB">
        <w:rPr>
          <w:rFonts w:ascii="Times New Roman" w:hAnsi="Times New Roman" w:cs="Times New Roman"/>
          <w:sz w:val="20"/>
          <w:szCs w:val="20"/>
        </w:rPr>
        <w:t xml:space="preserve">MSW consists of biodegradable, recyclables and inert materials. </w:t>
      </w:r>
      <w:r w:rsidR="001430FE" w:rsidRPr="00935EDB">
        <w:rPr>
          <w:rFonts w:ascii="Times New Roman" w:hAnsi="Times New Roman" w:cs="Times New Roman"/>
          <w:sz w:val="20"/>
          <w:szCs w:val="20"/>
        </w:rPr>
        <w:t xml:space="preserve">  Waste generation has a positive correlation with the rate of urbanization, economic development, and population growth of a nation.</w:t>
      </w:r>
    </w:p>
    <w:p w:rsidR="00B257D6" w:rsidRPr="00935EDB" w:rsidRDefault="00B257D6" w:rsidP="00A43B3F">
      <w:pPr>
        <w:pStyle w:val="ListParagraph"/>
        <w:ind w:left="0"/>
        <w:jc w:val="both"/>
        <w:rPr>
          <w:rFonts w:ascii="Times New Roman" w:hAnsi="Times New Roman" w:cs="Times New Roman"/>
          <w:sz w:val="20"/>
          <w:szCs w:val="20"/>
        </w:rPr>
      </w:pPr>
    </w:p>
    <w:p w:rsidR="00E86BCB" w:rsidRDefault="00452676" w:rsidP="00A43B3F">
      <w:pPr>
        <w:pStyle w:val="ListParagraph"/>
        <w:numPr>
          <w:ilvl w:val="0"/>
          <w:numId w:val="1"/>
        </w:numPr>
        <w:ind w:left="284"/>
        <w:jc w:val="both"/>
        <w:rPr>
          <w:rFonts w:ascii="Times New Roman" w:hAnsi="Times New Roman" w:cs="Times New Roman"/>
          <w:sz w:val="20"/>
          <w:szCs w:val="20"/>
        </w:rPr>
      </w:pPr>
      <w:r w:rsidRPr="00935EDB">
        <w:rPr>
          <w:rFonts w:ascii="Times New Roman" w:hAnsi="Times New Roman" w:cs="Times New Roman"/>
          <w:b/>
          <w:sz w:val="20"/>
          <w:szCs w:val="20"/>
        </w:rPr>
        <w:t>Incineration</w:t>
      </w:r>
      <w:r w:rsidRPr="00935EDB">
        <w:rPr>
          <w:rFonts w:ascii="Times New Roman" w:hAnsi="Times New Roman" w:cs="Times New Roman"/>
          <w:sz w:val="20"/>
          <w:szCs w:val="20"/>
        </w:rPr>
        <w:t xml:space="preserve"> </w:t>
      </w:r>
    </w:p>
    <w:p w:rsidR="00452676" w:rsidRPr="00935EDB" w:rsidRDefault="00452676" w:rsidP="00A43B3F">
      <w:pPr>
        <w:pStyle w:val="ListParagraph"/>
        <w:ind w:left="0"/>
        <w:jc w:val="both"/>
        <w:rPr>
          <w:rFonts w:ascii="Times New Roman" w:hAnsi="Times New Roman" w:cs="Times New Roman"/>
          <w:sz w:val="20"/>
          <w:szCs w:val="20"/>
        </w:rPr>
      </w:pPr>
      <w:r w:rsidRPr="00935EDB">
        <w:rPr>
          <w:rFonts w:ascii="Times New Roman" w:hAnsi="Times New Roman" w:cs="Times New Roman"/>
          <w:sz w:val="20"/>
          <w:szCs w:val="20"/>
        </w:rPr>
        <w:t xml:space="preserve">Incineration is a conventional thermal treatment method whereby the feedstock (MSW) is directly burnt in an excess supply of oxygen in a furnace with temperature in the range of 800°C–1000 °C and minimum residence time of 2 s leading to the production of heat and ash (bottom and fly ash) (DEFRA, 2013). It is the most mature and widely used technology for waste management worldwide. The main advantage of incineration is its capability to reduce the volume of waste by 80–90% and mass by 70–80% (Lombardi et al., 2015) leading to a significant reduction in the land space needed for landfilling and eventual elongation of the lifespan of the existing landfill sites. For instance, incinerating 1 million tonnes of MSW per year requires land area of less than 100,000 m2 for an average of 30 years whereas landfilling 30 million tonnes of MSW requires a land of 300,000 m2 (Arena, 2012) in a year. With this process, the working lifespan of landfill can be elongated for an average of 30 years. For a typical </w:t>
      </w:r>
      <w:r w:rsidRPr="00935EDB">
        <w:rPr>
          <w:rFonts w:ascii="Times New Roman" w:hAnsi="Times New Roman" w:cs="Times New Roman"/>
          <w:sz w:val="20"/>
          <w:szCs w:val="20"/>
        </w:rPr>
        <w:lastRenderedPageBreak/>
        <w:t>incineration plant with 300 tonnes per day (</w:t>
      </w:r>
      <w:proofErr w:type="spellStart"/>
      <w:r w:rsidRPr="00935EDB">
        <w:rPr>
          <w:rFonts w:ascii="Times New Roman" w:hAnsi="Times New Roman" w:cs="Times New Roman"/>
          <w:sz w:val="20"/>
          <w:szCs w:val="20"/>
        </w:rPr>
        <w:t>tpd</w:t>
      </w:r>
      <w:proofErr w:type="spellEnd"/>
      <w:r w:rsidRPr="00935EDB">
        <w:rPr>
          <w:rFonts w:ascii="Times New Roman" w:hAnsi="Times New Roman" w:cs="Times New Roman"/>
          <w:sz w:val="20"/>
          <w:szCs w:val="20"/>
        </w:rPr>
        <w:t>), an approximately 0.8 hectares of land is required (Yap and Nixon, 2015). Apart from waste mass and volume minimization, the high temperature involved in the incineration process also helps in hazardous material destruction (</w:t>
      </w:r>
      <w:proofErr w:type="spellStart"/>
      <w:r w:rsidRPr="00935EDB">
        <w:rPr>
          <w:rFonts w:ascii="Times New Roman" w:hAnsi="Times New Roman" w:cs="Times New Roman"/>
          <w:sz w:val="20"/>
          <w:szCs w:val="20"/>
        </w:rPr>
        <w:t>Tsui</w:t>
      </w:r>
      <w:proofErr w:type="spellEnd"/>
      <w:r w:rsidRPr="00935EDB">
        <w:rPr>
          <w:rFonts w:ascii="Times New Roman" w:hAnsi="Times New Roman" w:cs="Times New Roman"/>
          <w:sz w:val="20"/>
          <w:szCs w:val="20"/>
        </w:rPr>
        <w:t xml:space="preserve"> and Wong, 2019). Incineration technology can also treat any type of waste and requires a low level of technology and human resource skills. The hot flue gas produced in an incineration plant can be harvested as a useful product by cooling it in a high-pressure feed-water boiler to raise steam. The produced steam in supersaturated form can be made to turn a condensing steam turbine for power only application or a backpressure steam turbine or an extraction-condensing steam turbine for combined heat and power (CHP) production through the conventional steam </w:t>
      </w:r>
      <w:proofErr w:type="spellStart"/>
      <w:r w:rsidRPr="00935EDB">
        <w:rPr>
          <w:rFonts w:ascii="Times New Roman" w:hAnsi="Times New Roman" w:cs="Times New Roman"/>
          <w:sz w:val="20"/>
          <w:szCs w:val="20"/>
        </w:rPr>
        <w:t>Rankine</w:t>
      </w:r>
      <w:proofErr w:type="spellEnd"/>
      <w:r w:rsidRPr="00935EDB">
        <w:rPr>
          <w:rFonts w:ascii="Times New Roman" w:hAnsi="Times New Roman" w:cs="Times New Roman"/>
          <w:sz w:val="20"/>
          <w:szCs w:val="20"/>
        </w:rPr>
        <w:t xml:space="preserve"> cycle. The steam produced can also be recovered for thermal energy application in district heating system or for industrial processes. Up to 80–90% of the energy contained in the waste can be recovered as heat in the boiler. </w:t>
      </w:r>
    </w:p>
    <w:p w:rsidR="00D847EF" w:rsidRPr="00935EDB" w:rsidRDefault="00D847EF" w:rsidP="00B257D6">
      <w:pPr>
        <w:pStyle w:val="ListParagraph"/>
        <w:ind w:left="142"/>
        <w:jc w:val="both"/>
        <w:rPr>
          <w:rFonts w:ascii="Times New Roman" w:hAnsi="Times New Roman" w:cs="Times New Roman"/>
          <w:sz w:val="20"/>
          <w:szCs w:val="20"/>
        </w:rPr>
      </w:pPr>
      <w:r w:rsidRPr="00935EDB">
        <w:rPr>
          <w:rFonts w:ascii="Times New Roman" w:hAnsi="Times New Roman" w:cs="Times New Roman"/>
          <w:noProof/>
          <w:sz w:val="20"/>
          <w:szCs w:val="20"/>
          <w:lang w:eastAsia="en-IN"/>
        </w:rPr>
        <w:drawing>
          <wp:inline distT="0" distB="0" distL="0" distR="0" wp14:anchorId="01CFD9D7" wp14:editId="1DE4BDBD">
            <wp:extent cx="2735385" cy="1666875"/>
            <wp:effectExtent l="0" t="0" r="8255" b="0"/>
            <wp:docPr id="2" name="Picture 2" descr="What is the process of incineration - Netsol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process of incineration - Netsol Wa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5297" cy="1666822"/>
                    </a:xfrm>
                    <a:prstGeom prst="rect">
                      <a:avLst/>
                    </a:prstGeom>
                    <a:noFill/>
                    <a:ln>
                      <a:noFill/>
                    </a:ln>
                  </pic:spPr>
                </pic:pic>
              </a:graphicData>
            </a:graphic>
          </wp:inline>
        </w:drawing>
      </w:r>
    </w:p>
    <w:p w:rsidR="00452676" w:rsidRPr="00935EDB" w:rsidRDefault="00452676" w:rsidP="00B257D6">
      <w:pPr>
        <w:pStyle w:val="ListParagraph"/>
        <w:jc w:val="both"/>
        <w:rPr>
          <w:rFonts w:ascii="Times New Roman" w:hAnsi="Times New Roman" w:cs="Times New Roman"/>
          <w:sz w:val="20"/>
          <w:szCs w:val="20"/>
        </w:rPr>
      </w:pPr>
    </w:p>
    <w:p w:rsidR="00E86BCB" w:rsidRPr="00935EDB" w:rsidRDefault="00452676" w:rsidP="00B54537">
      <w:pPr>
        <w:pStyle w:val="ListParagraph"/>
        <w:numPr>
          <w:ilvl w:val="0"/>
          <w:numId w:val="1"/>
        </w:numPr>
        <w:ind w:left="426"/>
        <w:jc w:val="both"/>
        <w:rPr>
          <w:rFonts w:ascii="Times New Roman" w:hAnsi="Times New Roman" w:cs="Times New Roman"/>
          <w:b/>
          <w:sz w:val="20"/>
          <w:szCs w:val="20"/>
        </w:rPr>
      </w:pPr>
      <w:r w:rsidRPr="00935EDB">
        <w:rPr>
          <w:rFonts w:ascii="Times New Roman" w:hAnsi="Times New Roman" w:cs="Times New Roman"/>
          <w:b/>
          <w:sz w:val="20"/>
          <w:szCs w:val="20"/>
        </w:rPr>
        <w:t xml:space="preserve">Gasification </w:t>
      </w:r>
    </w:p>
    <w:p w:rsidR="00452676" w:rsidRPr="00935EDB" w:rsidRDefault="00452676" w:rsidP="00A43B3F">
      <w:pPr>
        <w:pStyle w:val="ListParagraph"/>
        <w:ind w:left="0"/>
        <w:jc w:val="both"/>
        <w:rPr>
          <w:rFonts w:ascii="Times New Roman" w:hAnsi="Times New Roman" w:cs="Times New Roman"/>
          <w:sz w:val="20"/>
          <w:szCs w:val="20"/>
        </w:rPr>
      </w:pPr>
      <w:r w:rsidRPr="00935EDB">
        <w:rPr>
          <w:rFonts w:ascii="Times New Roman" w:hAnsi="Times New Roman" w:cs="Times New Roman"/>
          <w:sz w:val="20"/>
          <w:szCs w:val="20"/>
        </w:rPr>
        <w:t>Gasification is an advanced thermal treatment process which involves decomposition of carbon enriched fuels such as coal or MSW at high temperature in the range of 550–1600°C in an insufficient and controlled supply of oxidant lower in amount than that required for the stoichiometric combustion (Arena, 2012). Depending on the source of heat for combustion of feedstock, gasification can be classified as auto</w:t>
      </w:r>
      <w:r w:rsidR="00051882">
        <w:rPr>
          <w:rFonts w:ascii="Times New Roman" w:hAnsi="Times New Roman" w:cs="Times New Roman"/>
          <w:sz w:val="20"/>
          <w:szCs w:val="20"/>
        </w:rPr>
        <w:t xml:space="preserve"> </w:t>
      </w:r>
      <w:r w:rsidRPr="00935EDB">
        <w:rPr>
          <w:rFonts w:ascii="Times New Roman" w:hAnsi="Times New Roman" w:cs="Times New Roman"/>
          <w:sz w:val="20"/>
          <w:szCs w:val="20"/>
        </w:rPr>
        <w:t xml:space="preserve">thermal and </w:t>
      </w:r>
      <w:proofErr w:type="spellStart"/>
      <w:r w:rsidRPr="00935EDB">
        <w:rPr>
          <w:rFonts w:ascii="Times New Roman" w:hAnsi="Times New Roman" w:cs="Times New Roman"/>
          <w:sz w:val="20"/>
          <w:szCs w:val="20"/>
        </w:rPr>
        <w:t>allo</w:t>
      </w:r>
      <w:proofErr w:type="spellEnd"/>
      <w:r w:rsidRPr="00935EDB">
        <w:rPr>
          <w:rFonts w:ascii="Times New Roman" w:hAnsi="Times New Roman" w:cs="Times New Roman"/>
          <w:sz w:val="20"/>
          <w:szCs w:val="20"/>
        </w:rPr>
        <w:t xml:space="preserve">-thermal. An auto-thermal gasification is that in which the heat required to </w:t>
      </w:r>
      <w:proofErr w:type="spellStart"/>
      <w:r w:rsidRPr="00935EDB">
        <w:rPr>
          <w:rFonts w:ascii="Times New Roman" w:hAnsi="Times New Roman" w:cs="Times New Roman"/>
          <w:sz w:val="20"/>
          <w:szCs w:val="20"/>
        </w:rPr>
        <w:t>gasify</w:t>
      </w:r>
      <w:proofErr w:type="spellEnd"/>
      <w:r w:rsidRPr="00935EDB">
        <w:rPr>
          <w:rFonts w:ascii="Times New Roman" w:hAnsi="Times New Roman" w:cs="Times New Roman"/>
          <w:sz w:val="20"/>
          <w:szCs w:val="20"/>
        </w:rPr>
        <w:t xml:space="preserve"> the feedstock is provided by a part of the input feedstock (i.e., fuel). Example of an auto-thermal gasification is air gasification. In the case of an </w:t>
      </w:r>
      <w:proofErr w:type="spellStart"/>
      <w:r w:rsidRPr="00935EDB">
        <w:rPr>
          <w:rFonts w:ascii="Times New Roman" w:hAnsi="Times New Roman" w:cs="Times New Roman"/>
          <w:sz w:val="20"/>
          <w:szCs w:val="20"/>
        </w:rPr>
        <w:t>allo</w:t>
      </w:r>
      <w:proofErr w:type="spellEnd"/>
      <w:r w:rsidRPr="00935EDB">
        <w:rPr>
          <w:rFonts w:ascii="Times New Roman" w:hAnsi="Times New Roman" w:cs="Times New Roman"/>
          <w:sz w:val="20"/>
          <w:szCs w:val="20"/>
        </w:rPr>
        <w:t xml:space="preserve">-thermal gasification, an external source of heat energy such as plasma torch is provided to </w:t>
      </w:r>
      <w:proofErr w:type="spellStart"/>
      <w:r w:rsidRPr="00935EDB">
        <w:rPr>
          <w:rFonts w:ascii="Times New Roman" w:hAnsi="Times New Roman" w:cs="Times New Roman"/>
          <w:sz w:val="20"/>
          <w:szCs w:val="20"/>
        </w:rPr>
        <w:t>gasify</w:t>
      </w:r>
      <w:proofErr w:type="spellEnd"/>
      <w:r w:rsidRPr="00935EDB">
        <w:rPr>
          <w:rFonts w:ascii="Times New Roman" w:hAnsi="Times New Roman" w:cs="Times New Roman"/>
          <w:sz w:val="20"/>
          <w:szCs w:val="20"/>
        </w:rPr>
        <w:t xml:space="preserve"> the feedstock. A typical example of this is the case of plasma arc gasification (Arena, 2012). In both cases, the product of gasification is a combustible gas called syngas or producer gas. The syngas is a combination of a variety </w:t>
      </w:r>
      <w:r w:rsidRPr="00935EDB">
        <w:rPr>
          <w:rFonts w:ascii="Times New Roman" w:hAnsi="Times New Roman" w:cs="Times New Roman"/>
          <w:sz w:val="20"/>
          <w:szCs w:val="20"/>
        </w:rPr>
        <w:lastRenderedPageBreak/>
        <w:t xml:space="preserve">of gases such as hydrogen, carbon monoxide and little amount of methane as well as some impurities. The chemical composition, heating value, quality and yield of the syngas depend mainly on the operating temperature and </w:t>
      </w:r>
      <w:proofErr w:type="spellStart"/>
      <w:r w:rsidRPr="00935EDB">
        <w:rPr>
          <w:rFonts w:ascii="Times New Roman" w:hAnsi="Times New Roman" w:cs="Times New Roman"/>
          <w:sz w:val="20"/>
          <w:szCs w:val="20"/>
        </w:rPr>
        <w:t>gasifying</w:t>
      </w:r>
      <w:proofErr w:type="spellEnd"/>
      <w:r w:rsidRPr="00935EDB">
        <w:rPr>
          <w:rFonts w:ascii="Times New Roman" w:hAnsi="Times New Roman" w:cs="Times New Roman"/>
          <w:sz w:val="20"/>
          <w:szCs w:val="20"/>
        </w:rPr>
        <w:t xml:space="preserve"> agents such as air, oxygen-enriched air and steam (</w:t>
      </w:r>
      <w:proofErr w:type="spellStart"/>
      <w:r w:rsidRPr="00935EDB">
        <w:rPr>
          <w:rFonts w:ascii="Times New Roman" w:hAnsi="Times New Roman" w:cs="Times New Roman"/>
          <w:sz w:val="20"/>
          <w:szCs w:val="20"/>
        </w:rPr>
        <w:t>Qazi</w:t>
      </w:r>
      <w:proofErr w:type="spellEnd"/>
      <w:r w:rsidRPr="00935EDB">
        <w:rPr>
          <w:rFonts w:ascii="Times New Roman" w:hAnsi="Times New Roman" w:cs="Times New Roman"/>
          <w:sz w:val="20"/>
          <w:szCs w:val="20"/>
        </w:rPr>
        <w:t xml:space="preserve"> et al., 2018b). With air as the </w:t>
      </w:r>
      <w:proofErr w:type="spellStart"/>
      <w:r w:rsidRPr="00935EDB">
        <w:rPr>
          <w:rFonts w:ascii="Times New Roman" w:hAnsi="Times New Roman" w:cs="Times New Roman"/>
          <w:sz w:val="20"/>
          <w:szCs w:val="20"/>
        </w:rPr>
        <w:t>gasifying</w:t>
      </w:r>
      <w:proofErr w:type="spellEnd"/>
      <w:r w:rsidRPr="00935EDB">
        <w:rPr>
          <w:rFonts w:ascii="Times New Roman" w:hAnsi="Times New Roman" w:cs="Times New Roman"/>
          <w:sz w:val="20"/>
          <w:szCs w:val="20"/>
        </w:rPr>
        <w:t xml:space="preserve"> agent, the syngas produced has a higher concentration of non-combustible atmospheric nitrogen gas. The presence of this non-combustible gas in the syngas is responsible for the smaller lower heating value (LHV) ranging between 4 and 7 MJ/Nm3. For pure oxygen as the </w:t>
      </w:r>
      <w:proofErr w:type="spellStart"/>
      <w:r w:rsidRPr="00935EDB">
        <w:rPr>
          <w:rFonts w:ascii="Times New Roman" w:hAnsi="Times New Roman" w:cs="Times New Roman"/>
          <w:sz w:val="20"/>
          <w:szCs w:val="20"/>
        </w:rPr>
        <w:t>gasifying</w:t>
      </w:r>
      <w:proofErr w:type="spellEnd"/>
      <w:r w:rsidRPr="00935EDB">
        <w:rPr>
          <w:rFonts w:ascii="Times New Roman" w:hAnsi="Times New Roman" w:cs="Times New Roman"/>
          <w:sz w:val="20"/>
          <w:szCs w:val="20"/>
        </w:rPr>
        <w:t xml:space="preserve"> agent, a syngas free of atmospheric nitrogen gas is generated with a higher LHV ranging between 10 and 15 MJ/Nm3 and lastly for the steam gasification the syngas generated is nitrogen-free with a high concentration of hydrogen and lower heating value of 15–20 MJ/Nm3 (Arena, 2012). It can also be turned into higher value products such as transportation fuels, chemicals, fertilizers, and even as a substitute for natural gas (</w:t>
      </w:r>
      <w:proofErr w:type="spellStart"/>
      <w:r w:rsidRPr="00935EDB">
        <w:rPr>
          <w:rFonts w:ascii="Times New Roman" w:hAnsi="Times New Roman" w:cs="Times New Roman"/>
          <w:sz w:val="20"/>
          <w:szCs w:val="20"/>
        </w:rPr>
        <w:t>Soni</w:t>
      </w:r>
      <w:proofErr w:type="spellEnd"/>
      <w:r w:rsidRPr="00935EDB">
        <w:rPr>
          <w:rFonts w:ascii="Times New Roman" w:hAnsi="Times New Roman" w:cs="Times New Roman"/>
          <w:sz w:val="20"/>
          <w:szCs w:val="20"/>
        </w:rPr>
        <w:t xml:space="preserve"> and </w:t>
      </w:r>
      <w:proofErr w:type="spellStart"/>
      <w:r w:rsidRPr="00935EDB">
        <w:rPr>
          <w:rFonts w:ascii="Times New Roman" w:hAnsi="Times New Roman" w:cs="Times New Roman"/>
          <w:sz w:val="20"/>
          <w:szCs w:val="20"/>
        </w:rPr>
        <w:t>Naik</w:t>
      </w:r>
      <w:proofErr w:type="spellEnd"/>
      <w:r w:rsidRPr="00935EDB">
        <w:rPr>
          <w:rFonts w:ascii="Times New Roman" w:hAnsi="Times New Roman" w:cs="Times New Roman"/>
          <w:sz w:val="20"/>
          <w:szCs w:val="20"/>
        </w:rPr>
        <w:t xml:space="preserve">, 2016). The raw syngas contains a variety of impurities such as particulate, tar, alkali metals, chloride and </w:t>
      </w:r>
      <w:proofErr w:type="spellStart"/>
      <w:r w:rsidRPr="00935EDB">
        <w:rPr>
          <w:rFonts w:ascii="Times New Roman" w:hAnsi="Times New Roman" w:cs="Times New Roman"/>
          <w:sz w:val="20"/>
          <w:szCs w:val="20"/>
        </w:rPr>
        <w:t>sulfide</w:t>
      </w:r>
      <w:proofErr w:type="spellEnd"/>
      <w:r w:rsidRPr="00935EDB">
        <w:rPr>
          <w:rFonts w:ascii="Times New Roman" w:hAnsi="Times New Roman" w:cs="Times New Roman"/>
          <w:sz w:val="20"/>
          <w:szCs w:val="20"/>
        </w:rPr>
        <w:t xml:space="preserve"> (Lombardi et al., 2015) which makes it unsuitable for any downstream applications such as electrical power or heat energy generation (Luz et al., 2015). It is therefore essential to purify the syngas before utilization in any downstream application to prevent damage to equipment and emission limitation. Depending on the conversion technology, the syngas could be directly used in a boiler to produce heat energy at an efficiency ranging from 20–40% or for electricity generation, in a conventional </w:t>
      </w:r>
      <w:proofErr w:type="spellStart"/>
      <w:r w:rsidRPr="00935EDB">
        <w:rPr>
          <w:rFonts w:ascii="Times New Roman" w:hAnsi="Times New Roman" w:cs="Times New Roman"/>
          <w:sz w:val="20"/>
          <w:szCs w:val="20"/>
        </w:rPr>
        <w:t>Rankine</w:t>
      </w:r>
      <w:proofErr w:type="spellEnd"/>
      <w:r w:rsidRPr="00935EDB">
        <w:rPr>
          <w:rFonts w:ascii="Times New Roman" w:hAnsi="Times New Roman" w:cs="Times New Roman"/>
          <w:sz w:val="20"/>
          <w:szCs w:val="20"/>
        </w:rPr>
        <w:t xml:space="preserve"> Cycle steam turbine of efficiency 17–28%, in a gas turbine at efficiency 24–33%, in an internal combustion engine (ICE) with efficiency 25–37% or in a solid oxide fuel cell (SOFC) 41– 60% (Luz et al., 2015). Syngas clean-up could be achieved by dry or wet process. In dry gas cleaning system there is no usage of water and consists of equipment such as cyclone, fabric filters, sand bed filters, thermal cracking of tars. Whereas, in wet gas cleaning system the utilization of water is required and the equipment involved are wet electrostatic precipitators, wet scrubbers and wet cyclones. For a typical gasification plant a combination of both wet and dry cleaning processes could be adopted where a cyclone or </w:t>
      </w:r>
      <w:proofErr w:type="spellStart"/>
      <w:r w:rsidRPr="00935EDB">
        <w:rPr>
          <w:rFonts w:ascii="Times New Roman" w:hAnsi="Times New Roman" w:cs="Times New Roman"/>
          <w:sz w:val="20"/>
          <w:szCs w:val="20"/>
        </w:rPr>
        <w:t>baghouse</w:t>
      </w:r>
      <w:proofErr w:type="spellEnd"/>
      <w:r w:rsidRPr="00935EDB">
        <w:rPr>
          <w:rFonts w:ascii="Times New Roman" w:hAnsi="Times New Roman" w:cs="Times New Roman"/>
          <w:sz w:val="20"/>
          <w:szCs w:val="20"/>
        </w:rPr>
        <w:t xml:space="preserve"> filter can be attached to the </w:t>
      </w:r>
      <w:proofErr w:type="spellStart"/>
      <w:r w:rsidRPr="00935EDB">
        <w:rPr>
          <w:rFonts w:ascii="Times New Roman" w:hAnsi="Times New Roman" w:cs="Times New Roman"/>
          <w:sz w:val="20"/>
          <w:szCs w:val="20"/>
        </w:rPr>
        <w:t>gasifier</w:t>
      </w:r>
      <w:proofErr w:type="spellEnd"/>
      <w:r w:rsidRPr="00935EDB">
        <w:rPr>
          <w:rFonts w:ascii="Times New Roman" w:hAnsi="Times New Roman" w:cs="Times New Roman"/>
          <w:sz w:val="20"/>
          <w:szCs w:val="20"/>
        </w:rPr>
        <w:t xml:space="preserve"> for dust particle removal; wet scrubbing for heavy tar removal, catalytic adsorption for </w:t>
      </w:r>
      <w:proofErr w:type="spellStart"/>
      <w:r w:rsidRPr="00935EDB">
        <w:rPr>
          <w:rFonts w:ascii="Times New Roman" w:hAnsi="Times New Roman" w:cs="Times New Roman"/>
          <w:sz w:val="20"/>
          <w:szCs w:val="20"/>
        </w:rPr>
        <w:t>NOx</w:t>
      </w:r>
      <w:proofErr w:type="spellEnd"/>
      <w:r w:rsidRPr="00935EDB">
        <w:rPr>
          <w:rFonts w:ascii="Times New Roman" w:hAnsi="Times New Roman" w:cs="Times New Roman"/>
          <w:sz w:val="20"/>
          <w:szCs w:val="20"/>
        </w:rPr>
        <w:t xml:space="preserve"> removal and activated carbon for absorbing CO2 (Kumar and </w:t>
      </w:r>
      <w:proofErr w:type="spellStart"/>
      <w:r w:rsidRPr="00935EDB">
        <w:rPr>
          <w:rFonts w:ascii="Times New Roman" w:hAnsi="Times New Roman" w:cs="Times New Roman"/>
          <w:sz w:val="20"/>
          <w:szCs w:val="20"/>
        </w:rPr>
        <w:t>Samadder</w:t>
      </w:r>
      <w:proofErr w:type="spellEnd"/>
      <w:r w:rsidRPr="00935EDB">
        <w:rPr>
          <w:rFonts w:ascii="Times New Roman" w:hAnsi="Times New Roman" w:cs="Times New Roman"/>
          <w:sz w:val="20"/>
          <w:szCs w:val="20"/>
        </w:rPr>
        <w:t>, 2017)</w:t>
      </w:r>
    </w:p>
    <w:p w:rsidR="00D847EF" w:rsidRPr="00935EDB" w:rsidRDefault="00D847EF" w:rsidP="00B257D6">
      <w:pPr>
        <w:pStyle w:val="ListParagraph"/>
        <w:ind w:left="284"/>
        <w:jc w:val="both"/>
        <w:rPr>
          <w:rFonts w:ascii="Times New Roman" w:hAnsi="Times New Roman" w:cs="Times New Roman"/>
          <w:sz w:val="20"/>
          <w:szCs w:val="20"/>
        </w:rPr>
      </w:pPr>
      <w:r w:rsidRPr="00935EDB">
        <w:rPr>
          <w:rFonts w:ascii="Times New Roman" w:hAnsi="Times New Roman" w:cs="Times New Roman"/>
          <w:noProof/>
          <w:sz w:val="20"/>
          <w:szCs w:val="20"/>
          <w:lang w:eastAsia="en-IN"/>
        </w:rPr>
        <w:lastRenderedPageBreak/>
        <w:drawing>
          <wp:inline distT="0" distB="0" distL="0" distR="0" wp14:anchorId="6B4FAAB7" wp14:editId="6A552205">
            <wp:extent cx="2562237" cy="1847850"/>
            <wp:effectExtent l="0" t="0" r="0" b="0"/>
            <wp:docPr id="3" name="Picture 3" descr="Waste Gasification Process - Ankur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ste Gasification Process - Ankur Scientif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9248" cy="1852906"/>
                    </a:xfrm>
                    <a:prstGeom prst="rect">
                      <a:avLst/>
                    </a:prstGeom>
                    <a:noFill/>
                    <a:ln>
                      <a:noFill/>
                    </a:ln>
                  </pic:spPr>
                </pic:pic>
              </a:graphicData>
            </a:graphic>
          </wp:inline>
        </w:drawing>
      </w:r>
    </w:p>
    <w:p w:rsidR="00D847EF" w:rsidRPr="00935EDB" w:rsidRDefault="00D847EF" w:rsidP="00B257D6">
      <w:pPr>
        <w:pStyle w:val="ListParagraph"/>
        <w:jc w:val="both"/>
        <w:rPr>
          <w:rFonts w:ascii="Times New Roman" w:hAnsi="Times New Roman" w:cs="Times New Roman"/>
          <w:b/>
          <w:sz w:val="20"/>
          <w:szCs w:val="20"/>
        </w:rPr>
      </w:pPr>
    </w:p>
    <w:p w:rsidR="00E86BCB" w:rsidRPr="00935EDB" w:rsidRDefault="00452676" w:rsidP="00B54537">
      <w:pPr>
        <w:pStyle w:val="ListParagraph"/>
        <w:numPr>
          <w:ilvl w:val="0"/>
          <w:numId w:val="1"/>
        </w:numPr>
        <w:ind w:left="426"/>
        <w:jc w:val="both"/>
        <w:rPr>
          <w:rFonts w:ascii="Times New Roman" w:hAnsi="Times New Roman" w:cs="Times New Roman"/>
          <w:sz w:val="20"/>
          <w:szCs w:val="20"/>
        </w:rPr>
      </w:pPr>
      <w:r w:rsidRPr="00935EDB">
        <w:rPr>
          <w:rFonts w:ascii="Times New Roman" w:hAnsi="Times New Roman" w:cs="Times New Roman"/>
          <w:b/>
          <w:sz w:val="20"/>
          <w:szCs w:val="20"/>
        </w:rPr>
        <w:t xml:space="preserve"> Pyrolysis</w:t>
      </w:r>
      <w:r w:rsidRPr="00935EDB">
        <w:rPr>
          <w:rFonts w:ascii="Times New Roman" w:hAnsi="Times New Roman" w:cs="Times New Roman"/>
          <w:sz w:val="20"/>
          <w:szCs w:val="20"/>
        </w:rPr>
        <w:t xml:space="preserve"> </w:t>
      </w:r>
    </w:p>
    <w:p w:rsidR="00452676" w:rsidRDefault="00452676" w:rsidP="00A43B3F">
      <w:pPr>
        <w:pStyle w:val="ListParagraph"/>
        <w:ind w:left="0"/>
        <w:jc w:val="both"/>
        <w:rPr>
          <w:rFonts w:ascii="Times New Roman" w:hAnsi="Times New Roman" w:cs="Times New Roman"/>
          <w:sz w:val="20"/>
          <w:szCs w:val="20"/>
        </w:rPr>
      </w:pPr>
      <w:r w:rsidRPr="00935EDB">
        <w:rPr>
          <w:rFonts w:ascii="Times New Roman" w:hAnsi="Times New Roman" w:cs="Times New Roman"/>
          <w:sz w:val="20"/>
          <w:szCs w:val="20"/>
        </w:rPr>
        <w:t>Pyrolysis involves decomposition of solid waste in an environment totally deficient in air (oxygen) at high temperatures in the range of 300– 900 °C (Chen et al., 2014) to produce different forms of energy carriers including char, pyrolysis oil and combustible gases (syngas). Pyrolysis is the only thermal process that produces fuels in all three states of matter (i.e., solid, liquid and gaseous fuels). Pyrolysis is an old technology as it has been used to produce charcoal from wood for thousands of years (Chen et al., 2014). The quantity and quality of pyrolysis products depend largely on the heating rate, process temperature, residence time, feedstock composition and characteristics, type of reactor (</w:t>
      </w:r>
      <w:proofErr w:type="spellStart"/>
      <w:r w:rsidRPr="00935EDB">
        <w:rPr>
          <w:rFonts w:ascii="Times New Roman" w:hAnsi="Times New Roman" w:cs="Times New Roman"/>
          <w:sz w:val="20"/>
          <w:szCs w:val="20"/>
        </w:rPr>
        <w:t>Hasan</w:t>
      </w:r>
      <w:proofErr w:type="spellEnd"/>
      <w:r w:rsidRPr="00935EDB">
        <w:rPr>
          <w:rFonts w:ascii="Times New Roman" w:hAnsi="Times New Roman" w:cs="Times New Roman"/>
          <w:sz w:val="20"/>
          <w:szCs w:val="20"/>
        </w:rPr>
        <w:t xml:space="preserve"> et al., 2021) as well as addition of catalysts (</w:t>
      </w:r>
      <w:proofErr w:type="spellStart"/>
      <w:r w:rsidRPr="00935EDB">
        <w:rPr>
          <w:rFonts w:ascii="Times New Roman" w:hAnsi="Times New Roman" w:cs="Times New Roman"/>
          <w:sz w:val="20"/>
          <w:szCs w:val="20"/>
        </w:rPr>
        <w:t>Sharuddin</w:t>
      </w:r>
      <w:proofErr w:type="spellEnd"/>
      <w:r w:rsidRPr="00935EDB">
        <w:rPr>
          <w:rFonts w:ascii="Times New Roman" w:hAnsi="Times New Roman" w:cs="Times New Roman"/>
          <w:sz w:val="20"/>
          <w:szCs w:val="20"/>
        </w:rPr>
        <w:t xml:space="preserve"> et al., 2016). Raw MSW is usually not appropriate for pyrolysis and typically would require some pre-treatment by removing the glass, metals and inert materials (such as rubble) prior to processing the remaining waste. Wastes with high moisture content such as food wastes are not suitable for pyrolysis and if it were to be used, additional energy is required for drying which may increase the operating costs and perhaps reduce the overall system efficiency. For good quality pyrolysis products, specific and homogenous waste types such as plastic, tire, paper, wood waste, etc. are more appropriate. Plastic wastes produce oil as the main product while wood and woody </w:t>
      </w:r>
      <w:proofErr w:type="gramStart"/>
      <w:r w:rsidRPr="00935EDB">
        <w:rPr>
          <w:rFonts w:ascii="Times New Roman" w:hAnsi="Times New Roman" w:cs="Times New Roman"/>
          <w:sz w:val="20"/>
          <w:szCs w:val="20"/>
        </w:rPr>
        <w:t>biomass give</w:t>
      </w:r>
      <w:proofErr w:type="gramEnd"/>
      <w:r w:rsidRPr="00935EDB">
        <w:rPr>
          <w:rFonts w:ascii="Times New Roman" w:hAnsi="Times New Roman" w:cs="Times New Roman"/>
          <w:sz w:val="20"/>
          <w:szCs w:val="20"/>
        </w:rPr>
        <w:t xml:space="preserve"> syngas and char as their main product (Chen et al., 2014). Plastic waste contains different types of polymers such as Polystyrene (PS), Polypropylene (PP), Polyethylene (PE) (including low-density and high-density polyethylene (LDPE and HDPE)), Polyvinyl chloride (PVC) and Polyethylene terephthalate (PET). It has been reported that PP and PE form the largest portion of the waste plastics stream in MSW in China (Wang et al., 2013), Nigeria (</w:t>
      </w:r>
      <w:proofErr w:type="spellStart"/>
      <w:r w:rsidRPr="00935EDB">
        <w:rPr>
          <w:rFonts w:ascii="Times New Roman" w:hAnsi="Times New Roman" w:cs="Times New Roman"/>
          <w:sz w:val="20"/>
          <w:szCs w:val="20"/>
        </w:rPr>
        <w:t>Ayodele</w:t>
      </w:r>
      <w:proofErr w:type="spellEnd"/>
      <w:r w:rsidRPr="00935EDB">
        <w:rPr>
          <w:rFonts w:ascii="Times New Roman" w:hAnsi="Times New Roman" w:cs="Times New Roman"/>
          <w:sz w:val="20"/>
          <w:szCs w:val="20"/>
        </w:rPr>
        <w:t xml:space="preserve"> et al., 2018a), South Africa (</w:t>
      </w:r>
      <w:proofErr w:type="spellStart"/>
      <w:r w:rsidRPr="00935EDB">
        <w:rPr>
          <w:rFonts w:ascii="Times New Roman" w:hAnsi="Times New Roman" w:cs="Times New Roman"/>
          <w:sz w:val="20"/>
          <w:szCs w:val="20"/>
        </w:rPr>
        <w:t>Ayeleru</w:t>
      </w:r>
      <w:proofErr w:type="spellEnd"/>
      <w:r w:rsidRPr="00935EDB">
        <w:rPr>
          <w:rFonts w:ascii="Times New Roman" w:hAnsi="Times New Roman" w:cs="Times New Roman"/>
          <w:sz w:val="20"/>
          <w:szCs w:val="20"/>
        </w:rPr>
        <w:t xml:space="preserve"> et al., 2016) and also worldwide (Chen et al., 2014). Among </w:t>
      </w:r>
      <w:r w:rsidRPr="00935EDB">
        <w:rPr>
          <w:rFonts w:ascii="Times New Roman" w:hAnsi="Times New Roman" w:cs="Times New Roman"/>
          <w:sz w:val="20"/>
          <w:szCs w:val="20"/>
        </w:rPr>
        <w:lastRenderedPageBreak/>
        <w:t>the plastic types, PVC is not suitable for pyrolysis due to production of toxic chlorinated compounds such as dioxins and furans (</w:t>
      </w:r>
      <w:proofErr w:type="spellStart"/>
      <w:r w:rsidRPr="00935EDB">
        <w:rPr>
          <w:rFonts w:ascii="Times New Roman" w:hAnsi="Times New Roman" w:cs="Times New Roman"/>
          <w:sz w:val="20"/>
          <w:szCs w:val="20"/>
        </w:rPr>
        <w:t>Sharuddin</w:t>
      </w:r>
      <w:proofErr w:type="spellEnd"/>
      <w:r w:rsidRPr="00935EDB">
        <w:rPr>
          <w:rFonts w:ascii="Times New Roman" w:hAnsi="Times New Roman" w:cs="Times New Roman"/>
          <w:sz w:val="20"/>
          <w:szCs w:val="20"/>
        </w:rPr>
        <w:t xml:space="preserve"> et al., 2016). Pyrolysis can be classified into slow, fast and flash pyrolysis depending on the heating rate of feedstock, temperature and residence time (</w:t>
      </w:r>
      <w:proofErr w:type="spellStart"/>
      <w:r w:rsidRPr="00935EDB">
        <w:rPr>
          <w:rFonts w:ascii="Times New Roman" w:hAnsi="Times New Roman" w:cs="Times New Roman"/>
          <w:sz w:val="20"/>
          <w:szCs w:val="20"/>
        </w:rPr>
        <w:t>Vaish</w:t>
      </w:r>
      <w:proofErr w:type="spellEnd"/>
      <w:r w:rsidRPr="00935EDB">
        <w:rPr>
          <w:rFonts w:ascii="Times New Roman" w:hAnsi="Times New Roman" w:cs="Times New Roman"/>
          <w:sz w:val="20"/>
          <w:szCs w:val="20"/>
        </w:rPr>
        <w:t xml:space="preserve"> et al., 2019). Slow pyrolysis (conventional pyrolysis) involves low heating rates ranging from 0.1–2 °C/s, residence time from 450–550 s and low temperature 277–677°C with the main products formed being char and tar. The fast pyrolysis operates at moderate temperature 577–977 °C, heating rates above 2°C/s and residence time from 0.5–10 s, with the key products formed being tar and bio-oil. Flash pyrolysis involves temperatures from 777–1027 °C, high heating rates of 200–105 °C/s and very short solid residence time less than 5 s, with gases rich in ethylene being the main product formed (</w:t>
      </w:r>
      <w:proofErr w:type="spellStart"/>
      <w:r w:rsidRPr="00935EDB">
        <w:rPr>
          <w:rFonts w:ascii="Times New Roman" w:hAnsi="Times New Roman" w:cs="Times New Roman"/>
          <w:sz w:val="20"/>
          <w:szCs w:val="20"/>
        </w:rPr>
        <w:t>Qazi</w:t>
      </w:r>
      <w:proofErr w:type="spellEnd"/>
      <w:r w:rsidRPr="00935EDB">
        <w:rPr>
          <w:rFonts w:ascii="Times New Roman" w:hAnsi="Times New Roman" w:cs="Times New Roman"/>
          <w:sz w:val="20"/>
          <w:szCs w:val="20"/>
        </w:rPr>
        <w:t xml:space="preserve"> et al., 2018b). The </w:t>
      </w:r>
      <w:proofErr w:type="spellStart"/>
      <w:r w:rsidRPr="00935EDB">
        <w:rPr>
          <w:rFonts w:ascii="Times New Roman" w:hAnsi="Times New Roman" w:cs="Times New Roman"/>
          <w:sz w:val="20"/>
          <w:szCs w:val="20"/>
        </w:rPr>
        <w:t>pyrolytic</w:t>
      </w:r>
      <w:proofErr w:type="spellEnd"/>
      <w:r w:rsidRPr="00935EDB">
        <w:rPr>
          <w:rFonts w:ascii="Times New Roman" w:hAnsi="Times New Roman" w:cs="Times New Roman"/>
          <w:sz w:val="20"/>
          <w:szCs w:val="20"/>
        </w:rPr>
        <w:t xml:space="preserve"> oil/gas produced can be used for electricity generation th</w:t>
      </w:r>
      <w:r w:rsidR="00DB514A" w:rsidRPr="00935EDB">
        <w:rPr>
          <w:rFonts w:ascii="Times New Roman" w:hAnsi="Times New Roman" w:cs="Times New Roman"/>
          <w:sz w:val="20"/>
          <w:szCs w:val="20"/>
        </w:rPr>
        <w:t>rough appropriate energy conver</w:t>
      </w:r>
      <w:r w:rsidRPr="00935EDB">
        <w:rPr>
          <w:rFonts w:ascii="Times New Roman" w:hAnsi="Times New Roman" w:cs="Times New Roman"/>
          <w:sz w:val="20"/>
          <w:szCs w:val="20"/>
        </w:rPr>
        <w:t xml:space="preserve">sion devices such as gas engine, internal combustion engine and diesel engine. Type of pyrolysis reactors are fixed-bed reactors, rotary kilns and fluidized bed reactors (Chen et al., 2014). Fluidized- bed reactors are widely used for the pyrolysis of plastic </w:t>
      </w:r>
      <w:r w:rsidR="00DB514A" w:rsidRPr="00935EDB">
        <w:rPr>
          <w:rFonts w:ascii="Times New Roman" w:hAnsi="Times New Roman" w:cs="Times New Roman"/>
          <w:sz w:val="20"/>
          <w:szCs w:val="20"/>
        </w:rPr>
        <w:t>waste due to low thermal conduc</w:t>
      </w:r>
      <w:r w:rsidRPr="00935EDB">
        <w:rPr>
          <w:rFonts w:ascii="Times New Roman" w:hAnsi="Times New Roman" w:cs="Times New Roman"/>
          <w:sz w:val="20"/>
          <w:szCs w:val="20"/>
        </w:rPr>
        <w:t>tivity and high viscosity of polymers. Fixed-bed reactor is seldom used in commercial scale due to its inefficiency while rotary kilns and tubular reactors are applied to the scale-up facilities (Chen et al., 2014). The rotary kiln is the only type of reactor that has successfully achieved industrialscale implementation (Dong et al., 2019). Pyrolysis is more environmentally friendly than conventional incineration due to its lower toxic pollutant emission tendencies because oxygen-deficient atmosphere in a pyrolysis reactor does not provide the environment needed for dioxins and furans to form or reform. Pyrolysis plant also produces less noise pollution than a typical incineration plant</w:t>
      </w:r>
      <w:r w:rsidR="00D847EF" w:rsidRPr="00935EDB">
        <w:rPr>
          <w:rFonts w:ascii="Times New Roman" w:hAnsi="Times New Roman" w:cs="Times New Roman"/>
          <w:sz w:val="20"/>
          <w:szCs w:val="20"/>
        </w:rPr>
        <w:t>.</w:t>
      </w:r>
    </w:p>
    <w:p w:rsidR="00A43B3F" w:rsidRPr="00935EDB" w:rsidRDefault="00A43B3F" w:rsidP="00B257D6">
      <w:pPr>
        <w:pStyle w:val="ListParagraph"/>
        <w:ind w:left="284"/>
        <w:jc w:val="both"/>
        <w:rPr>
          <w:rFonts w:ascii="Times New Roman" w:hAnsi="Times New Roman" w:cs="Times New Roman"/>
          <w:sz w:val="20"/>
          <w:szCs w:val="20"/>
        </w:rPr>
      </w:pPr>
    </w:p>
    <w:p w:rsidR="00D847EF" w:rsidRPr="00935EDB" w:rsidRDefault="00D847EF" w:rsidP="00A43B3F">
      <w:pPr>
        <w:pStyle w:val="ListParagraph"/>
        <w:ind w:left="0"/>
        <w:jc w:val="both"/>
        <w:rPr>
          <w:rFonts w:ascii="Times New Roman" w:hAnsi="Times New Roman" w:cs="Times New Roman"/>
          <w:sz w:val="20"/>
          <w:szCs w:val="20"/>
        </w:rPr>
      </w:pPr>
      <w:r w:rsidRPr="00935EDB">
        <w:rPr>
          <w:rFonts w:ascii="Times New Roman" w:hAnsi="Times New Roman" w:cs="Times New Roman"/>
          <w:noProof/>
          <w:sz w:val="20"/>
          <w:szCs w:val="20"/>
          <w:lang w:eastAsia="en-IN"/>
        </w:rPr>
        <w:drawing>
          <wp:inline distT="0" distB="0" distL="0" distR="0" wp14:anchorId="5F06F740" wp14:editId="29483F7F">
            <wp:extent cx="2786739" cy="1959428"/>
            <wp:effectExtent l="0" t="0" r="0" b="3175"/>
            <wp:docPr id="4" name="Picture 4" descr="How Waste Plastic is Converted into Fuel | Plastic Pyrolysis | Karthi  Explain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Waste Plastic is Converted into Fuel | Plastic Pyrolysis | Karthi  Explains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3854" cy="1964430"/>
                    </a:xfrm>
                    <a:prstGeom prst="rect">
                      <a:avLst/>
                    </a:prstGeom>
                    <a:noFill/>
                    <a:ln>
                      <a:noFill/>
                    </a:ln>
                  </pic:spPr>
                </pic:pic>
              </a:graphicData>
            </a:graphic>
          </wp:inline>
        </w:drawing>
      </w:r>
    </w:p>
    <w:p w:rsidR="00B257D6" w:rsidRPr="00B257D6" w:rsidRDefault="00B257D6" w:rsidP="00B257D6">
      <w:pPr>
        <w:pStyle w:val="ListParagraph"/>
        <w:jc w:val="both"/>
        <w:rPr>
          <w:rFonts w:ascii="Times New Roman" w:hAnsi="Times New Roman" w:cs="Times New Roman"/>
          <w:sz w:val="20"/>
          <w:szCs w:val="20"/>
        </w:rPr>
      </w:pPr>
    </w:p>
    <w:p w:rsidR="00E86BCB" w:rsidRPr="00051882" w:rsidRDefault="00452676" w:rsidP="00B54537">
      <w:pPr>
        <w:pStyle w:val="ListParagraph"/>
        <w:numPr>
          <w:ilvl w:val="0"/>
          <w:numId w:val="1"/>
        </w:numPr>
        <w:ind w:left="426"/>
        <w:jc w:val="both"/>
        <w:rPr>
          <w:rFonts w:ascii="Times New Roman" w:hAnsi="Times New Roman" w:cs="Times New Roman"/>
          <w:sz w:val="20"/>
          <w:szCs w:val="20"/>
        </w:rPr>
      </w:pPr>
      <w:r w:rsidRPr="00051882">
        <w:rPr>
          <w:rFonts w:ascii="Times New Roman" w:hAnsi="Times New Roman" w:cs="Times New Roman"/>
          <w:b/>
          <w:sz w:val="20"/>
          <w:szCs w:val="20"/>
        </w:rPr>
        <w:lastRenderedPageBreak/>
        <w:t>Biochemical conversion process</w:t>
      </w:r>
      <w:r w:rsidRPr="00051882">
        <w:rPr>
          <w:rFonts w:ascii="Times New Roman" w:hAnsi="Times New Roman" w:cs="Times New Roman"/>
          <w:sz w:val="20"/>
          <w:szCs w:val="20"/>
        </w:rPr>
        <w:t xml:space="preserve"> </w:t>
      </w:r>
    </w:p>
    <w:p w:rsidR="00452676" w:rsidRPr="00935EDB" w:rsidRDefault="00452676" w:rsidP="00B54537">
      <w:pPr>
        <w:ind w:left="142"/>
        <w:jc w:val="both"/>
        <w:rPr>
          <w:rFonts w:ascii="Times New Roman" w:hAnsi="Times New Roman" w:cs="Times New Roman"/>
          <w:sz w:val="20"/>
          <w:szCs w:val="20"/>
        </w:rPr>
      </w:pPr>
      <w:r w:rsidRPr="00935EDB">
        <w:rPr>
          <w:rFonts w:ascii="Times New Roman" w:hAnsi="Times New Roman" w:cs="Times New Roman"/>
          <w:sz w:val="20"/>
          <w:szCs w:val="20"/>
        </w:rPr>
        <w:t>The biochemical conversion process involves decomposition of biodegradable organic components of the waste under the influence of bacterial. The microbial action can take place either in the presence or absence of oxidant (oxygen) leading to t</w:t>
      </w:r>
      <w:r w:rsidR="00DB514A" w:rsidRPr="00935EDB">
        <w:rPr>
          <w:rFonts w:ascii="Times New Roman" w:hAnsi="Times New Roman" w:cs="Times New Roman"/>
          <w:sz w:val="20"/>
          <w:szCs w:val="20"/>
        </w:rPr>
        <w:t>he production of different prod</w:t>
      </w:r>
      <w:r w:rsidRPr="00935EDB">
        <w:rPr>
          <w:rFonts w:ascii="Times New Roman" w:hAnsi="Times New Roman" w:cs="Times New Roman"/>
          <w:sz w:val="20"/>
          <w:szCs w:val="20"/>
        </w:rPr>
        <w:t>ucts (compost or biogas). The biochemic</w:t>
      </w:r>
      <w:r w:rsidR="00DB514A" w:rsidRPr="00935EDB">
        <w:rPr>
          <w:rFonts w:ascii="Times New Roman" w:hAnsi="Times New Roman" w:cs="Times New Roman"/>
          <w:sz w:val="20"/>
          <w:szCs w:val="20"/>
        </w:rPr>
        <w:t>al conversion processes are pre</w:t>
      </w:r>
      <w:r w:rsidRPr="00935EDB">
        <w:rPr>
          <w:rFonts w:ascii="Times New Roman" w:hAnsi="Times New Roman" w:cs="Times New Roman"/>
          <w:sz w:val="20"/>
          <w:szCs w:val="20"/>
        </w:rPr>
        <w:t>ferred for wastes that have high percentage of bio-degradable organic matter and high level of moisture/water content, which aids microbial activity. The main technological pathways for biochemical process are anaerobic digestion, composting and landfilling.</w:t>
      </w:r>
      <w:r w:rsidR="00A928A0" w:rsidRPr="00935EDB">
        <w:rPr>
          <w:rFonts w:ascii="Times New Roman" w:hAnsi="Times New Roman" w:cs="Times New Roman"/>
          <w:sz w:val="20"/>
          <w:szCs w:val="20"/>
        </w:rPr>
        <w:t xml:space="preserve"> </w:t>
      </w:r>
    </w:p>
    <w:p w:rsidR="00E86BCB" w:rsidRPr="00935EDB" w:rsidRDefault="00051882" w:rsidP="00B54537">
      <w:pPr>
        <w:ind w:left="142"/>
        <w:jc w:val="both"/>
        <w:rPr>
          <w:rFonts w:ascii="Times New Roman" w:hAnsi="Times New Roman" w:cs="Times New Roman"/>
          <w:sz w:val="20"/>
          <w:szCs w:val="20"/>
        </w:rPr>
      </w:pPr>
      <w:r>
        <w:rPr>
          <w:rFonts w:ascii="Times New Roman" w:hAnsi="Times New Roman" w:cs="Times New Roman"/>
          <w:b/>
          <w:sz w:val="20"/>
          <w:szCs w:val="20"/>
        </w:rPr>
        <w:t xml:space="preserve">5.1 </w:t>
      </w:r>
      <w:r w:rsidR="00A928A0" w:rsidRPr="00935EDB">
        <w:rPr>
          <w:rFonts w:ascii="Times New Roman" w:hAnsi="Times New Roman" w:cs="Times New Roman"/>
          <w:b/>
          <w:sz w:val="20"/>
          <w:szCs w:val="20"/>
        </w:rPr>
        <w:t>Dark fermentation and Photo-fermentation producing bio-hydrogen</w:t>
      </w:r>
    </w:p>
    <w:p w:rsidR="00A928A0" w:rsidRPr="00935EDB" w:rsidRDefault="00A928A0" w:rsidP="00B54537">
      <w:pPr>
        <w:ind w:left="142"/>
        <w:jc w:val="both"/>
        <w:rPr>
          <w:rFonts w:ascii="Times New Roman" w:hAnsi="Times New Roman" w:cs="Times New Roman"/>
          <w:sz w:val="20"/>
          <w:szCs w:val="20"/>
        </w:rPr>
      </w:pPr>
      <w:r w:rsidRPr="00935EDB">
        <w:rPr>
          <w:rFonts w:ascii="Times New Roman" w:hAnsi="Times New Roman" w:cs="Times New Roman"/>
          <w:sz w:val="20"/>
          <w:szCs w:val="20"/>
        </w:rPr>
        <w:t xml:space="preserve"> Dark fermentation and photo-fermentation are techniques that can convert organic substrates into hydrogen with the absence or presence of light, respectively. This is possible because of the processing activity of diverse groups of bacteria. These technologies can be interesting when it comes to researching valuable options for waste water treatment (</w:t>
      </w:r>
      <w:proofErr w:type="spellStart"/>
      <w:r w:rsidRPr="00935EDB">
        <w:rPr>
          <w:rFonts w:ascii="Times New Roman" w:hAnsi="Times New Roman" w:cs="Times New Roman"/>
          <w:sz w:val="20"/>
          <w:szCs w:val="20"/>
        </w:rPr>
        <w:t>Angenent</w:t>
      </w:r>
      <w:proofErr w:type="spellEnd"/>
      <w:r w:rsidRPr="00935EDB">
        <w:rPr>
          <w:rFonts w:ascii="Times New Roman" w:hAnsi="Times New Roman" w:cs="Times New Roman"/>
          <w:sz w:val="20"/>
          <w:szCs w:val="20"/>
        </w:rPr>
        <w:t xml:space="preserve"> et al., 2004)</w:t>
      </w:r>
    </w:p>
    <w:p w:rsidR="00E86BCB" w:rsidRPr="00935EDB" w:rsidRDefault="00051882" w:rsidP="00B54537">
      <w:pPr>
        <w:ind w:left="142"/>
        <w:jc w:val="both"/>
        <w:rPr>
          <w:rFonts w:ascii="Times New Roman" w:hAnsi="Times New Roman" w:cs="Times New Roman"/>
          <w:b/>
          <w:sz w:val="20"/>
          <w:szCs w:val="20"/>
        </w:rPr>
      </w:pPr>
      <w:r>
        <w:rPr>
          <w:rFonts w:ascii="Times New Roman" w:hAnsi="Times New Roman" w:cs="Times New Roman"/>
          <w:b/>
          <w:sz w:val="20"/>
          <w:szCs w:val="20"/>
        </w:rPr>
        <w:t xml:space="preserve">5.2 </w:t>
      </w:r>
      <w:r w:rsidR="00E86BCB" w:rsidRPr="00935EDB">
        <w:rPr>
          <w:rFonts w:ascii="Times New Roman" w:hAnsi="Times New Roman" w:cs="Times New Roman"/>
          <w:b/>
          <w:sz w:val="20"/>
          <w:szCs w:val="20"/>
        </w:rPr>
        <w:t>Microbial fuel cell</w:t>
      </w:r>
    </w:p>
    <w:p w:rsidR="00A928A0" w:rsidRPr="00935EDB" w:rsidRDefault="00A928A0" w:rsidP="00B54537">
      <w:pPr>
        <w:ind w:left="142" w:firstLine="142"/>
        <w:jc w:val="both"/>
        <w:rPr>
          <w:rFonts w:ascii="Times New Roman" w:hAnsi="Times New Roman" w:cs="Times New Roman"/>
          <w:sz w:val="20"/>
          <w:szCs w:val="20"/>
        </w:rPr>
      </w:pPr>
      <w:r w:rsidRPr="00935EDB">
        <w:rPr>
          <w:rFonts w:ascii="Times New Roman" w:hAnsi="Times New Roman" w:cs="Times New Roman"/>
          <w:b/>
          <w:sz w:val="20"/>
          <w:szCs w:val="20"/>
        </w:rPr>
        <w:t xml:space="preserve"> </w:t>
      </w:r>
      <w:r w:rsidRPr="00935EDB">
        <w:rPr>
          <w:rFonts w:ascii="Times New Roman" w:hAnsi="Times New Roman" w:cs="Times New Roman"/>
          <w:sz w:val="20"/>
          <w:szCs w:val="20"/>
        </w:rPr>
        <w:t>A microbial fuel cell is a device that is able to produce electricity by converting the chemical energy content of organic matter. This is done through catalytic reaction of microorganisms and bacteria that are present in nature. This technology could be used for power generation in combination with a waste water treatment facility (Min B., Cheng S. &amp; Logan B.E., 2005).</w:t>
      </w:r>
    </w:p>
    <w:p w:rsidR="00E86BCB" w:rsidRPr="00051882" w:rsidRDefault="00B54537" w:rsidP="00B54537">
      <w:pPr>
        <w:pStyle w:val="ListParagraph"/>
        <w:ind w:left="142"/>
        <w:jc w:val="both"/>
        <w:rPr>
          <w:rFonts w:ascii="Times New Roman" w:hAnsi="Times New Roman" w:cs="Times New Roman"/>
          <w:sz w:val="20"/>
          <w:szCs w:val="20"/>
        </w:rPr>
      </w:pPr>
      <w:r>
        <w:rPr>
          <w:rFonts w:ascii="Times New Roman" w:hAnsi="Times New Roman" w:cs="Times New Roman"/>
          <w:b/>
          <w:sz w:val="20"/>
          <w:szCs w:val="20"/>
        </w:rPr>
        <w:t xml:space="preserve">6. </w:t>
      </w:r>
      <w:r w:rsidR="00452676" w:rsidRPr="00051882">
        <w:rPr>
          <w:rFonts w:ascii="Times New Roman" w:hAnsi="Times New Roman" w:cs="Times New Roman"/>
          <w:b/>
          <w:sz w:val="20"/>
          <w:szCs w:val="20"/>
        </w:rPr>
        <w:t>Anaerobic Digestion</w:t>
      </w:r>
      <w:r w:rsidR="00452676" w:rsidRPr="00051882">
        <w:rPr>
          <w:rFonts w:ascii="Times New Roman" w:hAnsi="Times New Roman" w:cs="Times New Roman"/>
          <w:sz w:val="20"/>
          <w:szCs w:val="20"/>
        </w:rPr>
        <w:t xml:space="preserve"> </w:t>
      </w:r>
    </w:p>
    <w:p w:rsidR="00452676" w:rsidRPr="00935EDB" w:rsidRDefault="00452676" w:rsidP="00B257D6">
      <w:pPr>
        <w:jc w:val="both"/>
        <w:rPr>
          <w:rFonts w:ascii="Times New Roman" w:hAnsi="Times New Roman" w:cs="Times New Roman"/>
          <w:sz w:val="20"/>
          <w:szCs w:val="20"/>
        </w:rPr>
      </w:pPr>
      <w:r w:rsidRPr="00935EDB">
        <w:rPr>
          <w:rFonts w:ascii="Times New Roman" w:hAnsi="Times New Roman" w:cs="Times New Roman"/>
          <w:sz w:val="20"/>
          <w:szCs w:val="20"/>
        </w:rPr>
        <w:t xml:space="preserve">Anaerobic digestion is another attractive technology to create energy from waste. In this process, bacteria decompose materials in the absence of air. Owing to this process, a combination of Methane and Carbon di oxide, Biogas is produced which is again a form of Renewable energy and can be used as a fuel. In anaerobic digestion reduced carbon di oxide emissions, possible </w:t>
      </w:r>
      <w:proofErr w:type="spellStart"/>
      <w:r w:rsidRPr="00935EDB">
        <w:rPr>
          <w:rFonts w:ascii="Times New Roman" w:hAnsi="Times New Roman" w:cs="Times New Roman"/>
          <w:sz w:val="20"/>
          <w:szCs w:val="20"/>
        </w:rPr>
        <w:t>valorization</w:t>
      </w:r>
      <w:proofErr w:type="spellEnd"/>
      <w:r w:rsidRPr="00935EDB">
        <w:rPr>
          <w:rFonts w:ascii="Times New Roman" w:hAnsi="Times New Roman" w:cs="Times New Roman"/>
          <w:sz w:val="20"/>
          <w:szCs w:val="20"/>
        </w:rPr>
        <w:t xml:space="preserve"> of </w:t>
      </w:r>
      <w:proofErr w:type="spellStart"/>
      <w:r w:rsidRPr="00935EDB">
        <w:rPr>
          <w:rFonts w:ascii="Times New Roman" w:hAnsi="Times New Roman" w:cs="Times New Roman"/>
          <w:sz w:val="20"/>
          <w:szCs w:val="20"/>
        </w:rPr>
        <w:t>ecofriendly</w:t>
      </w:r>
      <w:proofErr w:type="spellEnd"/>
      <w:r w:rsidRPr="00935EDB">
        <w:rPr>
          <w:rFonts w:ascii="Times New Roman" w:hAnsi="Times New Roman" w:cs="Times New Roman"/>
          <w:sz w:val="20"/>
          <w:szCs w:val="20"/>
        </w:rPr>
        <w:t xml:space="preserve"> waste for soil conditioners and lower </w:t>
      </w:r>
      <w:r w:rsidR="00DB514A" w:rsidRPr="00935EDB">
        <w:rPr>
          <w:rFonts w:ascii="Times New Roman" w:hAnsi="Times New Roman" w:cs="Times New Roman"/>
          <w:sz w:val="20"/>
          <w:szCs w:val="20"/>
        </w:rPr>
        <w:t>odour</w:t>
      </w:r>
      <w:r w:rsidRPr="00935EDB">
        <w:rPr>
          <w:rFonts w:ascii="Times New Roman" w:hAnsi="Times New Roman" w:cs="Times New Roman"/>
          <w:sz w:val="20"/>
          <w:szCs w:val="20"/>
        </w:rPr>
        <w:t xml:space="preserve"> emissions can be achieved.</w:t>
      </w:r>
    </w:p>
    <w:p w:rsidR="00452676" w:rsidRPr="00051882" w:rsidRDefault="00452676" w:rsidP="00B54537">
      <w:pPr>
        <w:pStyle w:val="ListParagraph"/>
        <w:numPr>
          <w:ilvl w:val="0"/>
          <w:numId w:val="1"/>
        </w:numPr>
        <w:ind w:left="142" w:firstLine="0"/>
        <w:jc w:val="both"/>
        <w:rPr>
          <w:rFonts w:ascii="Times New Roman" w:hAnsi="Times New Roman" w:cs="Times New Roman"/>
          <w:b/>
          <w:sz w:val="20"/>
          <w:szCs w:val="20"/>
        </w:rPr>
      </w:pPr>
      <w:r w:rsidRPr="00051882">
        <w:rPr>
          <w:rFonts w:ascii="Times New Roman" w:hAnsi="Times New Roman" w:cs="Times New Roman"/>
          <w:b/>
          <w:sz w:val="20"/>
          <w:szCs w:val="20"/>
        </w:rPr>
        <w:t>Global status of waste‐to‐energy generation</w:t>
      </w:r>
      <w:r w:rsidR="00DB514A" w:rsidRPr="00051882">
        <w:rPr>
          <w:rFonts w:ascii="Times New Roman" w:hAnsi="Times New Roman" w:cs="Times New Roman"/>
          <w:b/>
          <w:sz w:val="20"/>
          <w:szCs w:val="20"/>
        </w:rPr>
        <w:t xml:space="preserve"> </w:t>
      </w:r>
    </w:p>
    <w:p w:rsidR="00DB514A" w:rsidRPr="00935EDB" w:rsidRDefault="00DB514A" w:rsidP="00B257D6">
      <w:pPr>
        <w:jc w:val="both"/>
        <w:rPr>
          <w:rFonts w:ascii="Times New Roman" w:hAnsi="Times New Roman" w:cs="Times New Roman"/>
          <w:sz w:val="20"/>
          <w:szCs w:val="20"/>
        </w:rPr>
      </w:pPr>
      <w:r w:rsidRPr="00935EDB">
        <w:rPr>
          <w:rFonts w:ascii="Times New Roman" w:hAnsi="Times New Roman" w:cs="Times New Roman"/>
          <w:sz w:val="20"/>
          <w:szCs w:val="20"/>
        </w:rPr>
        <w:lastRenderedPageBreak/>
        <w:t xml:space="preserve">Globally, 216 million tonnes of collected Municipal Solid Waste (MSW) is incinerated each year, of which 15 per cent is incinerated with energy recovery. Thermal </w:t>
      </w:r>
      <w:proofErr w:type="spellStart"/>
      <w:r w:rsidRPr="00935EDB">
        <w:rPr>
          <w:rFonts w:ascii="Times New Roman" w:hAnsi="Times New Roman" w:cs="Times New Roman"/>
          <w:sz w:val="20"/>
          <w:szCs w:val="20"/>
        </w:rPr>
        <w:t>WtE</w:t>
      </w:r>
      <w:proofErr w:type="spellEnd"/>
      <w:r w:rsidRPr="00935EDB">
        <w:rPr>
          <w:rFonts w:ascii="Times New Roman" w:hAnsi="Times New Roman" w:cs="Times New Roman"/>
          <w:sz w:val="20"/>
          <w:szCs w:val="20"/>
        </w:rPr>
        <w:t xml:space="preserve"> accounts for 29 per cent and 25 per cent of MSW incinerated in Asia Pacific and Europe respectively. Global Waste to energy Market size was valued at USD 35.82 Billion in 2021 and is poised to grow from USD 38.51 Billion in 2022 to USD 68.68 Billion by 2030, at a CAGR of 7.5% during the forecast period (2023-2030). Globally, municipal solid waste (MSW) generation has been rising over time because of rapid urbanization, population growth and globalization. It has been evaluated to be approximately 2 billion tons per year and by 2030, it is estimated to reach 2.59 billion tons</w:t>
      </w:r>
    </w:p>
    <w:p w:rsidR="00452676" w:rsidRPr="00935EDB" w:rsidRDefault="00452676" w:rsidP="00B257D6">
      <w:pPr>
        <w:jc w:val="both"/>
        <w:rPr>
          <w:rFonts w:ascii="Times New Roman" w:hAnsi="Times New Roman" w:cs="Times New Roman"/>
          <w:b/>
          <w:sz w:val="20"/>
          <w:szCs w:val="20"/>
        </w:rPr>
      </w:pPr>
      <w:r w:rsidRPr="00935EDB">
        <w:rPr>
          <w:rFonts w:ascii="Times New Roman" w:hAnsi="Times New Roman" w:cs="Times New Roman"/>
          <w:b/>
          <w:sz w:val="20"/>
          <w:szCs w:val="20"/>
        </w:rPr>
        <w:t>7. Challenges, policy and incentive drive for waste‐to‐energy implementation</w:t>
      </w:r>
    </w:p>
    <w:p w:rsidR="00A928A0" w:rsidRPr="00051882" w:rsidRDefault="00A928A0" w:rsidP="00B257D6">
      <w:pPr>
        <w:shd w:val="clear" w:color="auto" w:fill="FFFFFF"/>
        <w:spacing w:after="180" w:line="240" w:lineRule="auto"/>
        <w:jc w:val="both"/>
        <w:rPr>
          <w:rFonts w:ascii="Times New Roman" w:eastAsia="Times New Roman" w:hAnsi="Times New Roman" w:cs="Times New Roman"/>
          <w:color w:val="202124"/>
          <w:sz w:val="20"/>
          <w:szCs w:val="20"/>
          <w:lang w:eastAsia="en-IN"/>
        </w:rPr>
      </w:pPr>
      <w:r w:rsidRPr="00051882">
        <w:rPr>
          <w:rFonts w:ascii="Times New Roman" w:eastAsia="Times New Roman" w:hAnsi="Times New Roman" w:cs="Times New Roman"/>
          <w:bCs/>
          <w:color w:val="202124"/>
          <w:sz w:val="20"/>
          <w:szCs w:val="20"/>
          <w:lang w:eastAsia="en-IN"/>
        </w:rPr>
        <w:t>8 Key Challenges Faced by Every Waste Management Business</w:t>
      </w:r>
    </w:p>
    <w:p w:rsidR="00A928A0" w:rsidRPr="00A928A0" w:rsidRDefault="00A928A0" w:rsidP="00A43B3F">
      <w:pPr>
        <w:numPr>
          <w:ilvl w:val="0"/>
          <w:numId w:val="2"/>
        </w:numPr>
        <w:shd w:val="clear" w:color="auto" w:fill="FFFFFF"/>
        <w:spacing w:after="60" w:line="240" w:lineRule="auto"/>
        <w:ind w:left="426"/>
        <w:jc w:val="both"/>
        <w:rPr>
          <w:rFonts w:ascii="Times New Roman" w:eastAsia="Times New Roman" w:hAnsi="Times New Roman" w:cs="Times New Roman"/>
          <w:color w:val="202124"/>
          <w:sz w:val="20"/>
          <w:szCs w:val="20"/>
          <w:lang w:eastAsia="en-IN"/>
        </w:rPr>
      </w:pPr>
      <w:r w:rsidRPr="00A928A0">
        <w:rPr>
          <w:rFonts w:ascii="Times New Roman" w:eastAsia="Times New Roman" w:hAnsi="Times New Roman" w:cs="Times New Roman"/>
          <w:color w:val="202124"/>
          <w:sz w:val="20"/>
          <w:szCs w:val="20"/>
          <w:lang w:eastAsia="en-IN"/>
        </w:rPr>
        <w:t>Collection and disposal infrastructure. ...</w:t>
      </w:r>
    </w:p>
    <w:p w:rsidR="00A928A0" w:rsidRPr="00A928A0" w:rsidRDefault="00A928A0" w:rsidP="00A43B3F">
      <w:pPr>
        <w:numPr>
          <w:ilvl w:val="0"/>
          <w:numId w:val="2"/>
        </w:numPr>
        <w:shd w:val="clear" w:color="auto" w:fill="FFFFFF"/>
        <w:spacing w:after="60" w:line="240" w:lineRule="auto"/>
        <w:ind w:left="426"/>
        <w:jc w:val="both"/>
        <w:rPr>
          <w:rFonts w:ascii="Times New Roman" w:eastAsia="Times New Roman" w:hAnsi="Times New Roman" w:cs="Times New Roman"/>
          <w:color w:val="202124"/>
          <w:sz w:val="20"/>
          <w:szCs w:val="20"/>
          <w:lang w:eastAsia="en-IN"/>
        </w:rPr>
      </w:pPr>
      <w:r w:rsidRPr="00A928A0">
        <w:rPr>
          <w:rFonts w:ascii="Times New Roman" w:eastAsia="Times New Roman" w:hAnsi="Times New Roman" w:cs="Times New Roman"/>
          <w:color w:val="202124"/>
          <w:sz w:val="20"/>
          <w:szCs w:val="20"/>
          <w:lang w:eastAsia="en-IN"/>
        </w:rPr>
        <w:t>Financial constraints. ...</w:t>
      </w:r>
    </w:p>
    <w:p w:rsidR="00A928A0" w:rsidRPr="00A928A0" w:rsidRDefault="00A928A0" w:rsidP="00A43B3F">
      <w:pPr>
        <w:numPr>
          <w:ilvl w:val="0"/>
          <w:numId w:val="2"/>
        </w:numPr>
        <w:shd w:val="clear" w:color="auto" w:fill="FFFFFF"/>
        <w:spacing w:after="60" w:line="240" w:lineRule="auto"/>
        <w:ind w:left="426"/>
        <w:jc w:val="both"/>
        <w:rPr>
          <w:rFonts w:ascii="Times New Roman" w:eastAsia="Times New Roman" w:hAnsi="Times New Roman" w:cs="Times New Roman"/>
          <w:color w:val="202124"/>
          <w:sz w:val="20"/>
          <w:szCs w:val="20"/>
          <w:lang w:eastAsia="en-IN"/>
        </w:rPr>
      </w:pPr>
      <w:r w:rsidRPr="00A928A0">
        <w:rPr>
          <w:rFonts w:ascii="Times New Roman" w:eastAsia="Times New Roman" w:hAnsi="Times New Roman" w:cs="Times New Roman"/>
          <w:color w:val="202124"/>
          <w:sz w:val="20"/>
          <w:szCs w:val="20"/>
          <w:lang w:eastAsia="en-IN"/>
        </w:rPr>
        <w:t>Lack of support from localities. ...</w:t>
      </w:r>
    </w:p>
    <w:p w:rsidR="00A928A0" w:rsidRPr="00A928A0" w:rsidRDefault="00A928A0" w:rsidP="00A43B3F">
      <w:pPr>
        <w:numPr>
          <w:ilvl w:val="0"/>
          <w:numId w:val="2"/>
        </w:numPr>
        <w:shd w:val="clear" w:color="auto" w:fill="FFFFFF"/>
        <w:spacing w:after="60" w:line="240" w:lineRule="auto"/>
        <w:ind w:left="426"/>
        <w:jc w:val="both"/>
        <w:rPr>
          <w:rFonts w:ascii="Times New Roman" w:eastAsia="Times New Roman" w:hAnsi="Times New Roman" w:cs="Times New Roman"/>
          <w:color w:val="202124"/>
          <w:sz w:val="20"/>
          <w:szCs w:val="20"/>
          <w:lang w:eastAsia="en-IN"/>
        </w:rPr>
      </w:pPr>
      <w:r w:rsidRPr="00A928A0">
        <w:rPr>
          <w:rFonts w:ascii="Times New Roman" w:eastAsia="Times New Roman" w:hAnsi="Times New Roman" w:cs="Times New Roman"/>
          <w:color w:val="202124"/>
          <w:sz w:val="20"/>
          <w:szCs w:val="20"/>
          <w:lang w:eastAsia="en-IN"/>
        </w:rPr>
        <w:t>Ineffective recycling or composting. ...</w:t>
      </w:r>
    </w:p>
    <w:p w:rsidR="00A928A0" w:rsidRPr="00A928A0" w:rsidRDefault="00A928A0" w:rsidP="00A43B3F">
      <w:pPr>
        <w:numPr>
          <w:ilvl w:val="0"/>
          <w:numId w:val="2"/>
        </w:numPr>
        <w:shd w:val="clear" w:color="auto" w:fill="FFFFFF"/>
        <w:spacing w:after="60" w:line="240" w:lineRule="auto"/>
        <w:ind w:left="426"/>
        <w:jc w:val="both"/>
        <w:rPr>
          <w:rFonts w:ascii="Times New Roman" w:eastAsia="Times New Roman" w:hAnsi="Times New Roman" w:cs="Times New Roman"/>
          <w:color w:val="202124"/>
          <w:sz w:val="20"/>
          <w:szCs w:val="20"/>
          <w:lang w:eastAsia="en-IN"/>
        </w:rPr>
      </w:pPr>
      <w:r w:rsidRPr="00A928A0">
        <w:rPr>
          <w:rFonts w:ascii="Times New Roman" w:eastAsia="Times New Roman" w:hAnsi="Times New Roman" w:cs="Times New Roman"/>
          <w:color w:val="202124"/>
          <w:sz w:val="20"/>
          <w:szCs w:val="20"/>
          <w:lang w:eastAsia="en-IN"/>
        </w:rPr>
        <w:t>Ever-changing climate. ...</w:t>
      </w:r>
    </w:p>
    <w:p w:rsidR="00A928A0" w:rsidRPr="00A928A0" w:rsidRDefault="00A928A0" w:rsidP="00A43B3F">
      <w:pPr>
        <w:numPr>
          <w:ilvl w:val="0"/>
          <w:numId w:val="2"/>
        </w:numPr>
        <w:shd w:val="clear" w:color="auto" w:fill="FFFFFF"/>
        <w:spacing w:after="60" w:line="240" w:lineRule="auto"/>
        <w:ind w:left="426"/>
        <w:jc w:val="both"/>
        <w:rPr>
          <w:rFonts w:ascii="Times New Roman" w:eastAsia="Times New Roman" w:hAnsi="Times New Roman" w:cs="Times New Roman"/>
          <w:color w:val="202124"/>
          <w:sz w:val="20"/>
          <w:szCs w:val="20"/>
          <w:lang w:eastAsia="en-IN"/>
        </w:rPr>
      </w:pPr>
      <w:r w:rsidRPr="00A928A0">
        <w:rPr>
          <w:rFonts w:ascii="Times New Roman" w:eastAsia="Times New Roman" w:hAnsi="Times New Roman" w:cs="Times New Roman"/>
          <w:color w:val="202124"/>
          <w:sz w:val="20"/>
          <w:szCs w:val="20"/>
          <w:lang w:eastAsia="en-IN"/>
        </w:rPr>
        <w:t>Lack of technological advances. ...</w:t>
      </w:r>
    </w:p>
    <w:p w:rsidR="00A928A0" w:rsidRPr="00A928A0" w:rsidRDefault="00A928A0" w:rsidP="00A43B3F">
      <w:pPr>
        <w:numPr>
          <w:ilvl w:val="0"/>
          <w:numId w:val="2"/>
        </w:numPr>
        <w:shd w:val="clear" w:color="auto" w:fill="FFFFFF"/>
        <w:spacing w:after="60" w:line="240" w:lineRule="auto"/>
        <w:ind w:left="426"/>
        <w:jc w:val="both"/>
        <w:rPr>
          <w:rFonts w:ascii="Times New Roman" w:eastAsia="Times New Roman" w:hAnsi="Times New Roman" w:cs="Times New Roman"/>
          <w:color w:val="202124"/>
          <w:sz w:val="20"/>
          <w:szCs w:val="20"/>
          <w:lang w:eastAsia="en-IN"/>
        </w:rPr>
      </w:pPr>
      <w:r w:rsidRPr="00A928A0">
        <w:rPr>
          <w:rFonts w:ascii="Times New Roman" w:eastAsia="Times New Roman" w:hAnsi="Times New Roman" w:cs="Times New Roman"/>
          <w:color w:val="202124"/>
          <w:sz w:val="20"/>
          <w:szCs w:val="20"/>
          <w:lang w:eastAsia="en-IN"/>
        </w:rPr>
        <w:t>Changing consumer preferences. ...</w:t>
      </w:r>
    </w:p>
    <w:p w:rsidR="00A928A0" w:rsidRPr="00A928A0" w:rsidRDefault="00A928A0" w:rsidP="00A43B3F">
      <w:pPr>
        <w:numPr>
          <w:ilvl w:val="0"/>
          <w:numId w:val="2"/>
        </w:numPr>
        <w:shd w:val="clear" w:color="auto" w:fill="FFFFFF"/>
        <w:spacing w:after="60" w:line="240" w:lineRule="auto"/>
        <w:ind w:left="426"/>
        <w:jc w:val="both"/>
        <w:rPr>
          <w:rFonts w:ascii="Times New Roman" w:eastAsia="Times New Roman" w:hAnsi="Times New Roman" w:cs="Times New Roman"/>
          <w:color w:val="202124"/>
          <w:sz w:val="20"/>
          <w:szCs w:val="20"/>
          <w:lang w:eastAsia="en-IN"/>
        </w:rPr>
      </w:pPr>
      <w:r w:rsidRPr="00A928A0">
        <w:rPr>
          <w:rFonts w:ascii="Times New Roman" w:eastAsia="Times New Roman" w:hAnsi="Times New Roman" w:cs="Times New Roman"/>
          <w:color w:val="202124"/>
          <w:sz w:val="20"/>
          <w:szCs w:val="20"/>
          <w:lang w:eastAsia="en-IN"/>
        </w:rPr>
        <w:t>Unclear regulations.</w:t>
      </w:r>
    </w:p>
    <w:p w:rsidR="00E86BCB" w:rsidRPr="00935EDB" w:rsidRDefault="00E86BCB" w:rsidP="00B257D6">
      <w:pPr>
        <w:jc w:val="both"/>
        <w:rPr>
          <w:rFonts w:ascii="Times New Roman" w:hAnsi="Times New Roman" w:cs="Times New Roman"/>
          <w:sz w:val="20"/>
          <w:szCs w:val="20"/>
        </w:rPr>
      </w:pPr>
      <w:r w:rsidRPr="00935EDB">
        <w:rPr>
          <w:rFonts w:ascii="Times New Roman" w:hAnsi="Times New Roman" w:cs="Times New Roman"/>
          <w:sz w:val="20"/>
          <w:szCs w:val="20"/>
        </w:rPr>
        <w:t>These key challenges are:</w:t>
      </w:r>
    </w:p>
    <w:p w:rsidR="00E86BCB" w:rsidRPr="00935EDB" w:rsidRDefault="00E86BCB" w:rsidP="00B257D6">
      <w:pPr>
        <w:jc w:val="both"/>
        <w:rPr>
          <w:rFonts w:ascii="Times New Roman" w:hAnsi="Times New Roman" w:cs="Times New Roman"/>
          <w:sz w:val="20"/>
          <w:szCs w:val="20"/>
        </w:rPr>
      </w:pPr>
      <w:r w:rsidRPr="00935EDB">
        <w:rPr>
          <w:rFonts w:ascii="Times New Roman" w:hAnsi="Times New Roman" w:cs="Times New Roman"/>
          <w:sz w:val="20"/>
          <w:szCs w:val="20"/>
        </w:rPr>
        <w:t>Instability, such as conflict between nations.</w:t>
      </w:r>
    </w:p>
    <w:p w:rsidR="00E86BCB" w:rsidRPr="00935EDB" w:rsidRDefault="00E86BCB" w:rsidP="00B257D6">
      <w:pPr>
        <w:jc w:val="both"/>
        <w:rPr>
          <w:rFonts w:ascii="Times New Roman" w:hAnsi="Times New Roman" w:cs="Times New Roman"/>
          <w:sz w:val="20"/>
          <w:szCs w:val="20"/>
        </w:rPr>
      </w:pPr>
      <w:r w:rsidRPr="00935EDB">
        <w:rPr>
          <w:rFonts w:ascii="Times New Roman" w:hAnsi="Times New Roman" w:cs="Times New Roman"/>
          <w:sz w:val="20"/>
          <w:szCs w:val="20"/>
        </w:rPr>
        <w:t>Implementation, such as ensuring programmes fit the local context.</w:t>
      </w:r>
    </w:p>
    <w:p w:rsidR="00A928A0" w:rsidRPr="00935EDB" w:rsidRDefault="00E86BCB" w:rsidP="00B257D6">
      <w:pPr>
        <w:jc w:val="both"/>
        <w:rPr>
          <w:rFonts w:ascii="Times New Roman" w:hAnsi="Times New Roman" w:cs="Times New Roman"/>
          <w:sz w:val="20"/>
          <w:szCs w:val="20"/>
        </w:rPr>
      </w:pPr>
      <w:r w:rsidRPr="00935EDB">
        <w:rPr>
          <w:rFonts w:ascii="Times New Roman" w:hAnsi="Times New Roman" w:cs="Times New Roman"/>
          <w:sz w:val="20"/>
          <w:szCs w:val="20"/>
        </w:rPr>
        <w:t>Governance, such as political will to transform development programmes into sustainable long-term practices.</w:t>
      </w:r>
    </w:p>
    <w:p w:rsidR="00E86BCB" w:rsidRPr="00935EDB" w:rsidRDefault="00E86BCB" w:rsidP="00B257D6">
      <w:pPr>
        <w:jc w:val="both"/>
        <w:rPr>
          <w:rFonts w:ascii="Times New Roman" w:hAnsi="Times New Roman" w:cs="Times New Roman"/>
          <w:sz w:val="20"/>
          <w:szCs w:val="20"/>
        </w:rPr>
      </w:pPr>
      <w:r w:rsidRPr="00935EDB">
        <w:rPr>
          <w:rFonts w:ascii="Times New Roman" w:hAnsi="Times New Roman" w:cs="Times New Roman"/>
          <w:sz w:val="20"/>
          <w:szCs w:val="20"/>
        </w:rPr>
        <w:t>Management of Municipal Solid Waste (MSW) is one of the major challenges worldwide. Inadequate collection, recycling or treatment and uncontrolled disposal of waste in dumps lead to severe hazards, such as health risks and environmental pollution. This situation is especially serious in low and mid- income countries.</w:t>
      </w:r>
    </w:p>
    <w:p w:rsidR="00E86BCB" w:rsidRPr="00051882" w:rsidRDefault="00E86BCB" w:rsidP="00B257D6">
      <w:pPr>
        <w:jc w:val="both"/>
        <w:rPr>
          <w:rFonts w:ascii="Times New Roman" w:hAnsi="Times New Roman" w:cs="Times New Roman"/>
          <w:noProof/>
          <w:sz w:val="20"/>
          <w:szCs w:val="20"/>
          <w:lang w:eastAsia="en-IN"/>
        </w:rPr>
      </w:pPr>
      <w:r w:rsidRPr="00051882">
        <w:rPr>
          <w:rFonts w:ascii="Times New Roman" w:hAnsi="Times New Roman" w:cs="Times New Roman"/>
          <w:sz w:val="20"/>
          <w:szCs w:val="20"/>
          <w:shd w:val="clear" w:color="auto" w:fill="FFFFFF"/>
        </w:rPr>
        <w:t>The long-recognized hierarchy of management of wastes, in order of preference consists of </w:t>
      </w:r>
      <w:r w:rsidRPr="00051882">
        <w:rPr>
          <w:rFonts w:ascii="Times New Roman" w:hAnsi="Times New Roman" w:cs="Times New Roman"/>
          <w:sz w:val="20"/>
          <w:szCs w:val="20"/>
        </w:rPr>
        <w:t>prevention, minimization, recycling and reuse, biological treatment, incineration, and landfill disposal</w:t>
      </w:r>
      <w:r w:rsidRPr="00051882">
        <w:rPr>
          <w:rFonts w:ascii="Times New Roman" w:hAnsi="Times New Roman" w:cs="Times New Roman"/>
          <w:noProof/>
          <w:sz w:val="20"/>
          <w:szCs w:val="20"/>
          <w:lang w:eastAsia="en-IN"/>
        </w:rPr>
        <w:t xml:space="preserve"> </w:t>
      </w:r>
    </w:p>
    <w:p w:rsidR="00E86BCB" w:rsidRPr="00935EDB" w:rsidRDefault="00E86BCB" w:rsidP="00B257D6">
      <w:pPr>
        <w:jc w:val="both"/>
        <w:rPr>
          <w:rFonts w:ascii="Times New Roman" w:hAnsi="Times New Roman" w:cs="Times New Roman"/>
          <w:b/>
          <w:sz w:val="20"/>
          <w:szCs w:val="20"/>
        </w:rPr>
      </w:pPr>
      <w:r w:rsidRPr="00935EDB">
        <w:rPr>
          <w:rFonts w:ascii="Times New Roman" w:hAnsi="Times New Roman" w:cs="Times New Roman"/>
          <w:noProof/>
          <w:sz w:val="20"/>
          <w:szCs w:val="20"/>
          <w:lang w:eastAsia="en-IN"/>
        </w:rPr>
        <w:lastRenderedPageBreak/>
        <w:drawing>
          <wp:inline distT="0" distB="0" distL="0" distR="0" wp14:anchorId="53B8BE88" wp14:editId="7172479D">
            <wp:extent cx="2057400" cy="1123950"/>
            <wp:effectExtent l="0" t="0" r="0" b="0"/>
            <wp:docPr id="1" name="Picture 1" descr="13.2 Waste Management Strategies | Environmental Bi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2 Waste Management Strategies | Environmental Bi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1123950"/>
                    </a:xfrm>
                    <a:prstGeom prst="rect">
                      <a:avLst/>
                    </a:prstGeom>
                    <a:noFill/>
                    <a:ln>
                      <a:noFill/>
                    </a:ln>
                  </pic:spPr>
                </pic:pic>
              </a:graphicData>
            </a:graphic>
          </wp:inline>
        </w:drawing>
      </w:r>
    </w:p>
    <w:p w:rsidR="00DB514A" w:rsidRPr="00051882" w:rsidRDefault="00DB514A" w:rsidP="00B54537">
      <w:pPr>
        <w:pStyle w:val="ListParagraph"/>
        <w:numPr>
          <w:ilvl w:val="0"/>
          <w:numId w:val="1"/>
        </w:numPr>
        <w:ind w:left="426"/>
        <w:jc w:val="both"/>
        <w:rPr>
          <w:rFonts w:ascii="Times New Roman" w:hAnsi="Times New Roman" w:cs="Times New Roman"/>
          <w:b/>
          <w:sz w:val="20"/>
          <w:szCs w:val="20"/>
        </w:rPr>
      </w:pPr>
      <w:r w:rsidRPr="00051882">
        <w:rPr>
          <w:rFonts w:ascii="Times New Roman" w:hAnsi="Times New Roman" w:cs="Times New Roman"/>
          <w:b/>
          <w:sz w:val="20"/>
          <w:szCs w:val="20"/>
        </w:rPr>
        <w:t>Green Country</w:t>
      </w:r>
    </w:p>
    <w:p w:rsidR="00DB514A" w:rsidRPr="00935EDB" w:rsidRDefault="00DB514A" w:rsidP="00B257D6">
      <w:pPr>
        <w:jc w:val="both"/>
        <w:rPr>
          <w:rFonts w:ascii="Times New Roman" w:hAnsi="Times New Roman" w:cs="Times New Roman"/>
          <w:sz w:val="20"/>
          <w:szCs w:val="20"/>
        </w:rPr>
      </w:pPr>
      <w:r w:rsidRPr="00935EDB">
        <w:rPr>
          <w:rFonts w:ascii="Times New Roman" w:hAnsi="Times New Roman" w:cs="Times New Roman"/>
          <w:sz w:val="20"/>
          <w:szCs w:val="20"/>
        </w:rPr>
        <w:t>Albania, Iceland, and Paraguay obtain essentially all of their electricity from ren</w:t>
      </w:r>
      <w:bookmarkStart w:id="0" w:name="_GoBack"/>
      <w:bookmarkEnd w:id="0"/>
      <w:r w:rsidRPr="00935EDB">
        <w:rPr>
          <w:rFonts w:ascii="Times New Roman" w:hAnsi="Times New Roman" w:cs="Times New Roman"/>
          <w:sz w:val="20"/>
          <w:szCs w:val="20"/>
        </w:rPr>
        <w:t>ewable sources (Albania and Paraguay 100% from hydroelectricity, Iceland 72% hydro and 28% geothermal).</w:t>
      </w:r>
    </w:p>
    <w:p w:rsidR="00DB514A" w:rsidRPr="00935EDB" w:rsidRDefault="00DB514A" w:rsidP="00B257D6">
      <w:pPr>
        <w:jc w:val="both"/>
        <w:rPr>
          <w:rFonts w:ascii="Times New Roman" w:hAnsi="Times New Roman" w:cs="Times New Roman"/>
          <w:sz w:val="20"/>
          <w:szCs w:val="20"/>
        </w:rPr>
      </w:pPr>
      <w:r w:rsidRPr="00935EDB">
        <w:rPr>
          <w:rFonts w:ascii="Times New Roman" w:hAnsi="Times New Roman" w:cs="Times New Roman"/>
          <w:sz w:val="20"/>
          <w:szCs w:val="20"/>
        </w:rPr>
        <w:t xml:space="preserve">Only 1% of Sweden's trash is sent to landfills. By burning trash, another 52% is converted into energy and the remaining 47% gets recycled. The amount of energy generated from waste alone provides heating to one million homes and electricity to 250,000. There are more than 1,000 incinerators in Japan and more than 500 in European countries like Germany, Sweden and Denmark, burning thousands of tons of municipal waste every year and using that heat to generate up to 4.2 </w:t>
      </w:r>
      <w:proofErr w:type="spellStart"/>
      <w:r w:rsidRPr="00935EDB">
        <w:rPr>
          <w:rFonts w:ascii="Times New Roman" w:hAnsi="Times New Roman" w:cs="Times New Roman"/>
          <w:sz w:val="20"/>
          <w:szCs w:val="20"/>
        </w:rPr>
        <w:t>gigawatts</w:t>
      </w:r>
      <w:proofErr w:type="spellEnd"/>
      <w:r w:rsidRPr="00935EDB">
        <w:rPr>
          <w:rFonts w:ascii="Times New Roman" w:hAnsi="Times New Roman" w:cs="Times New Roman"/>
          <w:sz w:val="20"/>
          <w:szCs w:val="20"/>
        </w:rPr>
        <w:t xml:space="preserve"> in Japan and 10.5 GW in Europe.</w:t>
      </w:r>
    </w:p>
    <w:p w:rsidR="00DB514A" w:rsidRPr="00935EDB" w:rsidRDefault="00DB514A" w:rsidP="00B257D6">
      <w:pPr>
        <w:jc w:val="both"/>
        <w:rPr>
          <w:rFonts w:ascii="Times New Roman" w:hAnsi="Times New Roman" w:cs="Times New Roman"/>
          <w:sz w:val="20"/>
          <w:szCs w:val="20"/>
        </w:rPr>
      </w:pPr>
      <w:r w:rsidRPr="00935EDB">
        <w:rPr>
          <w:rFonts w:ascii="Times New Roman" w:hAnsi="Times New Roman" w:cs="Times New Roman"/>
          <w:sz w:val="20"/>
          <w:szCs w:val="20"/>
        </w:rPr>
        <w:t xml:space="preserve">Renewable energy accounted for only 12.3% of total energy. India's total renewable energy capacity, excluding large hydro and nuclear plants, reached 122 </w:t>
      </w:r>
      <w:proofErr w:type="spellStart"/>
      <w:r w:rsidRPr="00935EDB">
        <w:rPr>
          <w:rFonts w:ascii="Times New Roman" w:hAnsi="Times New Roman" w:cs="Times New Roman"/>
          <w:sz w:val="20"/>
          <w:szCs w:val="20"/>
        </w:rPr>
        <w:t>gigawatts</w:t>
      </w:r>
      <w:proofErr w:type="spellEnd"/>
      <w:r w:rsidRPr="00935EDB">
        <w:rPr>
          <w:rFonts w:ascii="Times New Roman" w:hAnsi="Times New Roman" w:cs="Times New Roman"/>
          <w:sz w:val="20"/>
          <w:szCs w:val="20"/>
        </w:rPr>
        <w:t xml:space="preserve"> in February 2023, the latest monthly report by the Central Electricity Authority (CEA) showed.  India has finished at the bottom of the Environment Performance Index-2022 released by the World Bank. This means India is among those countries in the world that have the worst environmental health. Out of 180 countries that have been ranked, India is in the bottom five with a score of 18.9.</w:t>
      </w:r>
    </w:p>
    <w:p w:rsidR="00452676" w:rsidRPr="00935EDB" w:rsidRDefault="00051882" w:rsidP="00B257D6">
      <w:pPr>
        <w:jc w:val="both"/>
        <w:rPr>
          <w:rFonts w:ascii="Times New Roman" w:hAnsi="Times New Roman" w:cs="Times New Roman"/>
          <w:b/>
          <w:sz w:val="20"/>
          <w:szCs w:val="20"/>
        </w:rPr>
      </w:pPr>
      <w:r>
        <w:rPr>
          <w:rFonts w:ascii="Times New Roman" w:hAnsi="Times New Roman" w:cs="Times New Roman"/>
          <w:b/>
          <w:sz w:val="20"/>
          <w:szCs w:val="20"/>
        </w:rPr>
        <w:t>9</w:t>
      </w:r>
      <w:r w:rsidR="00452676" w:rsidRPr="00935EDB">
        <w:rPr>
          <w:rFonts w:ascii="Times New Roman" w:hAnsi="Times New Roman" w:cs="Times New Roman"/>
          <w:b/>
          <w:sz w:val="20"/>
          <w:szCs w:val="20"/>
        </w:rPr>
        <w:t>. Conclusion</w:t>
      </w:r>
      <w:r w:rsidR="00E86BCB" w:rsidRPr="00935EDB">
        <w:rPr>
          <w:rFonts w:ascii="Times New Roman" w:hAnsi="Times New Roman" w:cs="Times New Roman"/>
          <w:b/>
          <w:sz w:val="20"/>
          <w:szCs w:val="20"/>
        </w:rPr>
        <w:t xml:space="preserve">- </w:t>
      </w:r>
    </w:p>
    <w:p w:rsidR="00E86BCB" w:rsidRPr="00935EDB" w:rsidRDefault="00D847EF" w:rsidP="00B257D6">
      <w:pPr>
        <w:jc w:val="both"/>
        <w:rPr>
          <w:rFonts w:ascii="Times New Roman" w:hAnsi="Times New Roman" w:cs="Times New Roman"/>
          <w:sz w:val="20"/>
          <w:szCs w:val="20"/>
        </w:rPr>
      </w:pPr>
      <w:r w:rsidRPr="00935EDB">
        <w:rPr>
          <w:rFonts w:ascii="Times New Roman" w:hAnsi="Times New Roman" w:cs="Times New Roman"/>
          <w:sz w:val="20"/>
          <w:szCs w:val="20"/>
        </w:rPr>
        <w:t xml:space="preserve">This paper presents a review of different </w:t>
      </w:r>
      <w:proofErr w:type="spellStart"/>
      <w:r w:rsidRPr="00935EDB">
        <w:rPr>
          <w:rFonts w:ascii="Times New Roman" w:hAnsi="Times New Roman" w:cs="Times New Roman"/>
          <w:sz w:val="20"/>
          <w:szCs w:val="20"/>
        </w:rPr>
        <w:t>WtE</w:t>
      </w:r>
      <w:proofErr w:type="spellEnd"/>
      <w:r w:rsidRPr="00935EDB">
        <w:rPr>
          <w:rFonts w:ascii="Times New Roman" w:hAnsi="Times New Roman" w:cs="Times New Roman"/>
          <w:sz w:val="20"/>
          <w:szCs w:val="20"/>
        </w:rPr>
        <w:t xml:space="preserve"> technologies as a potential source of renewable energy and waste management strategy for developing as well as developed countries</w:t>
      </w:r>
      <w:r w:rsidRPr="00935EDB">
        <w:rPr>
          <w:rFonts w:ascii="Times New Roman" w:hAnsi="Times New Roman" w:cs="Times New Roman"/>
          <w:b/>
          <w:sz w:val="20"/>
          <w:szCs w:val="20"/>
        </w:rPr>
        <w:t xml:space="preserve">. </w:t>
      </w:r>
    </w:p>
    <w:p w:rsidR="00E86BCB" w:rsidRPr="00935EDB" w:rsidRDefault="00E86BCB" w:rsidP="00B257D6">
      <w:pPr>
        <w:jc w:val="both"/>
        <w:rPr>
          <w:rFonts w:ascii="Times New Roman" w:hAnsi="Times New Roman" w:cs="Times New Roman"/>
          <w:sz w:val="20"/>
          <w:szCs w:val="20"/>
        </w:rPr>
      </w:pPr>
      <w:r w:rsidRPr="00935EDB">
        <w:rPr>
          <w:rFonts w:ascii="Times New Roman" w:hAnsi="Times New Roman" w:cs="Times New Roman"/>
          <w:sz w:val="20"/>
          <w:szCs w:val="20"/>
        </w:rPr>
        <w:t xml:space="preserve">MSW has many unique and challenging characteristics and often presents a disposal problem to municipalities and other relevant entities. The assessment reported here finds that the technology for production of electricity from MSW needs to be more cost competitive with other power options in the market. Electricity production from MSW is cost competitive with other electricity generation options only in specific niche situations. </w:t>
      </w:r>
    </w:p>
    <w:p w:rsidR="00E86BCB" w:rsidRPr="00935EDB" w:rsidRDefault="00E86BCB" w:rsidP="00B257D6">
      <w:pPr>
        <w:jc w:val="both"/>
        <w:rPr>
          <w:rFonts w:ascii="Times New Roman" w:hAnsi="Times New Roman" w:cs="Times New Roman"/>
          <w:sz w:val="20"/>
          <w:szCs w:val="20"/>
        </w:rPr>
      </w:pPr>
      <w:r w:rsidRPr="00935EDB">
        <w:rPr>
          <w:rFonts w:ascii="Times New Roman" w:hAnsi="Times New Roman" w:cs="Times New Roman"/>
          <w:sz w:val="20"/>
          <w:szCs w:val="20"/>
        </w:rPr>
        <w:lastRenderedPageBreak/>
        <w:t>R&amp;D opportunities exist to further increase the resource recovery potential, and accompanying revenues, by targeting biofuel and bio</w:t>
      </w:r>
      <w:r w:rsidR="00051882">
        <w:rPr>
          <w:rFonts w:ascii="Times New Roman" w:hAnsi="Times New Roman" w:cs="Times New Roman"/>
          <w:sz w:val="20"/>
          <w:szCs w:val="20"/>
        </w:rPr>
        <w:t xml:space="preserve"> </w:t>
      </w:r>
      <w:r w:rsidRPr="00935EDB">
        <w:rPr>
          <w:rFonts w:ascii="Times New Roman" w:hAnsi="Times New Roman" w:cs="Times New Roman"/>
          <w:sz w:val="20"/>
          <w:szCs w:val="20"/>
        </w:rPr>
        <w:t>product markets. These R&amp;D opportunities represent technologies that could be implemented in next generation MSW processing facilities, but they require further development or risk reduction before being adopted by industry. These R&amp;D opportunities include development of MSW gasification systems, approaches to decrease the capital intensity of anaerobic digesters, and processes for direct conversion of MSW to biofuels and bio</w:t>
      </w:r>
      <w:r w:rsidR="00051882">
        <w:rPr>
          <w:rFonts w:ascii="Times New Roman" w:hAnsi="Times New Roman" w:cs="Times New Roman"/>
          <w:sz w:val="20"/>
          <w:szCs w:val="20"/>
        </w:rPr>
        <w:t xml:space="preserve"> </w:t>
      </w:r>
      <w:r w:rsidRPr="00935EDB">
        <w:rPr>
          <w:rFonts w:ascii="Times New Roman" w:hAnsi="Times New Roman" w:cs="Times New Roman"/>
          <w:sz w:val="20"/>
          <w:szCs w:val="20"/>
        </w:rPr>
        <w:t>products. Production of biofuels and bio</w:t>
      </w:r>
      <w:r w:rsidR="00051882">
        <w:rPr>
          <w:rFonts w:ascii="Times New Roman" w:hAnsi="Times New Roman" w:cs="Times New Roman"/>
          <w:sz w:val="20"/>
          <w:szCs w:val="20"/>
        </w:rPr>
        <w:t xml:space="preserve"> </w:t>
      </w:r>
      <w:r w:rsidRPr="00935EDB">
        <w:rPr>
          <w:rFonts w:ascii="Times New Roman" w:hAnsi="Times New Roman" w:cs="Times New Roman"/>
          <w:sz w:val="20"/>
          <w:szCs w:val="20"/>
        </w:rPr>
        <w:t>products from these MSW feed</w:t>
      </w:r>
      <w:r w:rsidR="00051882">
        <w:rPr>
          <w:rFonts w:ascii="Times New Roman" w:hAnsi="Times New Roman" w:cs="Times New Roman"/>
          <w:sz w:val="20"/>
          <w:szCs w:val="20"/>
        </w:rPr>
        <w:t xml:space="preserve"> </w:t>
      </w:r>
      <w:r w:rsidRPr="00935EDB">
        <w:rPr>
          <w:rFonts w:ascii="Times New Roman" w:hAnsi="Times New Roman" w:cs="Times New Roman"/>
          <w:sz w:val="20"/>
          <w:szCs w:val="20"/>
        </w:rPr>
        <w:t>stocks are both promising and at a much earlier stage of technological development than bio</w:t>
      </w:r>
      <w:r w:rsidR="00051882">
        <w:rPr>
          <w:rFonts w:ascii="Times New Roman" w:hAnsi="Times New Roman" w:cs="Times New Roman"/>
          <w:sz w:val="20"/>
          <w:szCs w:val="20"/>
        </w:rPr>
        <w:t xml:space="preserve"> </w:t>
      </w:r>
      <w:r w:rsidRPr="00935EDB">
        <w:rPr>
          <w:rFonts w:ascii="Times New Roman" w:hAnsi="Times New Roman" w:cs="Times New Roman"/>
          <w:sz w:val="20"/>
          <w:szCs w:val="20"/>
        </w:rPr>
        <w:t xml:space="preserve">power. </w:t>
      </w:r>
    </w:p>
    <w:p w:rsidR="00E86BCB" w:rsidRPr="00935EDB" w:rsidRDefault="00E86BCB" w:rsidP="00B257D6">
      <w:pPr>
        <w:jc w:val="both"/>
        <w:rPr>
          <w:rFonts w:ascii="Times New Roman" w:hAnsi="Times New Roman" w:cs="Times New Roman"/>
          <w:sz w:val="20"/>
          <w:szCs w:val="20"/>
        </w:rPr>
      </w:pPr>
      <w:r w:rsidRPr="00935EDB">
        <w:rPr>
          <w:rFonts w:ascii="Times New Roman" w:hAnsi="Times New Roman" w:cs="Times New Roman"/>
          <w:sz w:val="20"/>
          <w:szCs w:val="20"/>
        </w:rPr>
        <w:t>However, existing basic and applied research on producing biofuels and bio</w:t>
      </w:r>
      <w:r w:rsidR="00051882">
        <w:rPr>
          <w:rFonts w:ascii="Times New Roman" w:hAnsi="Times New Roman" w:cs="Times New Roman"/>
          <w:sz w:val="20"/>
          <w:szCs w:val="20"/>
        </w:rPr>
        <w:t xml:space="preserve"> </w:t>
      </w:r>
      <w:r w:rsidRPr="00935EDB">
        <w:rPr>
          <w:rFonts w:ascii="Times New Roman" w:hAnsi="Times New Roman" w:cs="Times New Roman"/>
          <w:sz w:val="20"/>
          <w:szCs w:val="20"/>
        </w:rPr>
        <w:t>products from cellulosic materials, algae and other feed</w:t>
      </w:r>
      <w:r w:rsidR="00051882">
        <w:rPr>
          <w:rFonts w:ascii="Times New Roman" w:hAnsi="Times New Roman" w:cs="Times New Roman"/>
          <w:sz w:val="20"/>
          <w:szCs w:val="20"/>
        </w:rPr>
        <w:t xml:space="preserve"> </w:t>
      </w:r>
      <w:r w:rsidRPr="00935EDB">
        <w:rPr>
          <w:rFonts w:ascii="Times New Roman" w:hAnsi="Times New Roman" w:cs="Times New Roman"/>
          <w:sz w:val="20"/>
          <w:szCs w:val="20"/>
        </w:rPr>
        <w:t>stocks can be leveraged to make MSW processes more cost effective.</w:t>
      </w:r>
    </w:p>
    <w:p w:rsidR="00D847EF" w:rsidRPr="00935EDB" w:rsidRDefault="00D847EF" w:rsidP="00B257D6">
      <w:pPr>
        <w:jc w:val="both"/>
        <w:rPr>
          <w:rFonts w:ascii="Times New Roman" w:hAnsi="Times New Roman" w:cs="Times New Roman"/>
          <w:sz w:val="20"/>
          <w:szCs w:val="20"/>
        </w:rPr>
      </w:pPr>
      <w:r w:rsidRPr="00935EDB">
        <w:rPr>
          <w:rFonts w:ascii="Times New Roman" w:hAnsi="Times New Roman" w:cs="Times New Roman"/>
          <w:sz w:val="20"/>
          <w:szCs w:val="20"/>
        </w:rPr>
        <w:t>Based on the literature reviewed, implementation of waste-to-energy systems either in developing or developed nations has the potential to contribute to the energy generation mix, mitigate environmental impact, reduce health risks and create jobs for the local populace</w:t>
      </w:r>
    </w:p>
    <w:p w:rsidR="00452676" w:rsidRPr="00935EDB" w:rsidRDefault="00051882" w:rsidP="00B257D6">
      <w:pPr>
        <w:jc w:val="both"/>
        <w:rPr>
          <w:rFonts w:ascii="Times New Roman" w:hAnsi="Times New Roman" w:cs="Times New Roman"/>
          <w:b/>
          <w:sz w:val="20"/>
          <w:szCs w:val="20"/>
        </w:rPr>
      </w:pPr>
      <w:r>
        <w:rPr>
          <w:rFonts w:ascii="Times New Roman" w:hAnsi="Times New Roman" w:cs="Times New Roman"/>
          <w:b/>
          <w:sz w:val="20"/>
          <w:szCs w:val="20"/>
        </w:rPr>
        <w:t>10</w:t>
      </w:r>
      <w:r w:rsidR="00452676" w:rsidRPr="00935EDB">
        <w:rPr>
          <w:rFonts w:ascii="Times New Roman" w:hAnsi="Times New Roman" w:cs="Times New Roman"/>
          <w:b/>
          <w:sz w:val="20"/>
          <w:szCs w:val="20"/>
        </w:rPr>
        <w:t>. Future research perspective</w:t>
      </w:r>
    </w:p>
    <w:p w:rsidR="00452676" w:rsidRDefault="00452676" w:rsidP="00B257D6">
      <w:pPr>
        <w:jc w:val="both"/>
        <w:rPr>
          <w:rFonts w:ascii="Times New Roman" w:hAnsi="Times New Roman" w:cs="Times New Roman"/>
          <w:sz w:val="20"/>
          <w:szCs w:val="20"/>
        </w:rPr>
      </w:pPr>
      <w:r w:rsidRPr="00935EDB">
        <w:rPr>
          <w:rFonts w:ascii="Times New Roman" w:hAnsi="Times New Roman" w:cs="Times New Roman"/>
          <w:sz w:val="20"/>
          <w:szCs w:val="20"/>
        </w:rPr>
        <w:t>It is hoped that the current study will certainly provide a platform for technocrats and researchers to explore more possibilities for converting waste into useful energy. In the present scenario, the challenge of society is to ensure safekeeping of sustainable renewable energy and waste managemen</w:t>
      </w:r>
      <w:r w:rsidR="00DB514A" w:rsidRPr="00935EDB">
        <w:rPr>
          <w:rFonts w:ascii="Times New Roman" w:hAnsi="Times New Roman" w:cs="Times New Roman"/>
          <w:sz w:val="20"/>
          <w:szCs w:val="20"/>
        </w:rPr>
        <w:t xml:space="preserve">t as well. Waste to energy technologies would provide a sustainable renewable solution for the generation of clean energy to elude these challenges. Green House Gas emissions can be lower down significantly by promoting WTE technologies for solid waste management. WTE technologies have been promoted and used comprehensively in the developed nations for efficient management of MSW. In most of the developing countries, these facilities are stepped down due to improper infrastructure, ineffective pollution control system, and negligence in maintenance. Further, number of economic, technical, political, institutional and social issues may shackle the implementation of these technologies. Therefore, a special attention is needed from all stake holders, </w:t>
      </w:r>
      <w:r w:rsidR="00DB514A" w:rsidRPr="00935EDB">
        <w:rPr>
          <w:rFonts w:ascii="Times New Roman" w:hAnsi="Times New Roman" w:cs="Times New Roman"/>
          <w:sz w:val="20"/>
          <w:szCs w:val="20"/>
        </w:rPr>
        <w:lastRenderedPageBreak/>
        <w:t>especially government, technocrats, businessmen to support the execution of future sustainable energy resources.</w:t>
      </w:r>
    </w:p>
    <w:p w:rsidR="00D74551" w:rsidRPr="00B54537" w:rsidRDefault="00B54537" w:rsidP="00B257D6">
      <w:pPr>
        <w:jc w:val="both"/>
        <w:rPr>
          <w:rFonts w:ascii="Times New Roman" w:hAnsi="Times New Roman" w:cs="Times New Roman"/>
          <w:b/>
          <w:sz w:val="20"/>
          <w:szCs w:val="20"/>
        </w:rPr>
      </w:pPr>
      <w:r>
        <w:rPr>
          <w:rFonts w:ascii="Times New Roman" w:hAnsi="Times New Roman" w:cs="Times New Roman"/>
          <w:b/>
          <w:sz w:val="20"/>
          <w:szCs w:val="20"/>
        </w:rPr>
        <w:t xml:space="preserve">11. </w:t>
      </w:r>
      <w:r w:rsidR="00D74551" w:rsidRPr="00B54537">
        <w:rPr>
          <w:rFonts w:ascii="Times New Roman" w:hAnsi="Times New Roman" w:cs="Times New Roman"/>
          <w:b/>
          <w:sz w:val="20"/>
          <w:szCs w:val="20"/>
        </w:rPr>
        <w:t>References</w:t>
      </w:r>
    </w:p>
    <w:p w:rsidR="00D74551" w:rsidRPr="00B257D6" w:rsidRDefault="00D74551" w:rsidP="00B257D6">
      <w:pPr>
        <w:jc w:val="both"/>
        <w:rPr>
          <w:rFonts w:ascii="Times New Roman" w:hAnsi="Times New Roman" w:cs="Times New Roman"/>
          <w:sz w:val="20"/>
          <w:szCs w:val="20"/>
        </w:rPr>
      </w:pPr>
      <w:proofErr w:type="spellStart"/>
      <w:r w:rsidRPr="00B257D6">
        <w:rPr>
          <w:rFonts w:ascii="Times New Roman" w:hAnsi="Times New Roman" w:cs="Times New Roman"/>
          <w:sz w:val="20"/>
          <w:szCs w:val="20"/>
        </w:rPr>
        <w:t>Angelidaki</w:t>
      </w:r>
      <w:proofErr w:type="spellEnd"/>
      <w:r w:rsidRPr="00B257D6">
        <w:rPr>
          <w:rFonts w:ascii="Times New Roman" w:hAnsi="Times New Roman" w:cs="Times New Roman"/>
          <w:sz w:val="20"/>
          <w:szCs w:val="20"/>
        </w:rPr>
        <w:t xml:space="preserve"> I. &amp; </w:t>
      </w:r>
      <w:proofErr w:type="spellStart"/>
      <w:r w:rsidRPr="00B257D6">
        <w:rPr>
          <w:rFonts w:ascii="Times New Roman" w:hAnsi="Times New Roman" w:cs="Times New Roman"/>
          <w:sz w:val="20"/>
          <w:szCs w:val="20"/>
        </w:rPr>
        <w:t>Batstone</w:t>
      </w:r>
      <w:proofErr w:type="spellEnd"/>
      <w:r w:rsidRPr="00B257D6">
        <w:rPr>
          <w:rFonts w:ascii="Times New Roman" w:hAnsi="Times New Roman" w:cs="Times New Roman"/>
          <w:sz w:val="20"/>
          <w:szCs w:val="20"/>
        </w:rPr>
        <w:t xml:space="preserve"> D.J. (2011) “Anaerobic digestion: process” in Solid waste technology &amp; management </w:t>
      </w:r>
    </w:p>
    <w:p w:rsidR="00D74551" w:rsidRPr="00B257D6" w:rsidRDefault="00D74551" w:rsidP="00B257D6">
      <w:pPr>
        <w:jc w:val="both"/>
        <w:rPr>
          <w:rFonts w:ascii="Times New Roman" w:hAnsi="Times New Roman" w:cs="Times New Roman"/>
          <w:sz w:val="20"/>
          <w:szCs w:val="20"/>
        </w:rPr>
      </w:pPr>
      <w:proofErr w:type="spellStart"/>
      <w:proofErr w:type="gramStart"/>
      <w:r w:rsidRPr="00B257D6">
        <w:rPr>
          <w:rFonts w:ascii="Times New Roman" w:hAnsi="Times New Roman" w:cs="Times New Roman"/>
          <w:sz w:val="20"/>
          <w:szCs w:val="20"/>
        </w:rPr>
        <w:t>Angenent</w:t>
      </w:r>
      <w:proofErr w:type="spellEnd"/>
      <w:r w:rsidRPr="00B257D6">
        <w:rPr>
          <w:rFonts w:ascii="Times New Roman" w:hAnsi="Times New Roman" w:cs="Times New Roman"/>
          <w:sz w:val="20"/>
          <w:szCs w:val="20"/>
        </w:rPr>
        <w:t xml:space="preserve">, L.T., </w:t>
      </w:r>
      <w:proofErr w:type="spellStart"/>
      <w:r w:rsidRPr="00B257D6">
        <w:rPr>
          <w:rFonts w:ascii="Times New Roman" w:hAnsi="Times New Roman" w:cs="Times New Roman"/>
          <w:sz w:val="20"/>
          <w:szCs w:val="20"/>
        </w:rPr>
        <w:t>Karim</w:t>
      </w:r>
      <w:proofErr w:type="spellEnd"/>
      <w:r w:rsidRPr="00B257D6">
        <w:rPr>
          <w:rFonts w:ascii="Times New Roman" w:hAnsi="Times New Roman" w:cs="Times New Roman"/>
          <w:sz w:val="20"/>
          <w:szCs w:val="20"/>
        </w:rPr>
        <w:t>, K., Al-</w:t>
      </w:r>
      <w:proofErr w:type="spellStart"/>
      <w:r w:rsidRPr="00B257D6">
        <w:rPr>
          <w:rFonts w:ascii="Times New Roman" w:hAnsi="Times New Roman" w:cs="Times New Roman"/>
          <w:sz w:val="20"/>
          <w:szCs w:val="20"/>
        </w:rPr>
        <w:t>Dahhan</w:t>
      </w:r>
      <w:proofErr w:type="spellEnd"/>
      <w:r w:rsidRPr="00B257D6">
        <w:rPr>
          <w:rFonts w:ascii="Times New Roman" w:hAnsi="Times New Roman" w:cs="Times New Roman"/>
          <w:sz w:val="20"/>
          <w:szCs w:val="20"/>
        </w:rPr>
        <w:t xml:space="preserve">, M.H., </w:t>
      </w:r>
      <w:proofErr w:type="spellStart"/>
      <w:r w:rsidRPr="00B257D6">
        <w:rPr>
          <w:rFonts w:ascii="Times New Roman" w:hAnsi="Times New Roman" w:cs="Times New Roman"/>
          <w:sz w:val="20"/>
          <w:szCs w:val="20"/>
        </w:rPr>
        <w:t>Wrenn</w:t>
      </w:r>
      <w:proofErr w:type="spellEnd"/>
      <w:r w:rsidRPr="00B257D6">
        <w:rPr>
          <w:rFonts w:ascii="Times New Roman" w:hAnsi="Times New Roman" w:cs="Times New Roman"/>
          <w:sz w:val="20"/>
          <w:szCs w:val="20"/>
        </w:rPr>
        <w:t xml:space="preserve">, B.A., </w:t>
      </w:r>
      <w:proofErr w:type="spellStart"/>
      <w:r w:rsidRPr="00B257D6">
        <w:rPr>
          <w:rFonts w:ascii="Times New Roman" w:hAnsi="Times New Roman" w:cs="Times New Roman"/>
          <w:sz w:val="20"/>
          <w:szCs w:val="20"/>
        </w:rPr>
        <w:t>Domíguez</w:t>
      </w:r>
      <w:proofErr w:type="spellEnd"/>
      <w:r w:rsidRPr="00B257D6">
        <w:rPr>
          <w:rFonts w:ascii="Times New Roman" w:hAnsi="Times New Roman" w:cs="Times New Roman"/>
          <w:sz w:val="20"/>
          <w:szCs w:val="20"/>
        </w:rPr>
        <w:t>-Espinosa, R., 2004.</w:t>
      </w:r>
      <w:proofErr w:type="gramEnd"/>
      <w:r w:rsidRPr="00B257D6">
        <w:rPr>
          <w:rFonts w:ascii="Times New Roman" w:hAnsi="Times New Roman" w:cs="Times New Roman"/>
          <w:sz w:val="20"/>
          <w:szCs w:val="20"/>
        </w:rPr>
        <w:t xml:space="preserve"> </w:t>
      </w:r>
      <w:proofErr w:type="gramStart"/>
      <w:r w:rsidRPr="00B257D6">
        <w:rPr>
          <w:rFonts w:ascii="Times New Roman" w:hAnsi="Times New Roman" w:cs="Times New Roman"/>
          <w:sz w:val="20"/>
          <w:szCs w:val="20"/>
        </w:rPr>
        <w:t xml:space="preserve">Production of bioenergy and </w:t>
      </w:r>
      <w:proofErr w:type="spellStart"/>
      <w:r w:rsidRPr="00B257D6">
        <w:rPr>
          <w:rFonts w:ascii="Times New Roman" w:hAnsi="Times New Roman" w:cs="Times New Roman"/>
          <w:sz w:val="20"/>
          <w:szCs w:val="20"/>
        </w:rPr>
        <w:t>biochemicals</w:t>
      </w:r>
      <w:proofErr w:type="spellEnd"/>
      <w:r w:rsidRPr="00B257D6">
        <w:rPr>
          <w:rFonts w:ascii="Times New Roman" w:hAnsi="Times New Roman" w:cs="Times New Roman"/>
          <w:sz w:val="20"/>
          <w:szCs w:val="20"/>
        </w:rPr>
        <w:t xml:space="preserve"> from industrial and agricultural wastewater.</w:t>
      </w:r>
      <w:proofErr w:type="gramEnd"/>
      <w:r w:rsidRPr="00B257D6">
        <w:rPr>
          <w:rFonts w:ascii="Times New Roman" w:hAnsi="Times New Roman" w:cs="Times New Roman"/>
          <w:sz w:val="20"/>
          <w:szCs w:val="20"/>
        </w:rPr>
        <w:t xml:space="preserve"> </w:t>
      </w:r>
      <w:proofErr w:type="gramStart"/>
      <w:r w:rsidRPr="00B257D6">
        <w:rPr>
          <w:rFonts w:ascii="Times New Roman" w:hAnsi="Times New Roman" w:cs="Times New Roman"/>
          <w:sz w:val="20"/>
          <w:szCs w:val="20"/>
        </w:rPr>
        <w:t>“Trends in Biotechnology” 22, 477-85.</w:t>
      </w:r>
      <w:proofErr w:type="gramEnd"/>
    </w:p>
    <w:p w:rsidR="00D74551" w:rsidRPr="00B257D6" w:rsidRDefault="00D74551" w:rsidP="00B257D6">
      <w:pPr>
        <w:jc w:val="both"/>
        <w:rPr>
          <w:rFonts w:ascii="Times New Roman" w:hAnsi="Times New Roman" w:cs="Times New Roman"/>
          <w:sz w:val="20"/>
          <w:szCs w:val="20"/>
        </w:rPr>
      </w:pPr>
      <w:r w:rsidRPr="00B257D6">
        <w:rPr>
          <w:rFonts w:ascii="Times New Roman" w:hAnsi="Times New Roman" w:cs="Times New Roman"/>
          <w:sz w:val="20"/>
          <w:szCs w:val="20"/>
        </w:rPr>
        <w:t xml:space="preserve"> </w:t>
      </w:r>
      <w:proofErr w:type="spellStart"/>
      <w:r w:rsidRPr="00B257D6">
        <w:rPr>
          <w:rFonts w:ascii="Times New Roman" w:hAnsi="Times New Roman" w:cs="Times New Roman"/>
          <w:sz w:val="20"/>
          <w:szCs w:val="20"/>
        </w:rPr>
        <w:t>Astrup</w:t>
      </w:r>
      <w:proofErr w:type="spellEnd"/>
      <w:r w:rsidRPr="00B257D6">
        <w:rPr>
          <w:rFonts w:ascii="Times New Roman" w:hAnsi="Times New Roman" w:cs="Times New Roman"/>
          <w:sz w:val="20"/>
          <w:szCs w:val="20"/>
        </w:rPr>
        <w:t xml:space="preserve"> T. (2011). “Pyrolysis and Gasification” in Solid waste technology &amp; management </w:t>
      </w:r>
    </w:p>
    <w:p w:rsidR="00D74551" w:rsidRPr="00B257D6" w:rsidRDefault="00D74551" w:rsidP="00B257D6">
      <w:pPr>
        <w:jc w:val="both"/>
        <w:rPr>
          <w:rFonts w:ascii="Times New Roman" w:hAnsi="Times New Roman" w:cs="Times New Roman"/>
          <w:sz w:val="20"/>
          <w:szCs w:val="20"/>
        </w:rPr>
      </w:pPr>
      <w:proofErr w:type="spellStart"/>
      <w:proofErr w:type="gramStart"/>
      <w:r w:rsidRPr="00B257D6">
        <w:rPr>
          <w:rFonts w:ascii="Times New Roman" w:hAnsi="Times New Roman" w:cs="Times New Roman"/>
          <w:sz w:val="20"/>
          <w:szCs w:val="20"/>
        </w:rPr>
        <w:t>Beigl</w:t>
      </w:r>
      <w:proofErr w:type="spellEnd"/>
      <w:r w:rsidRPr="00B257D6">
        <w:rPr>
          <w:rFonts w:ascii="Times New Roman" w:hAnsi="Times New Roman" w:cs="Times New Roman"/>
          <w:sz w:val="20"/>
          <w:szCs w:val="20"/>
        </w:rPr>
        <w:t xml:space="preserve"> P. &amp; S. </w:t>
      </w:r>
      <w:proofErr w:type="spellStart"/>
      <w:r w:rsidRPr="00B257D6">
        <w:rPr>
          <w:rFonts w:ascii="Times New Roman" w:hAnsi="Times New Roman" w:cs="Times New Roman"/>
          <w:sz w:val="20"/>
          <w:szCs w:val="20"/>
        </w:rPr>
        <w:t>Salhofer</w:t>
      </w:r>
      <w:proofErr w:type="spellEnd"/>
      <w:r w:rsidRPr="00B257D6">
        <w:rPr>
          <w:rFonts w:ascii="Times New Roman" w:hAnsi="Times New Roman" w:cs="Times New Roman"/>
          <w:sz w:val="20"/>
          <w:szCs w:val="20"/>
        </w:rPr>
        <w:t xml:space="preserve"> (2004).</w:t>
      </w:r>
      <w:proofErr w:type="gramEnd"/>
      <w:r w:rsidRPr="00B257D6">
        <w:rPr>
          <w:rFonts w:ascii="Times New Roman" w:hAnsi="Times New Roman" w:cs="Times New Roman"/>
          <w:sz w:val="20"/>
          <w:szCs w:val="20"/>
        </w:rPr>
        <w:t xml:space="preserve"> </w:t>
      </w:r>
      <w:proofErr w:type="gramStart"/>
      <w:r w:rsidRPr="00B257D6">
        <w:rPr>
          <w:rFonts w:ascii="Times New Roman" w:hAnsi="Times New Roman" w:cs="Times New Roman"/>
          <w:sz w:val="20"/>
          <w:szCs w:val="20"/>
        </w:rPr>
        <w:t>Comparison of ecological effects and costs of communal waste management systems.</w:t>
      </w:r>
      <w:proofErr w:type="gramEnd"/>
      <w:r w:rsidRPr="00B257D6">
        <w:rPr>
          <w:rFonts w:ascii="Times New Roman" w:hAnsi="Times New Roman" w:cs="Times New Roman"/>
          <w:sz w:val="20"/>
          <w:szCs w:val="20"/>
        </w:rPr>
        <w:t xml:space="preserve"> Resources, Conservation and Recycling, 41, 83-102.</w:t>
      </w:r>
    </w:p>
    <w:p w:rsidR="00D74551" w:rsidRPr="00B257D6" w:rsidRDefault="00D74551" w:rsidP="00B257D6">
      <w:pPr>
        <w:jc w:val="both"/>
        <w:rPr>
          <w:rFonts w:ascii="Times New Roman" w:hAnsi="Times New Roman" w:cs="Times New Roman"/>
          <w:sz w:val="20"/>
          <w:szCs w:val="20"/>
        </w:rPr>
      </w:pPr>
      <w:r w:rsidRPr="00B257D6">
        <w:rPr>
          <w:rFonts w:ascii="Times New Roman" w:hAnsi="Times New Roman" w:cs="Times New Roman"/>
          <w:sz w:val="20"/>
          <w:szCs w:val="20"/>
        </w:rPr>
        <w:t xml:space="preserve"> </w:t>
      </w:r>
      <w:proofErr w:type="gramStart"/>
      <w:r w:rsidRPr="00B257D6">
        <w:rPr>
          <w:rFonts w:ascii="Times New Roman" w:hAnsi="Times New Roman" w:cs="Times New Roman"/>
          <w:sz w:val="20"/>
          <w:szCs w:val="20"/>
        </w:rPr>
        <w:t xml:space="preserve">Cherubini, F., </w:t>
      </w:r>
      <w:proofErr w:type="spellStart"/>
      <w:r w:rsidRPr="00B257D6">
        <w:rPr>
          <w:rFonts w:ascii="Times New Roman" w:hAnsi="Times New Roman" w:cs="Times New Roman"/>
          <w:sz w:val="20"/>
          <w:szCs w:val="20"/>
        </w:rPr>
        <w:t>Bargigli</w:t>
      </w:r>
      <w:proofErr w:type="spellEnd"/>
      <w:r w:rsidRPr="00B257D6">
        <w:rPr>
          <w:rFonts w:ascii="Times New Roman" w:hAnsi="Times New Roman" w:cs="Times New Roman"/>
          <w:sz w:val="20"/>
          <w:szCs w:val="20"/>
        </w:rPr>
        <w:t xml:space="preserve">, S., &amp; </w:t>
      </w:r>
      <w:proofErr w:type="spellStart"/>
      <w:r w:rsidRPr="00B257D6">
        <w:rPr>
          <w:rFonts w:ascii="Times New Roman" w:hAnsi="Times New Roman" w:cs="Times New Roman"/>
          <w:sz w:val="20"/>
          <w:szCs w:val="20"/>
        </w:rPr>
        <w:t>Ulgiati</w:t>
      </w:r>
      <w:proofErr w:type="spellEnd"/>
      <w:r w:rsidRPr="00B257D6">
        <w:rPr>
          <w:rFonts w:ascii="Times New Roman" w:hAnsi="Times New Roman" w:cs="Times New Roman"/>
          <w:sz w:val="20"/>
          <w:szCs w:val="20"/>
        </w:rPr>
        <w:t>, S. (2009) Life cycle assessment (LCA) of waste management strategies: Landfilling, sorting plant and incineration.</w:t>
      </w:r>
      <w:proofErr w:type="gramEnd"/>
      <w:r w:rsidRPr="00B257D6">
        <w:rPr>
          <w:rFonts w:ascii="Times New Roman" w:hAnsi="Times New Roman" w:cs="Times New Roman"/>
          <w:sz w:val="20"/>
          <w:szCs w:val="20"/>
        </w:rPr>
        <w:t xml:space="preserve"> Energy, 34, 2116-2123 Christensen, T.H., G. </w:t>
      </w:r>
      <w:proofErr w:type="spellStart"/>
      <w:r w:rsidRPr="00B257D6">
        <w:rPr>
          <w:rFonts w:ascii="Times New Roman" w:hAnsi="Times New Roman" w:cs="Times New Roman"/>
          <w:sz w:val="20"/>
          <w:szCs w:val="20"/>
        </w:rPr>
        <w:t>Bhander</w:t>
      </w:r>
      <w:proofErr w:type="spellEnd"/>
      <w:r w:rsidRPr="00B257D6">
        <w:rPr>
          <w:rFonts w:ascii="Times New Roman" w:hAnsi="Times New Roman" w:cs="Times New Roman"/>
          <w:sz w:val="20"/>
          <w:szCs w:val="20"/>
        </w:rPr>
        <w:t xml:space="preserve">, H. </w:t>
      </w:r>
      <w:proofErr w:type="spellStart"/>
      <w:r w:rsidRPr="00B257D6">
        <w:rPr>
          <w:rFonts w:ascii="Times New Roman" w:hAnsi="Times New Roman" w:cs="Times New Roman"/>
          <w:sz w:val="20"/>
          <w:szCs w:val="20"/>
        </w:rPr>
        <w:t>Lindvall</w:t>
      </w:r>
      <w:proofErr w:type="spellEnd"/>
      <w:r w:rsidRPr="00B257D6">
        <w:rPr>
          <w:rFonts w:ascii="Times New Roman" w:hAnsi="Times New Roman" w:cs="Times New Roman"/>
          <w:sz w:val="20"/>
          <w:szCs w:val="20"/>
        </w:rPr>
        <w:t xml:space="preserve">, A.W. Larsen, T. </w:t>
      </w:r>
      <w:proofErr w:type="spellStart"/>
      <w:r w:rsidRPr="00B257D6">
        <w:rPr>
          <w:rFonts w:ascii="Times New Roman" w:hAnsi="Times New Roman" w:cs="Times New Roman"/>
          <w:sz w:val="20"/>
          <w:szCs w:val="20"/>
        </w:rPr>
        <w:t>Fruergaard</w:t>
      </w:r>
      <w:proofErr w:type="spellEnd"/>
      <w:r w:rsidRPr="00B257D6">
        <w:rPr>
          <w:rFonts w:ascii="Times New Roman" w:hAnsi="Times New Roman" w:cs="Times New Roman"/>
          <w:sz w:val="20"/>
          <w:szCs w:val="20"/>
        </w:rPr>
        <w:t xml:space="preserve">, Anders </w:t>
      </w:r>
      <w:proofErr w:type="spellStart"/>
      <w:r w:rsidRPr="00B257D6">
        <w:rPr>
          <w:rFonts w:ascii="Times New Roman" w:hAnsi="Times New Roman" w:cs="Times New Roman"/>
          <w:sz w:val="20"/>
          <w:szCs w:val="20"/>
        </w:rPr>
        <w:t>Damgaard</w:t>
      </w:r>
      <w:proofErr w:type="spellEnd"/>
      <w:r w:rsidRPr="00B257D6">
        <w:rPr>
          <w:rFonts w:ascii="Times New Roman" w:hAnsi="Times New Roman" w:cs="Times New Roman"/>
          <w:sz w:val="20"/>
          <w:szCs w:val="20"/>
        </w:rPr>
        <w:t xml:space="preserve">, S. </w:t>
      </w:r>
      <w:proofErr w:type="spellStart"/>
      <w:r w:rsidRPr="00B257D6">
        <w:rPr>
          <w:rFonts w:ascii="Times New Roman" w:hAnsi="Times New Roman" w:cs="Times New Roman"/>
          <w:sz w:val="20"/>
          <w:szCs w:val="20"/>
        </w:rPr>
        <w:t>Manfredi</w:t>
      </w:r>
      <w:proofErr w:type="spellEnd"/>
      <w:r w:rsidRPr="00B257D6">
        <w:rPr>
          <w:rFonts w:ascii="Times New Roman" w:hAnsi="Times New Roman" w:cs="Times New Roman"/>
          <w:sz w:val="20"/>
          <w:szCs w:val="20"/>
        </w:rPr>
        <w:t xml:space="preserve">, A. </w:t>
      </w:r>
      <w:proofErr w:type="spellStart"/>
      <w:r w:rsidRPr="00B257D6">
        <w:rPr>
          <w:rFonts w:ascii="Times New Roman" w:hAnsi="Times New Roman" w:cs="Times New Roman"/>
          <w:sz w:val="20"/>
          <w:szCs w:val="20"/>
        </w:rPr>
        <w:t>Boldrin</w:t>
      </w:r>
      <w:proofErr w:type="spellEnd"/>
      <w:r w:rsidRPr="00B257D6">
        <w:rPr>
          <w:rFonts w:ascii="Times New Roman" w:hAnsi="Times New Roman" w:cs="Times New Roman"/>
          <w:sz w:val="20"/>
          <w:szCs w:val="20"/>
        </w:rPr>
        <w:t>.</w:t>
      </w:r>
    </w:p>
    <w:p w:rsidR="00D74551" w:rsidRPr="00B257D6" w:rsidRDefault="00D74551" w:rsidP="00B257D6">
      <w:pPr>
        <w:jc w:val="both"/>
        <w:rPr>
          <w:rFonts w:ascii="Times New Roman" w:hAnsi="Times New Roman" w:cs="Times New Roman"/>
          <w:sz w:val="20"/>
          <w:szCs w:val="20"/>
        </w:rPr>
      </w:pPr>
      <w:r w:rsidRPr="00B257D6">
        <w:rPr>
          <w:rFonts w:ascii="Times New Roman" w:hAnsi="Times New Roman" w:cs="Times New Roman"/>
          <w:sz w:val="20"/>
          <w:szCs w:val="20"/>
        </w:rPr>
        <w:t xml:space="preserve">C. </w:t>
      </w:r>
      <w:proofErr w:type="spellStart"/>
      <w:r w:rsidRPr="00B257D6">
        <w:rPr>
          <w:rFonts w:ascii="Times New Roman" w:hAnsi="Times New Roman" w:cs="Times New Roman"/>
          <w:sz w:val="20"/>
          <w:szCs w:val="20"/>
        </w:rPr>
        <w:t>Riber</w:t>
      </w:r>
      <w:proofErr w:type="spellEnd"/>
      <w:r w:rsidRPr="00B257D6">
        <w:rPr>
          <w:rFonts w:ascii="Times New Roman" w:hAnsi="Times New Roman" w:cs="Times New Roman"/>
          <w:sz w:val="20"/>
          <w:szCs w:val="20"/>
        </w:rPr>
        <w:t xml:space="preserve"> and M. </w:t>
      </w:r>
      <w:proofErr w:type="spellStart"/>
      <w:r w:rsidRPr="00B257D6">
        <w:rPr>
          <w:rFonts w:ascii="Times New Roman" w:hAnsi="Times New Roman" w:cs="Times New Roman"/>
          <w:sz w:val="20"/>
          <w:szCs w:val="20"/>
        </w:rPr>
        <w:t>Hauschild</w:t>
      </w:r>
      <w:proofErr w:type="spellEnd"/>
      <w:r w:rsidRPr="00B257D6">
        <w:rPr>
          <w:rFonts w:ascii="Times New Roman" w:hAnsi="Times New Roman" w:cs="Times New Roman"/>
          <w:sz w:val="20"/>
          <w:szCs w:val="20"/>
        </w:rPr>
        <w:t xml:space="preserve">, 2007. Experience with the use of LCA-modelling (EASEWASTE) in waste management, Waste Management and </w:t>
      </w:r>
      <w:proofErr w:type="spellStart"/>
      <w:r w:rsidRPr="00B257D6">
        <w:rPr>
          <w:rFonts w:ascii="Times New Roman" w:hAnsi="Times New Roman" w:cs="Times New Roman"/>
          <w:sz w:val="20"/>
          <w:szCs w:val="20"/>
        </w:rPr>
        <w:t>Resea</w:t>
      </w:r>
      <w:proofErr w:type="spellEnd"/>
    </w:p>
    <w:p w:rsidR="00D74551" w:rsidRPr="00B257D6" w:rsidRDefault="00D74551" w:rsidP="00B257D6">
      <w:pPr>
        <w:jc w:val="both"/>
        <w:rPr>
          <w:rFonts w:ascii="Times New Roman" w:hAnsi="Times New Roman" w:cs="Times New Roman"/>
          <w:sz w:val="20"/>
          <w:szCs w:val="20"/>
        </w:rPr>
      </w:pPr>
      <w:r w:rsidRPr="00B257D6">
        <w:rPr>
          <w:rFonts w:ascii="Times New Roman" w:hAnsi="Times New Roman" w:cs="Times New Roman"/>
          <w:sz w:val="20"/>
          <w:szCs w:val="20"/>
        </w:rPr>
        <w:t xml:space="preserve"> </w:t>
      </w:r>
      <w:proofErr w:type="gramStart"/>
      <w:r w:rsidRPr="00B257D6">
        <w:rPr>
          <w:rFonts w:ascii="Times New Roman" w:hAnsi="Times New Roman" w:cs="Times New Roman"/>
          <w:sz w:val="20"/>
          <w:szCs w:val="20"/>
        </w:rPr>
        <w:t>EPA.</w:t>
      </w:r>
      <w:proofErr w:type="gramEnd"/>
      <w:r w:rsidRPr="00B257D6">
        <w:rPr>
          <w:rFonts w:ascii="Times New Roman" w:hAnsi="Times New Roman" w:cs="Times New Roman"/>
          <w:sz w:val="20"/>
          <w:szCs w:val="20"/>
        </w:rPr>
        <w:t xml:space="preserve"> 2016. "Municipal Solid Waste." https://archive.epa.gov/epawaste/nonhaz/municipal/web/html/. </w:t>
      </w:r>
      <w:proofErr w:type="gramStart"/>
      <w:r w:rsidRPr="00B257D6">
        <w:rPr>
          <w:rFonts w:ascii="Times New Roman" w:hAnsi="Times New Roman" w:cs="Times New Roman"/>
          <w:sz w:val="20"/>
          <w:szCs w:val="20"/>
        </w:rPr>
        <w:t>Accessed June 6, 2018.</w:t>
      </w:r>
      <w:proofErr w:type="gramEnd"/>
      <w:r w:rsidRPr="00B257D6">
        <w:rPr>
          <w:rFonts w:ascii="Times New Roman" w:hAnsi="Times New Roman" w:cs="Times New Roman"/>
          <w:sz w:val="20"/>
          <w:szCs w:val="20"/>
        </w:rPr>
        <w:t xml:space="preserve"> </w:t>
      </w:r>
    </w:p>
    <w:p w:rsidR="00D74551" w:rsidRPr="00B257D6" w:rsidRDefault="00D74551" w:rsidP="00B257D6">
      <w:pPr>
        <w:jc w:val="both"/>
        <w:rPr>
          <w:rFonts w:ascii="Times New Roman" w:hAnsi="Times New Roman" w:cs="Times New Roman"/>
          <w:sz w:val="20"/>
          <w:szCs w:val="20"/>
        </w:rPr>
      </w:pPr>
      <w:proofErr w:type="gramStart"/>
      <w:r w:rsidRPr="00B257D6">
        <w:rPr>
          <w:rFonts w:ascii="Times New Roman" w:hAnsi="Times New Roman" w:cs="Times New Roman"/>
          <w:sz w:val="20"/>
          <w:szCs w:val="20"/>
        </w:rPr>
        <w:t>EPA.</w:t>
      </w:r>
      <w:proofErr w:type="gramEnd"/>
      <w:r w:rsidRPr="00B257D6">
        <w:rPr>
          <w:rFonts w:ascii="Times New Roman" w:hAnsi="Times New Roman" w:cs="Times New Roman"/>
          <w:sz w:val="20"/>
          <w:szCs w:val="20"/>
        </w:rPr>
        <w:t xml:space="preserve"> </w:t>
      </w:r>
      <w:proofErr w:type="spellStart"/>
      <w:proofErr w:type="gramStart"/>
      <w:r w:rsidRPr="00B257D6">
        <w:rPr>
          <w:rFonts w:ascii="Times New Roman" w:hAnsi="Times New Roman" w:cs="Times New Roman"/>
          <w:sz w:val="20"/>
          <w:szCs w:val="20"/>
        </w:rPr>
        <w:t>n.d.</w:t>
      </w:r>
      <w:proofErr w:type="spellEnd"/>
      <w:r w:rsidRPr="00B257D6">
        <w:rPr>
          <w:rFonts w:ascii="Times New Roman" w:hAnsi="Times New Roman" w:cs="Times New Roman"/>
          <w:sz w:val="20"/>
          <w:szCs w:val="20"/>
        </w:rPr>
        <w:t xml:space="preserve"> "Landfill Methane Outreach Program." https://www.epa.gov/lmop/landfill-gas-energyproject-data-and-landfill-technical-data.</w:t>
      </w:r>
      <w:proofErr w:type="gramEnd"/>
      <w:r w:rsidRPr="00B257D6">
        <w:rPr>
          <w:rFonts w:ascii="Times New Roman" w:hAnsi="Times New Roman" w:cs="Times New Roman"/>
          <w:sz w:val="20"/>
          <w:szCs w:val="20"/>
        </w:rPr>
        <w:t xml:space="preserve"> </w:t>
      </w:r>
      <w:proofErr w:type="gramStart"/>
      <w:r w:rsidRPr="00B257D6">
        <w:rPr>
          <w:rFonts w:ascii="Times New Roman" w:hAnsi="Times New Roman" w:cs="Times New Roman"/>
          <w:sz w:val="20"/>
          <w:szCs w:val="20"/>
        </w:rPr>
        <w:t>Accessed January 2018.</w:t>
      </w:r>
      <w:proofErr w:type="gramEnd"/>
      <w:r w:rsidRPr="00B257D6">
        <w:rPr>
          <w:rFonts w:ascii="Times New Roman" w:hAnsi="Times New Roman" w:cs="Times New Roman"/>
          <w:sz w:val="20"/>
          <w:szCs w:val="20"/>
        </w:rPr>
        <w:t xml:space="preserve"> </w:t>
      </w:r>
    </w:p>
    <w:p w:rsidR="00D74551" w:rsidRPr="00B257D6" w:rsidRDefault="00D74551" w:rsidP="00B257D6">
      <w:pPr>
        <w:jc w:val="both"/>
        <w:rPr>
          <w:rFonts w:ascii="Times New Roman" w:hAnsi="Times New Roman" w:cs="Times New Roman"/>
          <w:sz w:val="20"/>
          <w:szCs w:val="20"/>
        </w:rPr>
      </w:pPr>
      <w:proofErr w:type="gramStart"/>
      <w:r w:rsidRPr="00B257D6">
        <w:rPr>
          <w:rFonts w:ascii="Times New Roman" w:hAnsi="Times New Roman" w:cs="Times New Roman"/>
          <w:sz w:val="20"/>
          <w:szCs w:val="20"/>
        </w:rPr>
        <w:t>EIA.</w:t>
      </w:r>
      <w:proofErr w:type="gramEnd"/>
      <w:r w:rsidRPr="00B257D6">
        <w:rPr>
          <w:rFonts w:ascii="Times New Roman" w:hAnsi="Times New Roman" w:cs="Times New Roman"/>
          <w:sz w:val="20"/>
          <w:szCs w:val="20"/>
        </w:rPr>
        <w:t xml:space="preserve"> 2018. "Total MSW generation in the United States by type of waste, 2015." https://www.eia.gov/energyexplained/images/charts/total_msw_generation_by_material-large.gif. </w:t>
      </w:r>
      <w:proofErr w:type="gramStart"/>
      <w:r w:rsidRPr="00B257D6">
        <w:rPr>
          <w:rFonts w:ascii="Times New Roman" w:hAnsi="Times New Roman" w:cs="Times New Roman"/>
          <w:sz w:val="20"/>
          <w:szCs w:val="20"/>
        </w:rPr>
        <w:t>Accessed April 18, 2018.</w:t>
      </w:r>
      <w:proofErr w:type="gramEnd"/>
      <w:r w:rsidRPr="00B257D6">
        <w:rPr>
          <w:rFonts w:ascii="Times New Roman" w:hAnsi="Times New Roman" w:cs="Times New Roman"/>
          <w:sz w:val="20"/>
          <w:szCs w:val="20"/>
        </w:rPr>
        <w:t xml:space="preserve"> </w:t>
      </w:r>
    </w:p>
    <w:p w:rsidR="00D74551" w:rsidRPr="00B257D6" w:rsidRDefault="00D74551" w:rsidP="00B257D6">
      <w:pPr>
        <w:jc w:val="both"/>
        <w:rPr>
          <w:rFonts w:ascii="Times New Roman" w:hAnsi="Times New Roman" w:cs="Times New Roman"/>
          <w:sz w:val="20"/>
          <w:szCs w:val="20"/>
        </w:rPr>
      </w:pPr>
      <w:proofErr w:type="gramStart"/>
      <w:r w:rsidRPr="00B257D6">
        <w:rPr>
          <w:rFonts w:ascii="Times New Roman" w:hAnsi="Times New Roman" w:cs="Times New Roman"/>
          <w:sz w:val="20"/>
          <w:szCs w:val="20"/>
        </w:rPr>
        <w:t>DOE.</w:t>
      </w:r>
      <w:proofErr w:type="gramEnd"/>
      <w:r w:rsidRPr="00B257D6">
        <w:rPr>
          <w:rFonts w:ascii="Times New Roman" w:hAnsi="Times New Roman" w:cs="Times New Roman"/>
          <w:sz w:val="20"/>
          <w:szCs w:val="20"/>
        </w:rPr>
        <w:t xml:space="preserve"> 2016. "Municipal Solid Waste Resources." https://www.energy.gov/sites/prod/files/2016/07/f33/municipal_solid_waste_factsheet_bt16.pdf. </w:t>
      </w:r>
      <w:proofErr w:type="gramStart"/>
      <w:r w:rsidRPr="00B257D6">
        <w:rPr>
          <w:rFonts w:ascii="Times New Roman" w:hAnsi="Times New Roman" w:cs="Times New Roman"/>
          <w:sz w:val="20"/>
          <w:szCs w:val="20"/>
        </w:rPr>
        <w:t>Accessed August 2018.</w:t>
      </w:r>
      <w:proofErr w:type="gramEnd"/>
      <w:r w:rsidRPr="00B257D6">
        <w:rPr>
          <w:rFonts w:ascii="Times New Roman" w:hAnsi="Times New Roman" w:cs="Times New Roman"/>
          <w:sz w:val="20"/>
          <w:szCs w:val="20"/>
        </w:rPr>
        <w:t xml:space="preserve"> </w:t>
      </w:r>
    </w:p>
    <w:p w:rsidR="00D74551" w:rsidRPr="00B257D6" w:rsidRDefault="00D74551" w:rsidP="00B257D6">
      <w:pPr>
        <w:jc w:val="both"/>
        <w:rPr>
          <w:rFonts w:ascii="Times New Roman" w:hAnsi="Times New Roman" w:cs="Times New Roman"/>
          <w:sz w:val="20"/>
          <w:szCs w:val="20"/>
        </w:rPr>
      </w:pPr>
      <w:proofErr w:type="spellStart"/>
      <w:proofErr w:type="gramStart"/>
      <w:r w:rsidRPr="00B257D6">
        <w:rPr>
          <w:rFonts w:ascii="Times New Roman" w:hAnsi="Times New Roman" w:cs="Times New Roman"/>
          <w:sz w:val="20"/>
          <w:szCs w:val="20"/>
        </w:rPr>
        <w:lastRenderedPageBreak/>
        <w:t>Valkenburg</w:t>
      </w:r>
      <w:proofErr w:type="spellEnd"/>
      <w:r w:rsidRPr="00B257D6">
        <w:rPr>
          <w:rFonts w:ascii="Times New Roman" w:hAnsi="Times New Roman" w:cs="Times New Roman"/>
          <w:sz w:val="20"/>
          <w:szCs w:val="20"/>
        </w:rPr>
        <w:t>, C., C.W. Walton, B.L. Thompson, M.A. Gerber, S.B. Jones, and D.J. Stevens.</w:t>
      </w:r>
      <w:proofErr w:type="gramEnd"/>
      <w:r w:rsidRPr="00B257D6">
        <w:rPr>
          <w:rFonts w:ascii="Times New Roman" w:hAnsi="Times New Roman" w:cs="Times New Roman"/>
          <w:sz w:val="20"/>
          <w:szCs w:val="20"/>
        </w:rPr>
        <w:t xml:space="preserve"> 2008. Municipal Solid Waste (MSW) to Liquid Fuels Synthesis, Volume 1: Availability of Feedstock and Technology. </w:t>
      </w:r>
      <w:proofErr w:type="gramStart"/>
      <w:r w:rsidRPr="00B257D6">
        <w:rPr>
          <w:rFonts w:ascii="Times New Roman" w:hAnsi="Times New Roman" w:cs="Times New Roman"/>
          <w:sz w:val="20"/>
          <w:szCs w:val="20"/>
        </w:rPr>
        <w:t>PNNL-18144.</w:t>
      </w:r>
      <w:proofErr w:type="gramEnd"/>
      <w:r w:rsidRPr="00B257D6">
        <w:rPr>
          <w:rFonts w:ascii="Times New Roman" w:hAnsi="Times New Roman" w:cs="Times New Roman"/>
          <w:sz w:val="20"/>
          <w:szCs w:val="20"/>
        </w:rPr>
        <w:t xml:space="preserve"> Richland, WA: Pacific Northwest National Laboratory. </w:t>
      </w:r>
      <w:hyperlink r:id="rId11" w:history="1">
        <w:r w:rsidRPr="00B257D6">
          <w:rPr>
            <w:rStyle w:val="Hyperlink"/>
            <w:rFonts w:ascii="Times New Roman" w:hAnsi="Times New Roman" w:cs="Times New Roman"/>
            <w:sz w:val="20"/>
            <w:szCs w:val="20"/>
          </w:rPr>
          <w:t>https://www.energy.gov/sites/prod/files/2014/03/f14/PNNL-18144_0.pdf</w:t>
        </w:r>
      </w:hyperlink>
      <w:r w:rsidRPr="00B257D6">
        <w:rPr>
          <w:rFonts w:ascii="Times New Roman" w:hAnsi="Times New Roman" w:cs="Times New Roman"/>
          <w:sz w:val="20"/>
          <w:szCs w:val="20"/>
        </w:rPr>
        <w:t xml:space="preserve">. </w:t>
      </w:r>
    </w:p>
    <w:p w:rsidR="00D74551" w:rsidRPr="00B257D6" w:rsidRDefault="00D74551" w:rsidP="00B257D6">
      <w:pPr>
        <w:jc w:val="both"/>
        <w:rPr>
          <w:rFonts w:ascii="Times New Roman" w:hAnsi="Times New Roman" w:cs="Times New Roman"/>
          <w:sz w:val="20"/>
          <w:szCs w:val="20"/>
        </w:rPr>
      </w:pPr>
      <w:proofErr w:type="gramStart"/>
      <w:r w:rsidRPr="00B257D6">
        <w:rPr>
          <w:rFonts w:ascii="Times New Roman" w:hAnsi="Times New Roman" w:cs="Times New Roman"/>
          <w:sz w:val="20"/>
          <w:szCs w:val="20"/>
        </w:rPr>
        <w:t>Environmental Research &amp; Education Foundation.</w:t>
      </w:r>
      <w:proofErr w:type="gramEnd"/>
      <w:r w:rsidRPr="00B257D6">
        <w:rPr>
          <w:rFonts w:ascii="Times New Roman" w:hAnsi="Times New Roman" w:cs="Times New Roman"/>
          <w:sz w:val="20"/>
          <w:szCs w:val="20"/>
        </w:rPr>
        <w:t xml:space="preserve"> 2016. MSW Management in the U. S.: 2010 &amp; 2013. Raleigh, NC: Environmental </w:t>
      </w:r>
      <w:proofErr w:type="spellStart"/>
      <w:r w:rsidRPr="00B257D6">
        <w:rPr>
          <w:rFonts w:ascii="Times New Roman" w:hAnsi="Times New Roman" w:cs="Times New Roman"/>
          <w:sz w:val="20"/>
          <w:szCs w:val="20"/>
        </w:rPr>
        <w:t>Resarch</w:t>
      </w:r>
      <w:proofErr w:type="spellEnd"/>
      <w:r w:rsidRPr="00B257D6">
        <w:rPr>
          <w:rFonts w:ascii="Times New Roman" w:hAnsi="Times New Roman" w:cs="Times New Roman"/>
          <w:sz w:val="20"/>
          <w:szCs w:val="20"/>
        </w:rPr>
        <w:t xml:space="preserve"> &amp; Education Foundation. </w:t>
      </w:r>
    </w:p>
    <w:p w:rsidR="00D74551" w:rsidRPr="00B257D6" w:rsidRDefault="00D74551" w:rsidP="00B257D6">
      <w:pPr>
        <w:jc w:val="both"/>
        <w:rPr>
          <w:rFonts w:ascii="Times New Roman" w:hAnsi="Times New Roman" w:cs="Times New Roman"/>
          <w:sz w:val="20"/>
          <w:szCs w:val="20"/>
        </w:rPr>
      </w:pPr>
      <w:r w:rsidRPr="00B257D6">
        <w:rPr>
          <w:rFonts w:ascii="Times New Roman" w:hAnsi="Times New Roman" w:cs="Times New Roman"/>
          <w:sz w:val="20"/>
          <w:szCs w:val="20"/>
        </w:rPr>
        <w:t xml:space="preserve">Energy Policy Act of 2005, Pub. </w:t>
      </w:r>
      <w:proofErr w:type="gramStart"/>
      <w:r w:rsidRPr="00B257D6">
        <w:rPr>
          <w:rFonts w:ascii="Times New Roman" w:hAnsi="Times New Roman" w:cs="Times New Roman"/>
          <w:sz w:val="20"/>
          <w:szCs w:val="20"/>
        </w:rPr>
        <w:t>L. No. 109-58, 119 Stat. 594 (2005).</w:t>
      </w:r>
      <w:proofErr w:type="gramEnd"/>
      <w:r w:rsidRPr="00B257D6">
        <w:rPr>
          <w:rFonts w:ascii="Times New Roman" w:hAnsi="Times New Roman" w:cs="Times New Roman"/>
          <w:sz w:val="20"/>
          <w:szCs w:val="20"/>
        </w:rPr>
        <w:t xml:space="preserve"> </w:t>
      </w:r>
    </w:p>
    <w:p w:rsidR="00D74551" w:rsidRPr="00B257D6" w:rsidRDefault="00D74551" w:rsidP="00B257D6">
      <w:pPr>
        <w:jc w:val="both"/>
        <w:rPr>
          <w:rFonts w:ascii="Times New Roman" w:hAnsi="Times New Roman" w:cs="Times New Roman"/>
          <w:sz w:val="20"/>
          <w:szCs w:val="20"/>
        </w:rPr>
      </w:pPr>
      <w:proofErr w:type="spellStart"/>
      <w:proofErr w:type="gramStart"/>
      <w:r w:rsidRPr="00B257D6">
        <w:rPr>
          <w:rFonts w:ascii="Times New Roman" w:hAnsi="Times New Roman" w:cs="Times New Roman"/>
          <w:sz w:val="20"/>
          <w:szCs w:val="20"/>
        </w:rPr>
        <w:t>Center</w:t>
      </w:r>
      <w:proofErr w:type="spellEnd"/>
      <w:r w:rsidRPr="00B257D6">
        <w:rPr>
          <w:rFonts w:ascii="Times New Roman" w:hAnsi="Times New Roman" w:cs="Times New Roman"/>
          <w:sz w:val="20"/>
          <w:szCs w:val="20"/>
        </w:rPr>
        <w:t xml:space="preserve"> for Sustainable Systems.</w:t>
      </w:r>
      <w:proofErr w:type="gramEnd"/>
      <w:r w:rsidRPr="00B257D6">
        <w:rPr>
          <w:rFonts w:ascii="Times New Roman" w:hAnsi="Times New Roman" w:cs="Times New Roman"/>
          <w:sz w:val="20"/>
          <w:szCs w:val="20"/>
        </w:rPr>
        <w:t xml:space="preserve"> 2018. Municipal Solid Waste Factsheet. Ann </w:t>
      </w:r>
      <w:proofErr w:type="spellStart"/>
      <w:r w:rsidRPr="00B257D6">
        <w:rPr>
          <w:rFonts w:ascii="Times New Roman" w:hAnsi="Times New Roman" w:cs="Times New Roman"/>
          <w:sz w:val="20"/>
          <w:szCs w:val="20"/>
        </w:rPr>
        <w:t>Arbor</w:t>
      </w:r>
      <w:proofErr w:type="spellEnd"/>
      <w:r w:rsidRPr="00B257D6">
        <w:rPr>
          <w:rFonts w:ascii="Times New Roman" w:hAnsi="Times New Roman" w:cs="Times New Roman"/>
          <w:sz w:val="20"/>
          <w:szCs w:val="20"/>
        </w:rPr>
        <w:t xml:space="preserve">, MI: </w:t>
      </w:r>
      <w:proofErr w:type="spellStart"/>
      <w:r w:rsidRPr="00B257D6">
        <w:rPr>
          <w:rFonts w:ascii="Times New Roman" w:hAnsi="Times New Roman" w:cs="Times New Roman"/>
          <w:sz w:val="20"/>
          <w:szCs w:val="20"/>
        </w:rPr>
        <w:t>Center</w:t>
      </w:r>
      <w:proofErr w:type="spellEnd"/>
      <w:r w:rsidRPr="00B257D6">
        <w:rPr>
          <w:rFonts w:ascii="Times New Roman" w:hAnsi="Times New Roman" w:cs="Times New Roman"/>
          <w:sz w:val="20"/>
          <w:szCs w:val="20"/>
        </w:rPr>
        <w:t xml:space="preserve"> for Sustainable Systems. </w:t>
      </w:r>
    </w:p>
    <w:p w:rsidR="00D74551" w:rsidRPr="00B257D6" w:rsidRDefault="00D74551" w:rsidP="00B257D6">
      <w:pPr>
        <w:jc w:val="both"/>
        <w:rPr>
          <w:rFonts w:ascii="Times New Roman" w:hAnsi="Times New Roman" w:cs="Times New Roman"/>
          <w:sz w:val="20"/>
          <w:szCs w:val="20"/>
        </w:rPr>
      </w:pPr>
      <w:proofErr w:type="gramStart"/>
      <w:r w:rsidRPr="00B257D6">
        <w:rPr>
          <w:rFonts w:ascii="Times New Roman" w:hAnsi="Times New Roman" w:cs="Times New Roman"/>
          <w:sz w:val="20"/>
          <w:szCs w:val="20"/>
        </w:rPr>
        <w:t>EPA.</w:t>
      </w:r>
      <w:proofErr w:type="gramEnd"/>
      <w:r w:rsidRPr="00B257D6">
        <w:rPr>
          <w:rFonts w:ascii="Times New Roman" w:hAnsi="Times New Roman" w:cs="Times New Roman"/>
          <w:sz w:val="20"/>
          <w:szCs w:val="20"/>
        </w:rPr>
        <w:t xml:space="preserve"> 2018. "Advancing Sustainable Materials Management: 2015 Fact Sheet.</w:t>
      </w:r>
    </w:p>
    <w:p w:rsidR="00283EC9" w:rsidRPr="00B257D6" w:rsidRDefault="00D74551" w:rsidP="00B257D6">
      <w:pPr>
        <w:jc w:val="both"/>
        <w:rPr>
          <w:rFonts w:ascii="Times New Roman" w:hAnsi="Times New Roman" w:cs="Times New Roman"/>
          <w:sz w:val="20"/>
          <w:szCs w:val="20"/>
        </w:rPr>
      </w:pPr>
      <w:r w:rsidRPr="00B257D6">
        <w:rPr>
          <w:rFonts w:ascii="Times New Roman" w:hAnsi="Times New Roman" w:cs="Times New Roman"/>
          <w:sz w:val="20"/>
          <w:szCs w:val="20"/>
        </w:rPr>
        <w:t xml:space="preserve">https://www.epa.gov/sites/production/files/201807/documents/2015_smm_msw_factsheet_07242018_fnl_508_002.pdf. </w:t>
      </w:r>
      <w:proofErr w:type="gramStart"/>
      <w:r w:rsidRPr="00B257D6">
        <w:rPr>
          <w:rFonts w:ascii="Times New Roman" w:hAnsi="Times New Roman" w:cs="Times New Roman"/>
          <w:sz w:val="20"/>
          <w:szCs w:val="20"/>
        </w:rPr>
        <w:t>Accessed October 17, 2018.</w:t>
      </w:r>
      <w:proofErr w:type="gramEnd"/>
    </w:p>
    <w:p w:rsidR="00D74551" w:rsidRPr="00B257D6" w:rsidRDefault="00B54537" w:rsidP="00B257D6">
      <w:pPr>
        <w:jc w:val="both"/>
        <w:rPr>
          <w:rFonts w:ascii="Times New Roman" w:hAnsi="Times New Roman" w:cs="Times New Roman"/>
          <w:sz w:val="20"/>
          <w:szCs w:val="20"/>
        </w:rPr>
      </w:pPr>
      <w:hyperlink r:id="rId12" w:history="1">
        <w:r w:rsidR="00D74551" w:rsidRPr="00B257D6">
          <w:rPr>
            <w:rStyle w:val="Hyperlink"/>
            <w:rFonts w:ascii="Times New Roman" w:hAnsi="Times New Roman" w:cs="Times New Roman"/>
            <w:sz w:val="20"/>
            <w:szCs w:val="20"/>
          </w:rPr>
          <w:t>http://www.worldbank.org/en/topic/urbandevelopment/brief/solid-waste-management</w:t>
        </w:r>
      </w:hyperlink>
      <w:r w:rsidR="00D74551" w:rsidRPr="00B257D6">
        <w:rPr>
          <w:rFonts w:ascii="Times New Roman" w:hAnsi="Times New Roman" w:cs="Times New Roman"/>
          <w:sz w:val="20"/>
          <w:szCs w:val="20"/>
        </w:rPr>
        <w:t xml:space="preserve">. </w:t>
      </w:r>
    </w:p>
    <w:p w:rsidR="00D74551" w:rsidRPr="00B257D6" w:rsidRDefault="00D74551" w:rsidP="00B257D6">
      <w:pPr>
        <w:jc w:val="both"/>
        <w:rPr>
          <w:rFonts w:ascii="Times New Roman" w:hAnsi="Times New Roman" w:cs="Times New Roman"/>
          <w:sz w:val="20"/>
          <w:szCs w:val="20"/>
        </w:rPr>
      </w:pPr>
      <w:proofErr w:type="spellStart"/>
      <w:r w:rsidRPr="00B257D6">
        <w:rPr>
          <w:rFonts w:ascii="Times New Roman" w:hAnsi="Times New Roman" w:cs="Times New Roman"/>
          <w:sz w:val="20"/>
          <w:szCs w:val="20"/>
        </w:rPr>
        <w:t>Parvez</w:t>
      </w:r>
      <w:proofErr w:type="spellEnd"/>
      <w:r w:rsidRPr="00B257D6">
        <w:rPr>
          <w:rFonts w:ascii="Times New Roman" w:hAnsi="Times New Roman" w:cs="Times New Roman"/>
          <w:sz w:val="20"/>
          <w:szCs w:val="20"/>
        </w:rPr>
        <w:t xml:space="preserve"> N.</w:t>
      </w:r>
      <w:proofErr w:type="gramStart"/>
      <w:r w:rsidRPr="00B257D6">
        <w:rPr>
          <w:rFonts w:ascii="Times New Roman" w:hAnsi="Times New Roman" w:cs="Times New Roman"/>
          <w:sz w:val="20"/>
          <w:szCs w:val="20"/>
        </w:rPr>
        <w:t>,2019</w:t>
      </w:r>
      <w:proofErr w:type="gramEnd"/>
      <w:r w:rsidRPr="00B257D6">
        <w:rPr>
          <w:rFonts w:ascii="Times New Roman" w:hAnsi="Times New Roman" w:cs="Times New Roman"/>
          <w:sz w:val="20"/>
          <w:szCs w:val="20"/>
        </w:rPr>
        <w:t xml:space="preserve">, Recycling2019, 4, 28; doi:10.3390/recycling4030028. </w:t>
      </w:r>
    </w:p>
    <w:p w:rsidR="00D74551" w:rsidRPr="00B257D6" w:rsidRDefault="00D74551" w:rsidP="00B257D6">
      <w:pPr>
        <w:jc w:val="both"/>
        <w:rPr>
          <w:rFonts w:ascii="Times New Roman" w:hAnsi="Times New Roman" w:cs="Times New Roman"/>
          <w:b/>
          <w:sz w:val="20"/>
          <w:szCs w:val="20"/>
        </w:rPr>
      </w:pPr>
      <w:r w:rsidRPr="00B257D6">
        <w:rPr>
          <w:rFonts w:ascii="Times New Roman" w:hAnsi="Times New Roman" w:cs="Times New Roman"/>
          <w:sz w:val="20"/>
          <w:szCs w:val="20"/>
        </w:rPr>
        <w:t>Perrot JF et al, 2018, Sustainability, 10, 3114; doi</w:t>
      </w:r>
      <w:proofErr w:type="gramStart"/>
      <w:r w:rsidRPr="00B257D6">
        <w:rPr>
          <w:rFonts w:ascii="Times New Roman" w:hAnsi="Times New Roman" w:cs="Times New Roman"/>
          <w:sz w:val="20"/>
          <w:szCs w:val="20"/>
        </w:rPr>
        <w:t>:10.3390</w:t>
      </w:r>
      <w:proofErr w:type="gramEnd"/>
      <w:r w:rsidRPr="00B257D6">
        <w:rPr>
          <w:rFonts w:ascii="Times New Roman" w:hAnsi="Times New Roman" w:cs="Times New Roman"/>
          <w:sz w:val="20"/>
          <w:szCs w:val="20"/>
        </w:rPr>
        <w:t>/su10093114.</w:t>
      </w:r>
    </w:p>
    <w:sectPr w:rsidR="00D74551" w:rsidRPr="00B257D6" w:rsidSect="00B257D6">
      <w:type w:val="continuous"/>
      <w:pgSz w:w="11906" w:h="16838"/>
      <w:pgMar w:top="1440" w:right="991"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352AB"/>
    <w:multiLevelType w:val="hybridMultilevel"/>
    <w:tmpl w:val="48288650"/>
    <w:lvl w:ilvl="0" w:tplc="5090178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4F236D7"/>
    <w:multiLevelType w:val="multilevel"/>
    <w:tmpl w:val="3C9C8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339"/>
    <w:rsid w:val="00051882"/>
    <w:rsid w:val="000F7734"/>
    <w:rsid w:val="001430FE"/>
    <w:rsid w:val="0022182E"/>
    <w:rsid w:val="00283EC9"/>
    <w:rsid w:val="0042606F"/>
    <w:rsid w:val="0043364C"/>
    <w:rsid w:val="00452676"/>
    <w:rsid w:val="00715339"/>
    <w:rsid w:val="00935EDB"/>
    <w:rsid w:val="00A43B3F"/>
    <w:rsid w:val="00A928A0"/>
    <w:rsid w:val="00B257D6"/>
    <w:rsid w:val="00B54537"/>
    <w:rsid w:val="00C40253"/>
    <w:rsid w:val="00C722DA"/>
    <w:rsid w:val="00D2605F"/>
    <w:rsid w:val="00D74551"/>
    <w:rsid w:val="00D847EF"/>
    <w:rsid w:val="00DB514A"/>
    <w:rsid w:val="00E5556D"/>
    <w:rsid w:val="00E86BCB"/>
    <w:rsid w:val="00E872E9"/>
    <w:rsid w:val="00FC1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676"/>
    <w:pPr>
      <w:ind w:left="720"/>
      <w:contextualSpacing/>
    </w:pPr>
  </w:style>
  <w:style w:type="paragraph" w:styleId="BalloonText">
    <w:name w:val="Balloon Text"/>
    <w:basedOn w:val="Normal"/>
    <w:link w:val="BalloonTextChar"/>
    <w:uiPriority w:val="99"/>
    <w:semiHidden/>
    <w:unhideWhenUsed/>
    <w:rsid w:val="00E86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BCB"/>
    <w:rPr>
      <w:rFonts w:ascii="Tahoma" w:hAnsi="Tahoma" w:cs="Tahoma"/>
      <w:sz w:val="16"/>
      <w:szCs w:val="16"/>
    </w:rPr>
  </w:style>
  <w:style w:type="character" w:styleId="Hyperlink">
    <w:name w:val="Hyperlink"/>
    <w:basedOn w:val="DefaultParagraphFont"/>
    <w:uiPriority w:val="99"/>
    <w:unhideWhenUsed/>
    <w:rsid w:val="00D745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676"/>
    <w:pPr>
      <w:ind w:left="720"/>
      <w:contextualSpacing/>
    </w:pPr>
  </w:style>
  <w:style w:type="paragraph" w:styleId="BalloonText">
    <w:name w:val="Balloon Text"/>
    <w:basedOn w:val="Normal"/>
    <w:link w:val="BalloonTextChar"/>
    <w:uiPriority w:val="99"/>
    <w:semiHidden/>
    <w:unhideWhenUsed/>
    <w:rsid w:val="00E86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BCB"/>
    <w:rPr>
      <w:rFonts w:ascii="Tahoma" w:hAnsi="Tahoma" w:cs="Tahoma"/>
      <w:sz w:val="16"/>
      <w:szCs w:val="16"/>
    </w:rPr>
  </w:style>
  <w:style w:type="character" w:styleId="Hyperlink">
    <w:name w:val="Hyperlink"/>
    <w:basedOn w:val="DefaultParagraphFont"/>
    <w:uiPriority w:val="99"/>
    <w:unhideWhenUsed/>
    <w:rsid w:val="00D745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81066">
      <w:bodyDiv w:val="1"/>
      <w:marLeft w:val="0"/>
      <w:marRight w:val="0"/>
      <w:marTop w:val="0"/>
      <w:marBottom w:val="0"/>
      <w:divBdr>
        <w:top w:val="none" w:sz="0" w:space="0" w:color="auto"/>
        <w:left w:val="none" w:sz="0" w:space="0" w:color="auto"/>
        <w:bottom w:val="none" w:sz="0" w:space="0" w:color="auto"/>
        <w:right w:val="none" w:sz="0" w:space="0" w:color="auto"/>
      </w:divBdr>
      <w:divsChild>
        <w:div w:id="548692404">
          <w:marLeft w:val="0"/>
          <w:marRight w:val="0"/>
          <w:marTop w:val="0"/>
          <w:marBottom w:val="180"/>
          <w:divBdr>
            <w:top w:val="none" w:sz="0" w:space="0" w:color="auto"/>
            <w:left w:val="none" w:sz="0" w:space="0" w:color="auto"/>
            <w:bottom w:val="none" w:sz="0" w:space="0" w:color="auto"/>
            <w:right w:val="none" w:sz="0" w:space="0" w:color="auto"/>
          </w:divBdr>
        </w:div>
        <w:div w:id="1315451981">
          <w:marLeft w:val="0"/>
          <w:marRight w:val="0"/>
          <w:marTop w:val="0"/>
          <w:marBottom w:val="0"/>
          <w:divBdr>
            <w:top w:val="none" w:sz="0" w:space="0" w:color="auto"/>
            <w:left w:val="none" w:sz="0" w:space="0" w:color="auto"/>
            <w:bottom w:val="none" w:sz="0" w:space="0" w:color="auto"/>
            <w:right w:val="none" w:sz="0" w:space="0" w:color="auto"/>
          </w:divBdr>
        </w:div>
      </w:divsChild>
    </w:div>
    <w:div w:id="101456840">
      <w:bodyDiv w:val="1"/>
      <w:marLeft w:val="0"/>
      <w:marRight w:val="0"/>
      <w:marTop w:val="0"/>
      <w:marBottom w:val="0"/>
      <w:divBdr>
        <w:top w:val="none" w:sz="0" w:space="0" w:color="auto"/>
        <w:left w:val="none" w:sz="0" w:space="0" w:color="auto"/>
        <w:bottom w:val="none" w:sz="0" w:space="0" w:color="auto"/>
        <w:right w:val="none" w:sz="0" w:space="0" w:color="auto"/>
      </w:divBdr>
      <w:divsChild>
        <w:div w:id="1452868201">
          <w:marLeft w:val="0"/>
          <w:marRight w:val="0"/>
          <w:marTop w:val="0"/>
          <w:marBottom w:val="180"/>
          <w:divBdr>
            <w:top w:val="none" w:sz="0" w:space="0" w:color="auto"/>
            <w:left w:val="none" w:sz="0" w:space="0" w:color="auto"/>
            <w:bottom w:val="none" w:sz="0" w:space="0" w:color="auto"/>
            <w:right w:val="none" w:sz="0" w:space="0" w:color="auto"/>
          </w:divBdr>
        </w:div>
        <w:div w:id="958878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worldbank.org/en/topic/urbandevelopment/brief/solid-waste-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nergy.gov/sites/prod/files/2014/03/f14/PNNL-18144_0.pdf" TargetMode="Externa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06EBC-B676-49FC-8FAD-279DA3F09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6</Pages>
  <Words>3583</Words>
  <Characters>20424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13</cp:revision>
  <dcterms:created xsi:type="dcterms:W3CDTF">2023-10-12T05:44:00Z</dcterms:created>
  <dcterms:modified xsi:type="dcterms:W3CDTF">2023-10-12T09:07:00Z</dcterms:modified>
</cp:coreProperties>
</file>