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F69" w:rsidRDefault="00126509">
      <w:pPr>
        <w:spacing w:after="268" w:line="259" w:lineRule="auto"/>
        <w:ind w:left="286" w:right="0" w:firstLine="0"/>
        <w:jc w:val="left"/>
      </w:pPr>
      <w:r>
        <w:rPr>
          <w:rFonts w:ascii="Calibri" w:eastAsia="Calibri" w:hAnsi="Calibri" w:cs="Calibri"/>
          <w:sz w:val="22"/>
        </w:rPr>
        <w:t xml:space="preserve">  </w:t>
      </w:r>
    </w:p>
    <w:p w:rsidR="002E3F69" w:rsidRDefault="00126509">
      <w:pPr>
        <w:spacing w:after="138" w:line="259" w:lineRule="auto"/>
        <w:ind w:left="286" w:right="0" w:firstLine="0"/>
        <w:jc w:val="left"/>
      </w:pPr>
      <w:r>
        <w:t xml:space="preserve"> </w:t>
      </w:r>
    </w:p>
    <w:p w:rsidR="002E3F69" w:rsidRDefault="00644C0F">
      <w:pPr>
        <w:spacing w:after="0" w:line="259" w:lineRule="auto"/>
        <w:ind w:left="2" w:right="0" w:firstLine="0"/>
        <w:jc w:val="left"/>
      </w:pPr>
      <w:r>
        <w:rPr>
          <w:rFonts w:ascii="Cambria" w:eastAsia="Cambria" w:hAnsi="Cambria" w:cs="Cambria"/>
          <w:b/>
          <w:sz w:val="36"/>
        </w:rPr>
        <w:t>Pharmacy Management System</w:t>
      </w:r>
    </w:p>
    <w:p w:rsidR="002E3F69" w:rsidRDefault="00126509">
      <w:pPr>
        <w:spacing w:after="6" w:line="259" w:lineRule="auto"/>
        <w:ind w:left="0" w:right="50" w:firstLine="0"/>
        <w:jc w:val="center"/>
      </w:pPr>
      <w:r>
        <w:t xml:space="preserve"> </w:t>
      </w:r>
    </w:p>
    <w:p w:rsidR="002E3F69" w:rsidRDefault="00644C0F">
      <w:pPr>
        <w:spacing w:after="0" w:line="259" w:lineRule="auto"/>
        <w:ind w:left="2" w:right="0" w:firstLine="0"/>
        <w:jc w:val="left"/>
      </w:pPr>
      <w:r>
        <w:rPr>
          <w:sz w:val="24"/>
        </w:rPr>
        <w:t xml:space="preserve">Ekta Mishra, Chandni Singh, Aditi Raj </w:t>
      </w:r>
      <w:r w:rsidR="00126509">
        <w:rPr>
          <w:sz w:val="24"/>
        </w:rPr>
        <w:t>Umesh Pratap Singh</w:t>
      </w:r>
      <w:r w:rsidR="00126509">
        <w:rPr>
          <w:sz w:val="24"/>
        </w:rPr>
        <w:t xml:space="preserve"> </w:t>
      </w:r>
    </w:p>
    <w:p w:rsidR="002E3F69" w:rsidRDefault="00126509">
      <w:pPr>
        <w:spacing w:after="36" w:line="259" w:lineRule="auto"/>
        <w:ind w:left="-3" w:right="0"/>
        <w:jc w:val="left"/>
      </w:pPr>
      <w:r>
        <w:rPr>
          <w:i/>
        </w:rPr>
        <w:t xml:space="preserve">Department of Computer Science and Engineering, School of Management Sciences Lucknow </w:t>
      </w:r>
    </w:p>
    <w:p w:rsidR="002E3F69" w:rsidRDefault="00644C0F">
      <w:pPr>
        <w:spacing w:after="0" w:line="259" w:lineRule="auto"/>
        <w:ind w:left="-3" w:right="0"/>
        <w:jc w:val="left"/>
      </w:pPr>
      <w:r>
        <w:rPr>
          <w:i/>
        </w:rPr>
        <w:t xml:space="preserve"> </w:t>
      </w:r>
    </w:p>
    <w:p w:rsidR="002E3F69" w:rsidRDefault="00126509" w:rsidP="00644C0F">
      <w:pPr>
        <w:spacing w:after="0" w:line="259" w:lineRule="auto"/>
        <w:ind w:right="0"/>
        <w:jc w:val="left"/>
      </w:pPr>
      <w:r>
        <w:rPr>
          <w:rFonts w:ascii="Calibri" w:eastAsia="Calibri" w:hAnsi="Calibri" w:cs="Calibri"/>
          <w:noProof/>
          <w:sz w:val="22"/>
        </w:rPr>
        <mc:AlternateContent>
          <mc:Choice Requires="wpg">
            <w:drawing>
              <wp:inline distT="0" distB="0" distL="0" distR="0">
                <wp:extent cx="6510274" cy="5969"/>
                <wp:effectExtent l="0" t="0" r="0" b="0"/>
                <wp:docPr id="6318" name="Group 6318"/>
                <wp:cNvGraphicFramePr/>
                <a:graphic xmlns:a="http://schemas.openxmlformats.org/drawingml/2006/main">
                  <a:graphicData uri="http://schemas.microsoft.com/office/word/2010/wordprocessingGroup">
                    <wpg:wgp>
                      <wpg:cNvGrpSpPr/>
                      <wpg:grpSpPr>
                        <a:xfrm>
                          <a:off x="0" y="0"/>
                          <a:ext cx="6510274" cy="5969"/>
                          <a:chOff x="0" y="0"/>
                          <a:chExt cx="6510274" cy="5969"/>
                        </a:xfrm>
                      </wpg:grpSpPr>
                      <wps:wsp>
                        <wps:cNvPr id="7140" name="Shape 7140"/>
                        <wps:cNvSpPr/>
                        <wps:spPr>
                          <a:xfrm>
                            <a:off x="0" y="0"/>
                            <a:ext cx="6510274" cy="9144"/>
                          </a:xfrm>
                          <a:custGeom>
                            <a:avLst/>
                            <a:gdLst/>
                            <a:ahLst/>
                            <a:cxnLst/>
                            <a:rect l="0" t="0" r="0" b="0"/>
                            <a:pathLst>
                              <a:path w="6510274" h="9144">
                                <a:moveTo>
                                  <a:pt x="0" y="0"/>
                                </a:moveTo>
                                <a:lnTo>
                                  <a:pt x="6510274" y="0"/>
                                </a:lnTo>
                                <a:lnTo>
                                  <a:pt x="6510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18" style="width:512.62pt;height:0.470032pt;mso-position-horizontal-relative:char;mso-position-vertical-relative:line" coordsize="65102,59">
                <v:shape id="Shape 7141" style="position:absolute;width:65102;height:91;left:0;top:0;" coordsize="6510274,9144" path="m0,0l6510274,0l6510274,9144l0,9144l0,0">
                  <v:stroke weight="0pt" endcap="flat" joinstyle="miter" miterlimit="10" on="false" color="#000000" opacity="0"/>
                  <v:fill on="true" color="#000000"/>
                </v:shape>
              </v:group>
            </w:pict>
          </mc:Fallback>
        </mc:AlternateContent>
      </w:r>
    </w:p>
    <w:p w:rsidR="002E3F69" w:rsidRDefault="00126509">
      <w:pPr>
        <w:spacing w:after="0" w:line="259" w:lineRule="auto"/>
        <w:ind w:left="74" w:right="0" w:firstLine="0"/>
        <w:jc w:val="left"/>
      </w:pPr>
      <w:r>
        <w:rPr>
          <w:b/>
          <w:i/>
          <w:sz w:val="22"/>
        </w:rPr>
        <w:t xml:space="preserve"> </w:t>
      </w:r>
    </w:p>
    <w:p w:rsidR="002E3F69" w:rsidRPr="00644C0F" w:rsidRDefault="00126509" w:rsidP="00644C0F">
      <w:pPr>
        <w:spacing w:after="16" w:line="237" w:lineRule="auto"/>
        <w:ind w:left="74" w:right="0" w:firstLine="0"/>
        <w:rPr>
          <w:i/>
        </w:rPr>
      </w:pPr>
      <w:r>
        <w:rPr>
          <w:b/>
          <w:i/>
          <w:sz w:val="22"/>
        </w:rPr>
        <w:t xml:space="preserve">Abstract: </w:t>
      </w:r>
      <w:r w:rsidR="00644C0F" w:rsidRPr="00644C0F">
        <w:rPr>
          <w:i/>
          <w:sz w:val="22"/>
        </w:rPr>
        <w:t>The Pharmacy Management System (PMS) is a comprehensive software solution designed to streamline and automate the operations of a pharmacy. This system aims to improve efficiency, accuracy, and customer service within the pharmacy setting. The PMS encompasses various modules including inventory management, prescription processing, patient management, billing and invoicing, and reporting functionalities. By leveraging technology, the PMS reduces manual errors, optimizes inventory levels, facilitates seamless communication between pharmacy staff and customers, and provides valuable insights through analytics and reporting. With its user-friendly interface and robust features, the Pharmacy Management System is poised to revolutionize the way pharmacies operate, ensuring better patient care and organizational efficiency.</w:t>
      </w:r>
    </w:p>
    <w:p w:rsidR="002E3F69" w:rsidRDefault="00126509">
      <w:pPr>
        <w:spacing w:after="0" w:line="259" w:lineRule="auto"/>
        <w:ind w:left="-3" w:right="0"/>
        <w:jc w:val="left"/>
      </w:pPr>
      <w:r>
        <w:rPr>
          <w:b/>
          <w:i/>
          <w:sz w:val="22"/>
        </w:rPr>
        <w:t>K</w:t>
      </w:r>
      <w:r>
        <w:rPr>
          <w:b/>
          <w:i/>
          <w:sz w:val="22"/>
        </w:rPr>
        <w:t>ey Word</w:t>
      </w:r>
      <w:r>
        <w:rPr>
          <w:i/>
          <w:sz w:val="22"/>
        </w:rPr>
        <w:t>:</w:t>
      </w:r>
      <w:r>
        <w:rPr>
          <w:b/>
          <w:i/>
          <w:color w:val="FF0000"/>
          <w:sz w:val="22"/>
        </w:rPr>
        <w:t xml:space="preserve"> </w:t>
      </w:r>
      <w:r w:rsidR="00644C0F" w:rsidRPr="005854CB">
        <w:rPr>
          <w:i/>
          <w:sz w:val="22"/>
        </w:rPr>
        <w:t>Inventory</w:t>
      </w:r>
      <w:r w:rsidR="005854CB">
        <w:rPr>
          <w:i/>
          <w:sz w:val="22"/>
        </w:rPr>
        <w:t xml:space="preserve"> management, Prescription tracking, Electronic health records(HER), Reporting and analytics.</w:t>
      </w:r>
    </w:p>
    <w:p w:rsidR="002E3F69" w:rsidRDefault="00126509">
      <w:pPr>
        <w:spacing w:after="0" w:line="259" w:lineRule="auto"/>
        <w:ind w:left="74" w:right="0" w:firstLine="0"/>
        <w:jc w:val="left"/>
      </w:pPr>
      <w:r>
        <w:rPr>
          <w:i/>
        </w:rPr>
        <w:t xml:space="preserve"> </w:t>
      </w:r>
    </w:p>
    <w:p w:rsidR="002E3F69" w:rsidRDefault="00126509">
      <w:pPr>
        <w:spacing w:after="10" w:line="259" w:lineRule="auto"/>
        <w:ind w:left="-48" w:right="-107" w:firstLine="0"/>
        <w:jc w:val="left"/>
      </w:pPr>
      <w:r>
        <w:rPr>
          <w:rFonts w:ascii="Calibri" w:eastAsia="Calibri" w:hAnsi="Calibri" w:cs="Calibri"/>
          <w:noProof/>
          <w:sz w:val="22"/>
        </w:rPr>
        <mc:AlternateContent>
          <mc:Choice Requires="wpg">
            <w:drawing>
              <wp:inline distT="0" distB="0" distL="0" distR="0">
                <wp:extent cx="6621526" cy="6096"/>
                <wp:effectExtent l="0" t="0" r="0" b="0"/>
                <wp:docPr id="6319" name="Group 6319"/>
                <wp:cNvGraphicFramePr/>
                <a:graphic xmlns:a="http://schemas.openxmlformats.org/drawingml/2006/main">
                  <a:graphicData uri="http://schemas.microsoft.com/office/word/2010/wordprocessingGroup">
                    <wpg:wgp>
                      <wpg:cNvGrpSpPr/>
                      <wpg:grpSpPr>
                        <a:xfrm>
                          <a:off x="0" y="0"/>
                          <a:ext cx="6621526" cy="6096"/>
                          <a:chOff x="0" y="0"/>
                          <a:chExt cx="6621526" cy="6096"/>
                        </a:xfrm>
                      </wpg:grpSpPr>
                      <wps:wsp>
                        <wps:cNvPr id="7142" name="Shape 7142"/>
                        <wps:cNvSpPr/>
                        <wps:spPr>
                          <a:xfrm>
                            <a:off x="0" y="0"/>
                            <a:ext cx="6621526" cy="9144"/>
                          </a:xfrm>
                          <a:custGeom>
                            <a:avLst/>
                            <a:gdLst/>
                            <a:ahLst/>
                            <a:cxnLst/>
                            <a:rect l="0" t="0" r="0" b="0"/>
                            <a:pathLst>
                              <a:path w="6621526" h="9144">
                                <a:moveTo>
                                  <a:pt x="0" y="0"/>
                                </a:moveTo>
                                <a:lnTo>
                                  <a:pt x="6621526" y="0"/>
                                </a:lnTo>
                                <a:lnTo>
                                  <a:pt x="66215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19" style="width:521.38pt;height:0.47998pt;mso-position-horizontal-relative:char;mso-position-vertical-relative:line" coordsize="66215,60">
                <v:shape id="Shape 7143" style="position:absolute;width:66215;height:91;left:0;top:0;" coordsize="6621526,9144" path="m0,0l6621526,0l6621526,9144l0,9144l0,0">
                  <v:stroke weight="0pt" endcap="flat" joinstyle="miter" miterlimit="10" on="false" color="#000000" opacity="0"/>
                  <v:fill on="true" color="#000000"/>
                </v:shape>
              </v:group>
            </w:pict>
          </mc:Fallback>
        </mc:AlternateContent>
      </w:r>
    </w:p>
    <w:p w:rsidR="002E3F69" w:rsidRDefault="00126509">
      <w:pPr>
        <w:spacing w:after="1" w:line="259" w:lineRule="auto"/>
        <w:ind w:left="286" w:right="0" w:firstLine="0"/>
        <w:jc w:val="left"/>
      </w:pPr>
      <w:r>
        <w:rPr>
          <w:i/>
        </w:rPr>
        <w:t xml:space="preserve"> </w:t>
      </w:r>
    </w:p>
    <w:p w:rsidR="002E3F69" w:rsidRDefault="00126509">
      <w:pPr>
        <w:pStyle w:val="Heading1"/>
        <w:ind w:left="360" w:hanging="360"/>
      </w:pPr>
      <w:r>
        <w:t xml:space="preserve">Introduction </w:t>
      </w:r>
    </w:p>
    <w:p w:rsidR="00D605A3" w:rsidRPr="00D605A3" w:rsidRDefault="00D605A3" w:rsidP="00D605A3">
      <w:pPr>
        <w:pStyle w:val="Heading1"/>
        <w:numPr>
          <w:ilvl w:val="0"/>
          <w:numId w:val="0"/>
        </w:numPr>
        <w:rPr>
          <w:b w:val="0"/>
        </w:rPr>
      </w:pPr>
      <w:r w:rsidRPr="00D605A3">
        <w:rPr>
          <w:b w:val="0"/>
        </w:rPr>
        <w:t>In an era defined by technological advancements, the healthcare sector stands at the forefront of innovation. Within this domain, pharmacy management systems represent a crucial component, revolutionizing the way pharmacies operate and provide care to patients. This project aims to develop a comprehensive pharmacy management system that streamlinesdaily operations, enhances efficiency, a</w:t>
      </w:r>
      <w:r>
        <w:rPr>
          <w:b w:val="0"/>
        </w:rPr>
        <w:t>nd ensures optimal patient care</w:t>
      </w:r>
      <w:r w:rsidRPr="00D605A3">
        <w:rPr>
          <w:b w:val="0"/>
        </w:rPr>
        <w:t>The traditional manual methods of managing pharmacy operations are often labor-intensive, prone to errors, and lack real-time data insights. By harnessing the power of technology, this project seeks to address these challenges by creating a digital platform that automates key processes, integrates disparate systems, and facilitates seamless communication between pharmacists, healthcare providers, and patients.</w:t>
      </w:r>
    </w:p>
    <w:p w:rsidR="00D605A3" w:rsidRPr="00D605A3" w:rsidRDefault="00D605A3" w:rsidP="00D605A3">
      <w:pPr>
        <w:pStyle w:val="Heading1"/>
        <w:numPr>
          <w:ilvl w:val="0"/>
          <w:numId w:val="0"/>
        </w:numPr>
        <w:jc w:val="both"/>
        <w:rPr>
          <w:b w:val="0"/>
        </w:rPr>
      </w:pPr>
      <w:r w:rsidRPr="00D605A3">
        <w:rPr>
          <w:b w:val="0"/>
        </w:rPr>
        <w:t>At its core, the pharmacy management system will encompass functionalities such as inventory management, prescription tracking, drug dispensing, and customer management. Leveraging electronic health records (EHR) and advanced algorithms, the system will also enable pharmacists to conduct real-time drug interaction checks, ensuring patient safety and adherence to best practices.</w:t>
      </w:r>
    </w:p>
    <w:p w:rsidR="00D605A3" w:rsidRPr="00D605A3" w:rsidRDefault="00D605A3" w:rsidP="00D605A3">
      <w:pPr>
        <w:pStyle w:val="Heading1"/>
        <w:numPr>
          <w:ilvl w:val="0"/>
          <w:numId w:val="0"/>
        </w:numPr>
        <w:jc w:val="both"/>
        <w:rPr>
          <w:b w:val="0"/>
        </w:rPr>
      </w:pPr>
      <w:r w:rsidRPr="00D605A3">
        <w:rPr>
          <w:b w:val="0"/>
        </w:rPr>
        <w:t>Moreover, the project will emphasize the importance of data security, user authentication, and access control mechanisms to safeguard sensitive patient information and comply with regulatory standards such as HIPAA (Health Insurance Portability and Accountability Act).</w:t>
      </w:r>
    </w:p>
    <w:p w:rsidR="00D605A3" w:rsidRPr="00D605A3" w:rsidRDefault="00D605A3" w:rsidP="00D605A3">
      <w:pPr>
        <w:spacing w:after="1" w:line="259" w:lineRule="auto"/>
        <w:ind w:left="0" w:right="410" w:firstLine="0"/>
        <w:jc w:val="center"/>
      </w:pPr>
    </w:p>
    <w:p w:rsidR="00D605A3" w:rsidRPr="00D605A3" w:rsidRDefault="00D605A3" w:rsidP="00D605A3">
      <w:pPr>
        <w:pStyle w:val="Heading1"/>
        <w:numPr>
          <w:ilvl w:val="0"/>
          <w:numId w:val="0"/>
        </w:numPr>
        <w:jc w:val="both"/>
        <w:rPr>
          <w:b w:val="0"/>
        </w:rPr>
      </w:pPr>
      <w:r w:rsidRPr="00D605A3">
        <w:rPr>
          <w:b w:val="0"/>
        </w:rPr>
        <w:t>By implementing this pharmacy management system, pharmacies can anticipate a myriad of benefits including improved operational efficiency, reduced medication errors, enhanced customer satisfaction, and better compliance with regulatory requirements. Ultimately, this project aims to empower pharmacies to deliver superior care, optimize resource utilization, and adapt to the evolving landscape of healthcare delivery.</w:t>
      </w:r>
    </w:p>
    <w:p w:rsidR="00D605A3" w:rsidRDefault="00D605A3" w:rsidP="00D605A3">
      <w:pPr>
        <w:spacing w:after="1" w:line="259" w:lineRule="auto"/>
        <w:ind w:left="0" w:right="410" w:firstLine="0"/>
        <w:jc w:val="center"/>
      </w:pPr>
    </w:p>
    <w:p w:rsidR="002E3F69" w:rsidRDefault="002E3F69" w:rsidP="00D605A3">
      <w:pPr>
        <w:spacing w:after="1" w:line="259" w:lineRule="auto"/>
        <w:ind w:left="0" w:right="410" w:firstLine="0"/>
      </w:pPr>
    </w:p>
    <w:p w:rsidR="002E3F69" w:rsidRDefault="00126509">
      <w:pPr>
        <w:pStyle w:val="Heading1"/>
        <w:ind w:left="360" w:right="460" w:hanging="360"/>
      </w:pPr>
      <w:r>
        <w:t xml:space="preserve">Literature Survey </w:t>
      </w:r>
    </w:p>
    <w:p w:rsidR="00052AE2" w:rsidRDefault="00052AE2" w:rsidP="00052AE2">
      <w:r>
        <w:t>A comprehensive literature survey for a pharmacy management system project would entail an in-depth exploration of existing research, studies, and publications related to pharmacy management systems, encompassing various aspects such as technological advancements, challenges, implementation strategies, and outcomes. Here's a detailed overview:</w:t>
      </w:r>
    </w:p>
    <w:p w:rsidR="00052AE2" w:rsidRDefault="00052AE2" w:rsidP="00052AE2"/>
    <w:p w:rsidR="00052AE2" w:rsidRDefault="00052AE2" w:rsidP="00052AE2">
      <w:pPr>
        <w:ind w:left="0" w:firstLine="0"/>
      </w:pPr>
    </w:p>
    <w:p w:rsidR="00052AE2" w:rsidRDefault="00052AE2" w:rsidP="00052AE2">
      <w:pPr>
        <w:ind w:left="0" w:firstLine="0"/>
      </w:pPr>
    </w:p>
    <w:p w:rsidR="00052AE2" w:rsidRDefault="00052AE2" w:rsidP="00052AE2"/>
    <w:p w:rsidR="00052AE2" w:rsidRDefault="00052AE2" w:rsidP="00052AE2">
      <w:r w:rsidRPr="00A25D3B">
        <w:rPr>
          <w:b/>
        </w:rPr>
        <w:t>1</w:t>
      </w:r>
      <w:r>
        <w:t>.</w:t>
      </w:r>
      <w:r>
        <w:t xml:space="preserve"> Overview of Pha</w:t>
      </w:r>
      <w:r>
        <w:t xml:space="preserve">rmacy Management Systems (PMS):  </w:t>
      </w:r>
      <w:r>
        <w:t>Reviewing literature on the evolution of pharmacy management systems provides insights into their historical development, key milestones, and technological advancements over time.</w:t>
      </w:r>
    </w:p>
    <w:p w:rsidR="00052AE2" w:rsidRDefault="00052AE2" w:rsidP="00052AE2">
      <w:r>
        <w:t xml:space="preserve">   </w:t>
      </w:r>
      <w:r>
        <w:t>Studies documenting the functionalities and features of modern PMS platforms offer a foundational understanding of their capabilities and potential benefits for pharmacy operations.</w:t>
      </w:r>
    </w:p>
    <w:p w:rsidR="00052AE2" w:rsidRDefault="00052AE2" w:rsidP="00052AE2"/>
    <w:p w:rsidR="00052AE2" w:rsidRDefault="00052AE2" w:rsidP="00052AE2">
      <w:r w:rsidRPr="00A25D3B">
        <w:rPr>
          <w:b/>
        </w:rPr>
        <w:t>2</w:t>
      </w:r>
      <w:r>
        <w:t>. Technological In</w:t>
      </w:r>
      <w:r>
        <w:t xml:space="preserve">novations and Trends: </w:t>
      </w:r>
      <w:r>
        <w:t>Examining recent literature on emerging technologies such as artificial intelligence (AI), machine learning (ML), Internet of Things (IoT), and blockchain in the context of pharmacy management sheds light on innovative solutions</w:t>
      </w:r>
      <w:r>
        <w:t xml:space="preserve"> and their implications.</w:t>
      </w:r>
      <w:r>
        <w:t>Understanding how these technologies are being leveraged to enhance inventory management, automate workflows, improve patient outcomes, and ensure regulatory compliance is crucial for informing the design and development of the project.</w:t>
      </w:r>
    </w:p>
    <w:p w:rsidR="00052AE2" w:rsidRDefault="00052AE2" w:rsidP="00052AE2"/>
    <w:p w:rsidR="00052AE2" w:rsidRDefault="00052AE2" w:rsidP="00052AE2">
      <w:r w:rsidRPr="00A25D3B">
        <w:rPr>
          <w:b/>
        </w:rPr>
        <w:t>3</w:t>
      </w:r>
      <w:r>
        <w:t>. Challenges and Opportunities:</w:t>
      </w:r>
      <w:r>
        <w:t>Analyzing research on the challenges faced by pharmacies in managing operations, such as medication errors, inventory discrepancies, regulatory compliance, and interoperability issues, helps identify areas w</w:t>
      </w:r>
      <w:r>
        <w:t>here a PMS can offer solutions.</w:t>
      </w:r>
      <w:r>
        <w:t xml:space="preserve"> Exploring opportunities for leveraging PMS to improve medication adherence, enhance patient engagement, and optimize resource utilization provides valuable insights into the broader impact of the project.</w:t>
      </w:r>
    </w:p>
    <w:p w:rsidR="00052AE2" w:rsidRDefault="00052AE2" w:rsidP="00052AE2"/>
    <w:p w:rsidR="00052AE2" w:rsidRDefault="00052AE2" w:rsidP="00052AE2">
      <w:r w:rsidRPr="00A25D3B">
        <w:rPr>
          <w:b/>
        </w:rPr>
        <w:t>4</w:t>
      </w:r>
      <w:r>
        <w:t>.</w:t>
      </w:r>
      <w:r>
        <w:t xml:space="preserve"> Implementation</w:t>
      </w:r>
      <w:r>
        <w:t xml:space="preserve"> Strategies and Best Practices: </w:t>
      </w:r>
      <w:r>
        <w:t>Reviewing case studies and empirical research on the implementation of pharmacy management systems across different settings (e.g., community pharmacies, hospital pharmacies) offers practical guidance on deployment strategies, customization approaches, a</w:t>
      </w:r>
      <w:r>
        <w:t xml:space="preserve">nd change management processes. </w:t>
      </w:r>
      <w:r>
        <w:t>Identifying best practices for system integration, data migration, user training, and ongoing support can inform the project's implementation plan and mitigate potential challenges.</w:t>
      </w:r>
    </w:p>
    <w:p w:rsidR="00052AE2" w:rsidRDefault="00052AE2" w:rsidP="00052AE2"/>
    <w:p w:rsidR="00052AE2" w:rsidRDefault="00052AE2" w:rsidP="00A25D3B">
      <w:r w:rsidRPr="00A25D3B">
        <w:rPr>
          <w:b/>
        </w:rPr>
        <w:t>5</w:t>
      </w:r>
      <w:r>
        <w:t>.</w:t>
      </w:r>
      <w:r>
        <w:t>E</w:t>
      </w:r>
      <w:r>
        <w:t xml:space="preserve">valuation Metrics and Outcomes: </w:t>
      </w:r>
      <w:r>
        <w:t xml:space="preserve">Examining literature on outcome measures and performance metrics used to evaluate the effectiveness of pharmacy management systems provides a framework for </w:t>
      </w:r>
      <w:r w:rsidR="00A25D3B">
        <w:t>assessing the project's impact.</w:t>
      </w:r>
      <w:r>
        <w:t xml:space="preserve"> Research on key performance indicators (KPIs) such as medication error rates, dispensing accuracy, inventory turnover, patient satisfaction scores, and financial indicators offers benchmarks for measuring success and identifying areas for improvement.</w:t>
      </w:r>
    </w:p>
    <w:p w:rsidR="00052AE2" w:rsidRDefault="00052AE2" w:rsidP="00052AE2"/>
    <w:p w:rsidR="00052AE2" w:rsidRDefault="00052AE2" w:rsidP="00A25D3B">
      <w:r w:rsidRPr="00A25D3B">
        <w:rPr>
          <w:b/>
        </w:rPr>
        <w:t>6.</w:t>
      </w:r>
      <w:r>
        <w:t xml:space="preserve"> Regulatory </w:t>
      </w:r>
      <w:r w:rsidR="00A25D3B">
        <w:t xml:space="preserve">and Compliance Considerations: </w:t>
      </w:r>
      <w:r>
        <w:t>Investigating literature on regulatory requirements, standards, and guidelines applicable to p</w:t>
      </w:r>
      <w:bookmarkStart w:id="0" w:name="_GoBack"/>
      <w:bookmarkEnd w:id="0"/>
      <w:r>
        <w:t>harmacy operations (e.g., HIPAA, FDA regulations) helps ensure that the project adheres to legal and ethical standards.</w:t>
      </w:r>
    </w:p>
    <w:p w:rsidR="00052AE2" w:rsidRDefault="00A25D3B" w:rsidP="00052AE2">
      <w:r>
        <w:t xml:space="preserve"> </w:t>
      </w:r>
      <w:r w:rsidR="00052AE2">
        <w:t>Understanding how PMS can facilitate compliance with regulatory requirements, such as electronic prescribing (e-prescribing) regulations and medication reconciliation mandates, informs the design and implementation of the system.</w:t>
      </w:r>
    </w:p>
    <w:p w:rsidR="00052AE2" w:rsidRDefault="00052AE2" w:rsidP="00052AE2"/>
    <w:p w:rsidR="00052AE2" w:rsidRDefault="00A25D3B" w:rsidP="00A25D3B">
      <w:r w:rsidRPr="00A25D3B">
        <w:rPr>
          <w:b/>
        </w:rPr>
        <w:t>7.</w:t>
      </w:r>
      <w:r w:rsidR="00052AE2">
        <w:t xml:space="preserve"> Future Direction</w:t>
      </w:r>
      <w:r>
        <w:t xml:space="preserve">s and Research Opportunities: </w:t>
      </w:r>
      <w:r w:rsidR="00052AE2">
        <w:t xml:space="preserve"> Exploring emerging research areas and unanswered questions in the field of pharmacy management systems (e.g., personalized medicine, pharmacogenomics, telepharmacy) identifies potential avenues for future research and in</w:t>
      </w:r>
      <w:r>
        <w:t>novation.</w:t>
      </w:r>
      <w:r w:rsidR="00052AE2">
        <w:t xml:space="preserve"> Considering the evolving landscape of healthcare delivery, including shifts towards value-based care, population health management, and telehealth, helps anticipate future trends and ensure the project'</w:t>
      </w:r>
      <w:r>
        <w:t>s relevance and sustainability.</w:t>
      </w:r>
      <w:r w:rsidR="00052AE2">
        <w:t>Synthesizing findings from the literature survey provides a comprehensive understanding of the current state-of-the-art in pharmacy management systems, informing the development of a robust and innovative solution tailored to the needs of pharmacies and their stakeholders.</w:t>
      </w:r>
    </w:p>
    <w:p w:rsidR="00052AE2" w:rsidRDefault="00052AE2" w:rsidP="00052AE2"/>
    <w:p w:rsidR="00052AE2" w:rsidRPr="00052AE2" w:rsidRDefault="00052AE2" w:rsidP="00A25D3B">
      <w:pPr>
        <w:ind w:left="0" w:firstLine="0"/>
      </w:pPr>
    </w:p>
    <w:p w:rsidR="002E3F69" w:rsidRDefault="00126509">
      <w:pPr>
        <w:pStyle w:val="Heading1"/>
        <w:ind w:left="360" w:right="458" w:hanging="360"/>
      </w:pPr>
      <w:r>
        <w:t>M</w:t>
      </w:r>
      <w:r>
        <w:t xml:space="preserve">ethodology </w:t>
      </w:r>
    </w:p>
    <w:p w:rsidR="002E3F69" w:rsidRDefault="00126509">
      <w:pPr>
        <w:spacing w:after="0" w:line="240" w:lineRule="auto"/>
        <w:ind w:left="0" w:right="125" w:firstLine="0"/>
        <w:jc w:val="left"/>
      </w:pPr>
      <w:r>
        <w:t>Pro-nnect's development follows a systematic and iterative metho</w:t>
      </w:r>
      <w:r>
        <w:t xml:space="preserve">dology that combines best practices from agile and incremental models, ensuring a flexible and responsive approach to project development. Key components of the methodology include: </w:t>
      </w:r>
    </w:p>
    <w:p w:rsidR="002E3F69" w:rsidRDefault="00126509">
      <w:pPr>
        <w:spacing w:after="0" w:line="259" w:lineRule="auto"/>
        <w:ind w:left="0" w:right="0" w:firstLine="0"/>
        <w:jc w:val="left"/>
      </w:pPr>
      <w:r>
        <w:t xml:space="preserve"> </w:t>
      </w:r>
    </w:p>
    <w:p w:rsidR="002E3F69" w:rsidRDefault="00126509">
      <w:pPr>
        <w:pStyle w:val="Heading2"/>
        <w:ind w:left="-5"/>
      </w:pPr>
      <w:r>
        <w:t xml:space="preserve">Requirement Analysis </w:t>
      </w:r>
    </w:p>
    <w:p w:rsidR="002E3F69" w:rsidRDefault="00126509">
      <w:pPr>
        <w:numPr>
          <w:ilvl w:val="0"/>
          <w:numId w:val="2"/>
        </w:numPr>
        <w:ind w:right="451" w:hanging="360"/>
      </w:pPr>
      <w:r>
        <w:t xml:space="preserve">Conduct a thorough analysis of user requirements and expectations through stakeholder consultation and feedback mechanisms.  </w:t>
      </w:r>
    </w:p>
    <w:p w:rsidR="002E3F69" w:rsidRDefault="00126509">
      <w:pPr>
        <w:numPr>
          <w:ilvl w:val="0"/>
          <w:numId w:val="2"/>
        </w:numPr>
        <w:ind w:right="451" w:hanging="360"/>
      </w:pPr>
      <w:r>
        <w:t xml:space="preserve">Identify the key features and capabilities essential to building a collaborative project center for students and universities. </w:t>
      </w:r>
    </w:p>
    <w:p w:rsidR="002E3F69" w:rsidRDefault="00126509">
      <w:pPr>
        <w:spacing w:after="0" w:line="259" w:lineRule="auto"/>
        <w:ind w:left="0" w:right="0" w:firstLine="0"/>
        <w:jc w:val="left"/>
      </w:pPr>
      <w:r>
        <w:t xml:space="preserve"> </w:t>
      </w:r>
    </w:p>
    <w:p w:rsidR="002E3F69" w:rsidRDefault="00126509">
      <w:pPr>
        <w:pStyle w:val="Heading2"/>
        <w:ind w:left="-5"/>
      </w:pPr>
      <w:r>
        <w:t xml:space="preserve">Design and Prototyping  </w:t>
      </w:r>
    </w:p>
    <w:p w:rsidR="002E3F69" w:rsidRDefault="00126509">
      <w:pPr>
        <w:numPr>
          <w:ilvl w:val="0"/>
          <w:numId w:val="3"/>
        </w:numPr>
        <w:ind w:right="451" w:hanging="360"/>
      </w:pPr>
      <w:r>
        <w:t xml:space="preserve">Develop comprehensive designs that consider user experience principles and responsive design techniques. </w:t>
      </w:r>
    </w:p>
    <w:p w:rsidR="002E3F69" w:rsidRDefault="00126509">
      <w:pPr>
        <w:numPr>
          <w:ilvl w:val="0"/>
          <w:numId w:val="3"/>
        </w:numPr>
        <w:ind w:right="451" w:hanging="360"/>
      </w:pPr>
      <w:r>
        <w:t xml:space="preserve">Prototype key features to gather early feedback and iteratively refine the design. </w:t>
      </w:r>
    </w:p>
    <w:p w:rsidR="002E3F69" w:rsidRDefault="00126509">
      <w:pPr>
        <w:spacing w:after="0" w:line="259" w:lineRule="auto"/>
        <w:ind w:left="720" w:right="0" w:firstLine="0"/>
        <w:jc w:val="left"/>
      </w:pPr>
      <w:r>
        <w:t xml:space="preserve"> </w:t>
      </w:r>
    </w:p>
    <w:p w:rsidR="002E3F69" w:rsidRDefault="00126509">
      <w:pPr>
        <w:spacing w:after="0" w:line="259" w:lineRule="auto"/>
        <w:ind w:left="766" w:right="0" w:firstLine="0"/>
        <w:jc w:val="left"/>
      </w:pPr>
      <w:r>
        <w:rPr>
          <w:rFonts w:ascii="Calibri" w:eastAsia="Calibri" w:hAnsi="Calibri" w:cs="Calibri"/>
          <w:noProof/>
          <w:sz w:val="22"/>
        </w:rPr>
        <w:lastRenderedPageBreak/>
        <mc:AlternateContent>
          <mc:Choice Requires="wpg">
            <w:drawing>
              <wp:inline distT="0" distB="0" distL="0" distR="0">
                <wp:extent cx="4637532" cy="1354836"/>
                <wp:effectExtent l="0" t="0" r="0" b="0"/>
                <wp:docPr id="6987" name="Group 6987"/>
                <wp:cNvGraphicFramePr/>
                <a:graphic xmlns:a="http://schemas.openxmlformats.org/drawingml/2006/main">
                  <a:graphicData uri="http://schemas.microsoft.com/office/word/2010/wordprocessingGroup">
                    <wpg:wgp>
                      <wpg:cNvGrpSpPr/>
                      <wpg:grpSpPr>
                        <a:xfrm>
                          <a:off x="0" y="0"/>
                          <a:ext cx="4637532" cy="1354836"/>
                          <a:chOff x="0" y="0"/>
                          <a:chExt cx="4637532" cy="1354836"/>
                        </a:xfrm>
                      </wpg:grpSpPr>
                      <pic:pic xmlns:pic="http://schemas.openxmlformats.org/drawingml/2006/picture">
                        <pic:nvPicPr>
                          <pic:cNvPr id="511" name="Picture 511"/>
                          <pic:cNvPicPr/>
                        </pic:nvPicPr>
                        <pic:blipFill>
                          <a:blip r:embed="rId7"/>
                          <a:stretch>
                            <a:fillRect/>
                          </a:stretch>
                        </pic:blipFill>
                        <pic:spPr>
                          <a:xfrm>
                            <a:off x="0" y="0"/>
                            <a:ext cx="2139696" cy="1353312"/>
                          </a:xfrm>
                          <a:prstGeom prst="rect">
                            <a:avLst/>
                          </a:prstGeom>
                        </pic:spPr>
                      </pic:pic>
                      <pic:pic xmlns:pic="http://schemas.openxmlformats.org/drawingml/2006/picture">
                        <pic:nvPicPr>
                          <pic:cNvPr id="513" name="Picture 513"/>
                          <pic:cNvPicPr/>
                        </pic:nvPicPr>
                        <pic:blipFill>
                          <a:blip r:embed="rId8"/>
                          <a:stretch>
                            <a:fillRect/>
                          </a:stretch>
                        </pic:blipFill>
                        <pic:spPr>
                          <a:xfrm>
                            <a:off x="2595372" y="1524"/>
                            <a:ext cx="2042160" cy="1353312"/>
                          </a:xfrm>
                          <a:prstGeom prst="rect">
                            <a:avLst/>
                          </a:prstGeom>
                        </pic:spPr>
                      </pic:pic>
                    </wpg:wgp>
                  </a:graphicData>
                </a:graphic>
              </wp:inline>
            </w:drawing>
          </mc:Choice>
          <mc:Fallback xmlns:a="http://schemas.openxmlformats.org/drawingml/2006/main">
            <w:pict>
              <v:group id="Group 6987" style="width:365.16pt;height:106.68pt;mso-position-horizontal-relative:char;mso-position-vertical-relative:line" coordsize="46375,13548">
                <v:shape id="Picture 511" style="position:absolute;width:21396;height:13533;left:0;top:0;" filled="f">
                  <v:imagedata r:id="rId9"/>
                </v:shape>
                <v:shape id="Picture 513" style="position:absolute;width:20421;height:13533;left:25953;top:15;" filled="f">
                  <v:imagedata r:id="rId10"/>
                </v:shape>
              </v:group>
            </w:pict>
          </mc:Fallback>
        </mc:AlternateContent>
      </w:r>
    </w:p>
    <w:p w:rsidR="002E3F69" w:rsidRDefault="00126509">
      <w:pPr>
        <w:spacing w:after="0" w:line="259" w:lineRule="auto"/>
        <w:ind w:left="4201" w:right="0" w:firstLine="0"/>
        <w:jc w:val="left"/>
      </w:pPr>
      <w:r>
        <w:t xml:space="preserve"> </w:t>
      </w:r>
    </w:p>
    <w:p w:rsidR="002E3F69" w:rsidRDefault="00126509">
      <w:pPr>
        <w:spacing w:after="0" w:line="259" w:lineRule="auto"/>
        <w:ind w:left="0" w:right="0" w:firstLine="0"/>
        <w:jc w:val="left"/>
      </w:pPr>
      <w:r>
        <w:t xml:space="preserve"> </w:t>
      </w:r>
    </w:p>
    <w:p w:rsidR="002E3F69" w:rsidRDefault="00126509">
      <w:pPr>
        <w:pStyle w:val="Heading2"/>
        <w:ind w:left="-5"/>
      </w:pPr>
      <w:r>
        <w:t xml:space="preserve">Database Transition Planning </w:t>
      </w:r>
    </w:p>
    <w:p w:rsidR="002E3F69" w:rsidRDefault="00126509">
      <w:pPr>
        <w:numPr>
          <w:ilvl w:val="0"/>
          <w:numId w:val="4"/>
        </w:numPr>
        <w:ind w:right="451" w:hanging="360"/>
      </w:pPr>
      <w:r>
        <w:t>Str</w:t>
      </w:r>
      <w:r>
        <w:t xml:space="preserve">ategically plan and execute a Grafbase database migration to MongoDB to minimize disruption and maintain data integrity. </w:t>
      </w:r>
    </w:p>
    <w:p w:rsidR="002E3F69" w:rsidRDefault="00126509">
      <w:pPr>
        <w:numPr>
          <w:ilvl w:val="0"/>
          <w:numId w:val="4"/>
        </w:numPr>
        <w:ind w:right="451" w:hanging="360"/>
      </w:pPr>
      <w:r>
        <w:t xml:space="preserve">Perform thorough testing at each stage of the migration to identify and resolve potential issues. </w:t>
      </w:r>
    </w:p>
    <w:p w:rsidR="002E3F69" w:rsidRDefault="00126509">
      <w:pPr>
        <w:spacing w:after="0" w:line="259" w:lineRule="auto"/>
        <w:ind w:left="0" w:right="0" w:firstLine="0"/>
        <w:jc w:val="left"/>
      </w:pPr>
      <w:r>
        <w:t xml:space="preserve"> </w:t>
      </w:r>
    </w:p>
    <w:p w:rsidR="002E3F69" w:rsidRDefault="00126509">
      <w:pPr>
        <w:pStyle w:val="Heading2"/>
        <w:ind w:left="-5"/>
      </w:pPr>
      <w:r>
        <w:t xml:space="preserve">Agile Development </w:t>
      </w:r>
    </w:p>
    <w:p w:rsidR="002E3F69" w:rsidRDefault="00126509">
      <w:pPr>
        <w:numPr>
          <w:ilvl w:val="0"/>
          <w:numId w:val="5"/>
        </w:numPr>
        <w:ind w:right="451" w:hanging="360"/>
      </w:pPr>
      <w:r>
        <w:t xml:space="preserve">Implement agile development methodologies using sprints that allow for incremental feature addition and continuous improvement. </w:t>
      </w:r>
    </w:p>
    <w:p w:rsidR="002E3F69" w:rsidRDefault="00126509">
      <w:pPr>
        <w:numPr>
          <w:ilvl w:val="0"/>
          <w:numId w:val="5"/>
        </w:numPr>
        <w:ind w:right="451" w:hanging="360"/>
      </w:pPr>
      <w:r>
        <w:t xml:space="preserve">Regularly review and adjust development goals based on user feedback and new requirements. </w:t>
      </w:r>
    </w:p>
    <w:p w:rsidR="002E3F69" w:rsidRDefault="00126509">
      <w:pPr>
        <w:spacing w:after="0" w:line="259" w:lineRule="auto"/>
        <w:ind w:left="0" w:right="0" w:firstLine="0"/>
        <w:jc w:val="left"/>
      </w:pPr>
      <w:r>
        <w:t xml:space="preserve"> </w:t>
      </w:r>
    </w:p>
    <w:p w:rsidR="002E3F69" w:rsidRDefault="00126509">
      <w:pPr>
        <w:pStyle w:val="Heading2"/>
        <w:ind w:left="-5"/>
      </w:pPr>
      <w:r>
        <w:t xml:space="preserve">User Authentication Implementation </w:t>
      </w:r>
    </w:p>
    <w:p w:rsidR="002E3F69" w:rsidRDefault="00126509">
      <w:pPr>
        <w:numPr>
          <w:ilvl w:val="0"/>
          <w:numId w:val="6"/>
        </w:numPr>
        <w:ind w:right="451" w:hanging="360"/>
      </w:pPr>
      <w:r>
        <w:t xml:space="preserve">Design and implement a secure user authentication system that prioritizes privacy and access control. </w:t>
      </w:r>
    </w:p>
    <w:p w:rsidR="002E3F69" w:rsidRDefault="00126509">
      <w:pPr>
        <w:numPr>
          <w:ilvl w:val="0"/>
          <w:numId w:val="6"/>
        </w:numPr>
        <w:ind w:right="451" w:hanging="360"/>
      </w:pPr>
      <w:r>
        <w:t xml:space="preserve">Conduct security scans to identify and mitigate potential vulnerabilities. </w:t>
      </w:r>
    </w:p>
    <w:p w:rsidR="002E3F69" w:rsidRDefault="00126509">
      <w:pPr>
        <w:spacing w:after="0" w:line="259" w:lineRule="auto"/>
        <w:ind w:left="0" w:right="0" w:firstLine="0"/>
        <w:jc w:val="left"/>
      </w:pPr>
      <w:r>
        <w:t xml:space="preserve"> </w:t>
      </w:r>
    </w:p>
    <w:p w:rsidR="002E3F69" w:rsidRDefault="00126509">
      <w:pPr>
        <w:pStyle w:val="Heading2"/>
        <w:ind w:left="-5"/>
      </w:pPr>
      <w:r>
        <w:t xml:space="preserve">Testing Framework Implementation </w:t>
      </w:r>
    </w:p>
    <w:p w:rsidR="002E3F69" w:rsidRDefault="00126509">
      <w:pPr>
        <w:numPr>
          <w:ilvl w:val="0"/>
          <w:numId w:val="7"/>
        </w:numPr>
        <w:ind w:right="451" w:hanging="360"/>
      </w:pPr>
      <w:r>
        <w:t>Estab</w:t>
      </w:r>
      <w:r>
        <w:t xml:space="preserve">lish a testing framework focusing initially on local machine environments to ensure core functionalities are robust. </w:t>
      </w:r>
    </w:p>
    <w:p w:rsidR="002E3F69" w:rsidRDefault="00126509">
      <w:pPr>
        <w:numPr>
          <w:ilvl w:val="0"/>
          <w:numId w:val="7"/>
        </w:numPr>
        <w:ind w:right="451" w:hanging="360"/>
      </w:pPr>
      <w:r>
        <w:t xml:space="preserve">Expand testing progressively to different platforms and devices under varied scenarios, addressing latency and performance concerns. </w:t>
      </w:r>
    </w:p>
    <w:p w:rsidR="002E3F69" w:rsidRDefault="00126509">
      <w:pPr>
        <w:spacing w:after="0" w:line="259" w:lineRule="auto"/>
        <w:ind w:left="0" w:right="0" w:firstLine="0"/>
        <w:jc w:val="left"/>
      </w:pPr>
      <w:r>
        <w:t xml:space="preserve"> </w:t>
      </w:r>
    </w:p>
    <w:p w:rsidR="002E3F69" w:rsidRDefault="00126509">
      <w:pPr>
        <w:pStyle w:val="Heading2"/>
        <w:ind w:left="-5"/>
      </w:pPr>
      <w:r>
        <w:t>Co</w:t>
      </w:r>
      <w:r>
        <w:t xml:space="preserve">ntinuous Integration and Deployment </w:t>
      </w:r>
    </w:p>
    <w:p w:rsidR="002E3F69" w:rsidRDefault="00126509">
      <w:pPr>
        <w:numPr>
          <w:ilvl w:val="0"/>
          <w:numId w:val="8"/>
        </w:numPr>
        <w:ind w:right="451" w:hanging="360"/>
      </w:pPr>
      <w:r>
        <w:t xml:space="preserve">Implement continuous integration practices to optimize code integration and identify conflicts early in the development process. </w:t>
      </w:r>
    </w:p>
    <w:p w:rsidR="002E3F69" w:rsidRDefault="00126509">
      <w:pPr>
        <w:numPr>
          <w:ilvl w:val="0"/>
          <w:numId w:val="8"/>
        </w:numPr>
        <w:ind w:right="451" w:hanging="360"/>
      </w:pPr>
      <w:r>
        <w:t xml:space="preserve">Facilitates automatic deployment process to ensure fast and reliable updates. </w:t>
      </w:r>
    </w:p>
    <w:p w:rsidR="002E3F69" w:rsidRDefault="00126509">
      <w:pPr>
        <w:spacing w:after="0" w:line="259" w:lineRule="auto"/>
        <w:ind w:left="0" w:right="0" w:firstLine="0"/>
        <w:jc w:val="left"/>
      </w:pPr>
      <w:r>
        <w:t xml:space="preserve"> </w:t>
      </w:r>
    </w:p>
    <w:p w:rsidR="002E3F69" w:rsidRDefault="00126509">
      <w:pPr>
        <w:pStyle w:val="Heading2"/>
        <w:ind w:left="-5"/>
      </w:pPr>
      <w:r>
        <w:t xml:space="preserve">User Feedback and Iterative Refinement </w:t>
      </w:r>
    </w:p>
    <w:p w:rsidR="002E3F69" w:rsidRDefault="00126509">
      <w:pPr>
        <w:numPr>
          <w:ilvl w:val="0"/>
          <w:numId w:val="9"/>
        </w:numPr>
        <w:ind w:right="451" w:hanging="360"/>
      </w:pPr>
      <w:r>
        <w:t xml:space="preserve">Collect regular feedback from users through beta testing and surveys. </w:t>
      </w:r>
    </w:p>
    <w:p w:rsidR="002E3F69" w:rsidRDefault="00126509">
      <w:pPr>
        <w:numPr>
          <w:ilvl w:val="0"/>
          <w:numId w:val="9"/>
        </w:numPr>
        <w:ind w:right="451" w:hanging="360"/>
      </w:pPr>
      <w:r>
        <w:t xml:space="preserve">Iterate and improve PRONECT based on user input to fix usability issues and improve functionality in subsequent development cycles. </w:t>
      </w:r>
    </w:p>
    <w:p w:rsidR="002E3F69" w:rsidRDefault="00126509">
      <w:pPr>
        <w:spacing w:after="0" w:line="259" w:lineRule="auto"/>
        <w:ind w:left="0" w:right="0" w:firstLine="0"/>
        <w:jc w:val="left"/>
      </w:pPr>
      <w:r>
        <w:t xml:space="preserve"> </w:t>
      </w:r>
    </w:p>
    <w:p w:rsidR="002E3F69" w:rsidRDefault="00126509">
      <w:pPr>
        <w:pStyle w:val="Heading2"/>
        <w:ind w:left="-5"/>
      </w:pPr>
      <w:r>
        <w:t>Scalabilit</w:t>
      </w:r>
      <w:r>
        <w:t xml:space="preserve">y Considerations </w:t>
      </w:r>
    </w:p>
    <w:p w:rsidR="002E3F69" w:rsidRDefault="00126509">
      <w:pPr>
        <w:numPr>
          <w:ilvl w:val="0"/>
          <w:numId w:val="10"/>
        </w:numPr>
        <w:ind w:right="451" w:hanging="360"/>
      </w:pPr>
      <w:r>
        <w:t xml:space="preserve">Continually evaluate and plan for scalability to account for increased user load and expanded feature sets. </w:t>
      </w:r>
    </w:p>
    <w:p w:rsidR="002E3F69" w:rsidRDefault="00126509">
      <w:pPr>
        <w:numPr>
          <w:ilvl w:val="0"/>
          <w:numId w:val="10"/>
        </w:numPr>
        <w:ind w:right="451" w:hanging="360"/>
      </w:pPr>
      <w:r>
        <w:t xml:space="preserve">Implement performance monitoring to identify and resolve scalability bottlenecks. </w:t>
      </w:r>
    </w:p>
    <w:p w:rsidR="002E3F69" w:rsidRDefault="00126509">
      <w:pPr>
        <w:spacing w:after="0" w:line="259" w:lineRule="auto"/>
        <w:ind w:left="0" w:right="0" w:firstLine="0"/>
        <w:jc w:val="left"/>
      </w:pPr>
      <w:r>
        <w:t xml:space="preserve"> </w:t>
      </w:r>
    </w:p>
    <w:p w:rsidR="002E3F69" w:rsidRDefault="00126509">
      <w:pPr>
        <w:pStyle w:val="Heading2"/>
        <w:ind w:left="-5"/>
      </w:pPr>
      <w:r>
        <w:t xml:space="preserve">Snapshots </w:t>
      </w:r>
    </w:p>
    <w:p w:rsidR="002E3F69" w:rsidRDefault="00126509">
      <w:pPr>
        <w:tabs>
          <w:tab w:val="center" w:pos="406"/>
          <w:tab w:val="center" w:pos="2457"/>
        </w:tabs>
        <w:ind w:left="0" w:righ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Snapshots of Pro-nnect web ap</w:t>
      </w:r>
      <w:r>
        <w:t>plication are</w:t>
      </w:r>
      <w:r>
        <w:rPr>
          <w:b/>
        </w:rPr>
        <w:t xml:space="preserve"> </w:t>
      </w:r>
    </w:p>
    <w:p w:rsidR="002E3F69" w:rsidRDefault="00126509">
      <w:pPr>
        <w:spacing w:after="10" w:line="259" w:lineRule="auto"/>
        <w:ind w:left="725" w:right="0" w:firstLine="0"/>
        <w:jc w:val="left"/>
      </w:pPr>
      <w:r>
        <w:rPr>
          <w:rFonts w:ascii="Calibri" w:eastAsia="Calibri" w:hAnsi="Calibri" w:cs="Calibri"/>
          <w:noProof/>
          <w:sz w:val="22"/>
        </w:rPr>
        <mc:AlternateContent>
          <mc:Choice Requires="wpg">
            <w:drawing>
              <wp:inline distT="0" distB="0" distL="0" distR="0">
                <wp:extent cx="5140960" cy="1143000"/>
                <wp:effectExtent l="0" t="0" r="0" b="0"/>
                <wp:docPr id="6990" name="Group 6990"/>
                <wp:cNvGraphicFramePr/>
                <a:graphic xmlns:a="http://schemas.openxmlformats.org/drawingml/2006/main">
                  <a:graphicData uri="http://schemas.microsoft.com/office/word/2010/wordprocessingGroup">
                    <wpg:wgp>
                      <wpg:cNvGrpSpPr/>
                      <wpg:grpSpPr>
                        <a:xfrm>
                          <a:off x="0" y="0"/>
                          <a:ext cx="5140960" cy="1143000"/>
                          <a:chOff x="0" y="0"/>
                          <a:chExt cx="5140960" cy="1143000"/>
                        </a:xfrm>
                      </wpg:grpSpPr>
                      <pic:pic xmlns:pic="http://schemas.openxmlformats.org/drawingml/2006/picture">
                        <pic:nvPicPr>
                          <pic:cNvPr id="729" name="Picture 729"/>
                          <pic:cNvPicPr/>
                        </pic:nvPicPr>
                        <pic:blipFill>
                          <a:blip r:embed="rId11"/>
                          <a:stretch>
                            <a:fillRect/>
                          </a:stretch>
                        </pic:blipFill>
                        <pic:spPr>
                          <a:xfrm>
                            <a:off x="0" y="0"/>
                            <a:ext cx="2032000" cy="1143000"/>
                          </a:xfrm>
                          <a:prstGeom prst="rect">
                            <a:avLst/>
                          </a:prstGeom>
                        </pic:spPr>
                      </pic:pic>
                      <pic:pic xmlns:pic="http://schemas.openxmlformats.org/drawingml/2006/picture">
                        <pic:nvPicPr>
                          <pic:cNvPr id="731" name="Picture 731"/>
                          <pic:cNvPicPr/>
                        </pic:nvPicPr>
                        <pic:blipFill>
                          <a:blip r:embed="rId12"/>
                          <a:stretch>
                            <a:fillRect/>
                          </a:stretch>
                        </pic:blipFill>
                        <pic:spPr>
                          <a:xfrm>
                            <a:off x="3108960" y="0"/>
                            <a:ext cx="2032000" cy="1143000"/>
                          </a:xfrm>
                          <a:prstGeom prst="rect">
                            <a:avLst/>
                          </a:prstGeom>
                        </pic:spPr>
                      </pic:pic>
                    </wpg:wgp>
                  </a:graphicData>
                </a:graphic>
              </wp:inline>
            </w:drawing>
          </mc:Choice>
          <mc:Fallback xmlns:a="http://schemas.openxmlformats.org/drawingml/2006/main">
            <w:pict>
              <v:group id="Group 6990" style="width:404.8pt;height:90pt;mso-position-horizontal-relative:char;mso-position-vertical-relative:line" coordsize="51409,11430">
                <v:shape id="Picture 729" style="position:absolute;width:20320;height:11430;left:0;top:0;" filled="f">
                  <v:imagedata r:id="rId13"/>
                </v:shape>
                <v:shape id="Picture 731" style="position:absolute;width:20320;height:11430;left:31089;top:0;" filled="f">
                  <v:imagedata r:id="rId14"/>
                </v:shape>
              </v:group>
            </w:pict>
          </mc:Fallback>
        </mc:AlternateContent>
      </w:r>
    </w:p>
    <w:p w:rsidR="002E3F69" w:rsidRDefault="00126509">
      <w:pPr>
        <w:spacing w:after="0" w:line="259" w:lineRule="auto"/>
        <w:ind w:left="720" w:right="0" w:firstLine="0"/>
        <w:jc w:val="left"/>
      </w:pPr>
      <w:r>
        <w:rPr>
          <w:b/>
        </w:rPr>
        <w:t xml:space="preserve"> </w:t>
      </w:r>
    </w:p>
    <w:p w:rsidR="002E3F69" w:rsidRDefault="00126509">
      <w:pPr>
        <w:spacing w:after="11" w:line="259" w:lineRule="auto"/>
        <w:ind w:left="725" w:right="0" w:firstLine="0"/>
        <w:jc w:val="left"/>
      </w:pPr>
      <w:r>
        <w:rPr>
          <w:rFonts w:ascii="Calibri" w:eastAsia="Calibri" w:hAnsi="Calibri" w:cs="Calibri"/>
          <w:noProof/>
          <w:sz w:val="22"/>
        </w:rPr>
        <w:lastRenderedPageBreak/>
        <mc:AlternateContent>
          <mc:Choice Requires="wpg">
            <w:drawing>
              <wp:inline distT="0" distB="0" distL="0" distR="0">
                <wp:extent cx="5140960" cy="1143000"/>
                <wp:effectExtent l="0" t="0" r="0" b="0"/>
                <wp:docPr id="6993" name="Group 6993"/>
                <wp:cNvGraphicFramePr/>
                <a:graphic xmlns:a="http://schemas.openxmlformats.org/drawingml/2006/main">
                  <a:graphicData uri="http://schemas.microsoft.com/office/word/2010/wordprocessingGroup">
                    <wpg:wgp>
                      <wpg:cNvGrpSpPr/>
                      <wpg:grpSpPr>
                        <a:xfrm>
                          <a:off x="0" y="0"/>
                          <a:ext cx="5140960" cy="1143000"/>
                          <a:chOff x="0" y="0"/>
                          <a:chExt cx="5140960" cy="1143000"/>
                        </a:xfrm>
                      </wpg:grpSpPr>
                      <pic:pic xmlns:pic="http://schemas.openxmlformats.org/drawingml/2006/picture">
                        <pic:nvPicPr>
                          <pic:cNvPr id="733" name="Picture 733"/>
                          <pic:cNvPicPr/>
                        </pic:nvPicPr>
                        <pic:blipFill>
                          <a:blip r:embed="rId15"/>
                          <a:stretch>
                            <a:fillRect/>
                          </a:stretch>
                        </pic:blipFill>
                        <pic:spPr>
                          <a:xfrm>
                            <a:off x="0" y="0"/>
                            <a:ext cx="2032000" cy="1143000"/>
                          </a:xfrm>
                          <a:prstGeom prst="rect">
                            <a:avLst/>
                          </a:prstGeom>
                        </pic:spPr>
                      </pic:pic>
                      <pic:pic xmlns:pic="http://schemas.openxmlformats.org/drawingml/2006/picture">
                        <pic:nvPicPr>
                          <pic:cNvPr id="735" name="Picture 735"/>
                          <pic:cNvPicPr/>
                        </pic:nvPicPr>
                        <pic:blipFill>
                          <a:blip r:embed="rId16"/>
                          <a:stretch>
                            <a:fillRect/>
                          </a:stretch>
                        </pic:blipFill>
                        <pic:spPr>
                          <a:xfrm>
                            <a:off x="3108960" y="0"/>
                            <a:ext cx="2032000" cy="1143000"/>
                          </a:xfrm>
                          <a:prstGeom prst="rect">
                            <a:avLst/>
                          </a:prstGeom>
                        </pic:spPr>
                      </pic:pic>
                    </wpg:wgp>
                  </a:graphicData>
                </a:graphic>
              </wp:inline>
            </w:drawing>
          </mc:Choice>
          <mc:Fallback xmlns:a="http://schemas.openxmlformats.org/drawingml/2006/main">
            <w:pict>
              <v:group id="Group 6993" style="width:404.8pt;height:90pt;mso-position-horizontal-relative:char;mso-position-vertical-relative:line" coordsize="51409,11430">
                <v:shape id="Picture 733" style="position:absolute;width:20320;height:11430;left:0;top:0;" filled="f">
                  <v:imagedata r:id="rId17"/>
                </v:shape>
                <v:shape id="Picture 735" style="position:absolute;width:20320;height:11430;left:31089;top:0;" filled="f">
                  <v:imagedata r:id="rId18"/>
                </v:shape>
              </v:group>
            </w:pict>
          </mc:Fallback>
        </mc:AlternateContent>
      </w:r>
    </w:p>
    <w:p w:rsidR="002E3F69" w:rsidRDefault="00126509">
      <w:pPr>
        <w:spacing w:after="0" w:line="259" w:lineRule="auto"/>
        <w:ind w:left="0" w:right="0" w:firstLine="0"/>
        <w:jc w:val="left"/>
      </w:pPr>
      <w:r>
        <w:t xml:space="preserve"> </w:t>
      </w:r>
    </w:p>
    <w:p w:rsidR="002E3F69" w:rsidRDefault="00126509">
      <w:pPr>
        <w:spacing w:after="1" w:line="259" w:lineRule="auto"/>
        <w:ind w:left="0" w:right="0" w:firstLine="0"/>
        <w:jc w:val="left"/>
      </w:pPr>
      <w:r>
        <w:t xml:space="preserve"> </w:t>
      </w:r>
    </w:p>
    <w:p w:rsidR="002E3F69" w:rsidRDefault="00126509">
      <w:pPr>
        <w:pStyle w:val="Heading1"/>
        <w:ind w:left="360" w:right="457" w:hanging="360"/>
      </w:pPr>
      <w:r>
        <w:t xml:space="preserve">Conclusion </w:t>
      </w:r>
    </w:p>
    <w:p w:rsidR="00A25D3B" w:rsidRPr="00717340" w:rsidRDefault="00A25D3B" w:rsidP="00A25D3B">
      <w:pPr>
        <w:spacing w:after="0" w:line="259" w:lineRule="auto"/>
        <w:ind w:left="0" w:right="0" w:firstLine="0"/>
        <w:jc w:val="left"/>
      </w:pPr>
      <w:r w:rsidRPr="00717340">
        <w:t>I</w:t>
      </w:r>
      <w:r w:rsidRPr="00717340">
        <w:t>n the culmination of this project, we have embarked on a transformative journey aimed at redefining pharmacy operations through the development of a sophisticated pharmacy management system. Our endeavor has been guided by a comprehensive exploration of existing literature, technological innovations, and best practices in the field of pharmacy management. Through meticulous planning and rigorous implementation, we have strived to address the myriad challenges faced by pharmacies while envisioning a future where patient care is elevated to new heights o</w:t>
      </w:r>
      <w:r w:rsidRPr="00717340">
        <w:t>f efficiency and effectiveness.</w:t>
      </w:r>
      <w:r w:rsidRPr="00717340">
        <w:t>Our journey began with a deep dive into the complexities of pharmacy management, where we unearthed the inherent inefficiencies and shortcomings of traditional manual systems. Armed with this understanding, we set out to harness the power of technology to revolutionize pharmacy workflows, streamline processes, and enhance patient outcomes. The development of our pharmacy management system represents a paradigm shift in how pharmacies operate, leveraging cutting-edge technologies such as artificial intelligence, machine learning, and blockchain to automate tasks, optimize resource allocation, and improve decision-making.</w:t>
      </w:r>
    </w:p>
    <w:p w:rsidR="00A25D3B" w:rsidRPr="00717340" w:rsidRDefault="00A25D3B" w:rsidP="00A25D3B">
      <w:pPr>
        <w:spacing w:after="0" w:line="259" w:lineRule="auto"/>
        <w:ind w:left="0" w:right="0" w:firstLine="0"/>
        <w:jc w:val="left"/>
      </w:pPr>
      <w:r w:rsidRPr="00717340">
        <w:t>Central to our project's success has been our unwavering commitment to patient safety and care. By integrating advanced functionalities such as prescription tracking, drug interaction checking, and electronic health record integration, we have sought to mitigate medication errors, enhance medication adherence, and foster collaboration between pharmacists, healthcare providers, and patients. Through real-time data insights and analytics, our system empowers pharmacists to make informed decisions, identify trends, and proactively address patient needs, thereby elevating the standard of care delivered.</w:t>
      </w:r>
    </w:p>
    <w:p w:rsidR="00A25D3B" w:rsidRDefault="00A25D3B" w:rsidP="00A25D3B">
      <w:pPr>
        <w:spacing w:after="0" w:line="259" w:lineRule="auto"/>
        <w:ind w:left="0" w:right="0" w:firstLine="0"/>
        <w:jc w:val="left"/>
      </w:pPr>
      <w:r w:rsidRPr="00717340">
        <w:t>Moreover, our project has been guided by a steadfast dedication to compliance, security, and ethical integrity. In an era marked by increasing regulatory scrutiny and concerns over data privacy, we have prioritized the implementation of robust security measures, user authentication protocols, and data encryption standards to safeguard patient information and ensure compliance with regulatory requirements such as HIPAA. By adhering to these standards, we not only uphold the trust and confidence of patients but also mitigate the risk of legal and reputationa</w:t>
      </w:r>
      <w:r w:rsidRPr="00717340">
        <w:t>l repercussions for pharmacies.</w:t>
      </w:r>
      <w:r w:rsidRPr="00717340">
        <w:t>As we reflect on the culmination of our project, we are mindful of the broader implications and potential impact of our endeavors. Beyond the confines of this project lies a vast landscape of opportunities for further research, innovation, and collaboration. From exploring the integration of telepharmacy services to leveraging predictive analytics for personalized medication management, the possibilities are limitless. By fostering a culture of innovation and collaboration, we can continue to push the boundaries of what is possible in pharmacy practice and pave the way for a future where pharmacies serve as beacons</w:t>
      </w:r>
      <w:r w:rsidRPr="00717340">
        <w:t xml:space="preserve"> of excellence in patient care.</w:t>
      </w:r>
      <w:r w:rsidRPr="00717340">
        <w:t xml:space="preserve">In closing, the development of our pharmacy management system represents not merely a technological achievement but a testament to the transformative power of innovation and collaboration. Through our collective efforts, we have laid the foundation for a future where pharmacies operate at the intersection of technology, compassion, and excellence, ensuring that every patient receives the </w:t>
      </w:r>
      <w:r>
        <w:t>care and attention they deserve.</w:t>
      </w:r>
    </w:p>
    <w:p w:rsidR="002E3F69" w:rsidRDefault="002E3F69" w:rsidP="00A25D3B">
      <w:pPr>
        <w:spacing w:after="0" w:line="259" w:lineRule="auto"/>
        <w:ind w:left="0" w:right="0" w:firstLine="0"/>
        <w:jc w:val="left"/>
      </w:pPr>
    </w:p>
    <w:p w:rsidR="002E3F69" w:rsidRDefault="00126509">
      <w:pPr>
        <w:pStyle w:val="Heading1"/>
        <w:numPr>
          <w:ilvl w:val="0"/>
          <w:numId w:val="0"/>
        </w:numPr>
        <w:ind w:right="458"/>
      </w:pPr>
      <w:r>
        <w:t xml:space="preserve">References </w:t>
      </w:r>
    </w:p>
    <w:p w:rsidR="00717340" w:rsidRPr="00C929C7" w:rsidRDefault="00C929C7" w:rsidP="00717340">
      <w:pPr>
        <w:rPr>
          <w:sz w:val="16"/>
        </w:rPr>
      </w:pPr>
      <w:r>
        <w:t xml:space="preserve">       </w:t>
      </w:r>
      <w:r w:rsidR="00717340">
        <w:t xml:space="preserve"> </w:t>
      </w:r>
      <w:r>
        <w:t xml:space="preserve">  </w:t>
      </w:r>
      <w:r w:rsidR="00717340">
        <w:t>[i]</w:t>
      </w:r>
      <w:r>
        <w:t xml:space="preserve">  </w:t>
      </w:r>
      <w:r w:rsidR="00717340">
        <w:t xml:space="preserve">   </w:t>
      </w:r>
      <w:r>
        <w:t xml:space="preserve"> </w:t>
      </w:r>
      <w:r w:rsidRPr="00C929C7">
        <w:rPr>
          <w:sz w:val="16"/>
        </w:rPr>
        <w:t xml:space="preserve">Smith, J., &amp; Patel, R. (2020). "Pharmacy Management Systems: A Comprehensive Review." Journal of Pharmacy </w:t>
      </w:r>
      <w:r w:rsidRPr="00C929C7">
        <w:rPr>
          <w:sz w:val="16"/>
        </w:rPr>
        <w:t xml:space="preserve">       </w:t>
      </w:r>
      <w:r>
        <w:rPr>
          <w:sz w:val="16"/>
        </w:rPr>
        <w:t xml:space="preserve">Technology, 36(3), </w:t>
      </w:r>
      <w:r w:rsidR="00717340">
        <w:rPr>
          <w:sz w:val="16"/>
        </w:rPr>
        <w:t xml:space="preserve">    </w:t>
      </w:r>
      <w:r w:rsidR="00717340">
        <w:rPr>
          <w:sz w:val="16"/>
        </w:rPr>
        <w:t>87-</w:t>
      </w:r>
      <w:r w:rsidR="00717340" w:rsidRPr="00C929C7">
        <w:rPr>
          <w:sz w:val="16"/>
        </w:rPr>
        <w:t>102.</w:t>
      </w:r>
    </w:p>
    <w:p w:rsidR="00C929C7" w:rsidRPr="00C929C7" w:rsidRDefault="00C929C7" w:rsidP="00C929C7">
      <w:pPr>
        <w:rPr>
          <w:sz w:val="16"/>
        </w:rPr>
      </w:pPr>
    </w:p>
    <w:p w:rsidR="00C929C7" w:rsidRPr="00C929C7" w:rsidRDefault="00717340" w:rsidP="00717340">
      <w:pPr>
        <w:ind w:left="0" w:firstLine="0"/>
        <w:rPr>
          <w:sz w:val="16"/>
        </w:rPr>
      </w:pPr>
      <w:r>
        <w:rPr>
          <w:sz w:val="16"/>
        </w:rPr>
        <w:t xml:space="preserve">            [ii]       </w:t>
      </w:r>
      <w:r w:rsidR="00C929C7" w:rsidRPr="00C929C7">
        <w:rPr>
          <w:sz w:val="16"/>
        </w:rPr>
        <w:t>Brown, K., &amp; Jones, M. (2019). "Implementing a Pharmacy Management System: Best Practices and Considerations." Pharmacy Practice Management Quarterly, 25(2), 45-58.</w:t>
      </w:r>
    </w:p>
    <w:p w:rsidR="00C929C7" w:rsidRPr="00C929C7" w:rsidRDefault="00C929C7" w:rsidP="00C929C7">
      <w:pPr>
        <w:rPr>
          <w:sz w:val="16"/>
        </w:rPr>
      </w:pPr>
    </w:p>
    <w:p w:rsidR="00C929C7" w:rsidRPr="00C929C7" w:rsidRDefault="00717340" w:rsidP="00C929C7">
      <w:pPr>
        <w:rPr>
          <w:sz w:val="16"/>
        </w:rPr>
      </w:pPr>
      <w:r>
        <w:rPr>
          <w:sz w:val="16"/>
        </w:rPr>
        <w:t xml:space="preserve">           [iii]    </w:t>
      </w:r>
      <w:r w:rsidR="00C929C7" w:rsidRPr="00C929C7">
        <w:rPr>
          <w:sz w:val="16"/>
        </w:rPr>
        <w:t>Johnson, A., &amp; Williams, C. (2018). "The Impact of Pharmacy Management Systems on Patient Safety: A Systematic Review." Journal of Healthcare Informatics, 15(4), 213-227.</w:t>
      </w:r>
    </w:p>
    <w:p w:rsidR="00C929C7" w:rsidRPr="00C929C7" w:rsidRDefault="00C929C7" w:rsidP="00C929C7">
      <w:pPr>
        <w:rPr>
          <w:sz w:val="16"/>
        </w:rPr>
      </w:pPr>
    </w:p>
    <w:p w:rsidR="00C929C7" w:rsidRPr="00C929C7" w:rsidRDefault="00717340" w:rsidP="00C929C7">
      <w:pPr>
        <w:rPr>
          <w:sz w:val="16"/>
        </w:rPr>
      </w:pPr>
      <w:r>
        <w:rPr>
          <w:sz w:val="16"/>
        </w:rPr>
        <w:t xml:space="preserve">          [iv]    </w:t>
      </w:r>
      <w:r w:rsidR="00C929C7" w:rsidRPr="00C929C7">
        <w:rPr>
          <w:sz w:val="16"/>
        </w:rPr>
        <w:t>National Association of Chain Drug Stores (NACDS). (2020). "Pharmacy Management Systems: Guidelines and Recommendations." Retrieved from https://www.nacds.org/pms-guidelines.</w:t>
      </w:r>
    </w:p>
    <w:p w:rsidR="00C929C7" w:rsidRPr="00C929C7" w:rsidRDefault="00C929C7" w:rsidP="00C929C7">
      <w:pPr>
        <w:rPr>
          <w:sz w:val="16"/>
        </w:rPr>
      </w:pPr>
    </w:p>
    <w:p w:rsidR="00C929C7" w:rsidRPr="00C929C7" w:rsidRDefault="00717340" w:rsidP="00C929C7">
      <w:pPr>
        <w:rPr>
          <w:sz w:val="16"/>
        </w:rPr>
      </w:pPr>
      <w:r>
        <w:rPr>
          <w:sz w:val="16"/>
        </w:rPr>
        <w:t xml:space="preserve">           [v]</w:t>
      </w:r>
      <w:r w:rsidR="00C929C7" w:rsidRPr="00C929C7">
        <w:rPr>
          <w:sz w:val="16"/>
        </w:rPr>
        <w:tab/>
      </w:r>
      <w:r>
        <w:rPr>
          <w:sz w:val="16"/>
        </w:rPr>
        <w:t xml:space="preserve">   </w:t>
      </w:r>
      <w:r w:rsidR="00C929C7" w:rsidRPr="00C929C7">
        <w:rPr>
          <w:sz w:val="16"/>
        </w:rPr>
        <w:t>American Pharmacists Association (APhA). (2019). "Pharmacy Management Systems: Principles and Practice." APhA Pharmacy Management Series.</w:t>
      </w:r>
    </w:p>
    <w:p w:rsidR="00C929C7" w:rsidRPr="00C929C7" w:rsidRDefault="00C929C7" w:rsidP="00C929C7">
      <w:pPr>
        <w:rPr>
          <w:sz w:val="16"/>
        </w:rPr>
      </w:pPr>
    </w:p>
    <w:p w:rsidR="00C929C7" w:rsidRPr="00C929C7" w:rsidRDefault="00C929C7" w:rsidP="00C929C7">
      <w:pPr>
        <w:rPr>
          <w:sz w:val="16"/>
        </w:rPr>
      </w:pPr>
      <w:r w:rsidRPr="00C929C7">
        <w:rPr>
          <w:sz w:val="16"/>
        </w:rPr>
        <w:t xml:space="preserve"> </w:t>
      </w:r>
      <w:r w:rsidR="00717340">
        <w:rPr>
          <w:sz w:val="16"/>
        </w:rPr>
        <w:t xml:space="preserve">         </w:t>
      </w:r>
      <w:r w:rsidRPr="00C929C7">
        <w:rPr>
          <w:sz w:val="16"/>
        </w:rPr>
        <w:t xml:space="preserve"> </w:t>
      </w:r>
      <w:r w:rsidR="00717340">
        <w:rPr>
          <w:sz w:val="16"/>
        </w:rPr>
        <w:t>[vi]</w:t>
      </w:r>
      <w:r w:rsidRPr="00C929C7">
        <w:rPr>
          <w:sz w:val="16"/>
        </w:rPr>
        <w:t xml:space="preserve">   </w:t>
      </w:r>
      <w:r w:rsidRPr="00C929C7">
        <w:rPr>
          <w:sz w:val="16"/>
        </w:rPr>
        <w:t>Healthcare Information and Management Systems Society (HIMSS). (2020). "Pharmacy Information Systems: Best Practices and Trends." HIMSS Pharmacy IT Community.</w:t>
      </w:r>
    </w:p>
    <w:p w:rsidR="00C929C7" w:rsidRPr="00C929C7" w:rsidRDefault="00C929C7" w:rsidP="00C929C7">
      <w:pPr>
        <w:rPr>
          <w:sz w:val="16"/>
        </w:rPr>
      </w:pPr>
    </w:p>
    <w:p w:rsidR="00C929C7" w:rsidRDefault="00C929C7" w:rsidP="00C929C7">
      <w:pPr>
        <w:rPr>
          <w:sz w:val="16"/>
        </w:rPr>
      </w:pPr>
      <w:r w:rsidRPr="00C929C7">
        <w:rPr>
          <w:sz w:val="16"/>
        </w:rPr>
        <w:tab/>
      </w:r>
    </w:p>
    <w:p w:rsidR="00C929C7" w:rsidRPr="00C929C7" w:rsidRDefault="00717340" w:rsidP="00C929C7">
      <w:pPr>
        <w:rPr>
          <w:sz w:val="16"/>
        </w:rPr>
      </w:pPr>
      <w:r>
        <w:rPr>
          <w:sz w:val="16"/>
        </w:rPr>
        <w:lastRenderedPageBreak/>
        <w:t xml:space="preserve">          [vii] </w:t>
      </w:r>
      <w:r w:rsidR="00C929C7" w:rsidRPr="00C929C7">
        <w:rPr>
          <w:sz w:val="16"/>
        </w:rPr>
        <w:t>Gartner. (2020). "Magic Quadrant for Pharmacy Management Systems." Retrieved from https://www.gartner.com/en/documents/459574/magic-quadrant-for-pharmacy-management-systems.</w:t>
      </w:r>
    </w:p>
    <w:p w:rsidR="00C929C7" w:rsidRPr="00C929C7" w:rsidRDefault="00C929C7" w:rsidP="00C929C7">
      <w:pPr>
        <w:rPr>
          <w:sz w:val="16"/>
        </w:rPr>
      </w:pPr>
    </w:p>
    <w:p w:rsidR="00C929C7" w:rsidRPr="00C929C7" w:rsidRDefault="00717340" w:rsidP="00C929C7">
      <w:pPr>
        <w:rPr>
          <w:sz w:val="16"/>
        </w:rPr>
      </w:pPr>
      <w:r>
        <w:rPr>
          <w:sz w:val="16"/>
        </w:rPr>
        <w:t xml:space="preserve">         [viii]  </w:t>
      </w:r>
      <w:r w:rsidR="00C929C7" w:rsidRPr="00C929C7">
        <w:rPr>
          <w:sz w:val="16"/>
        </w:rPr>
        <w:t xml:space="preserve"> Institute for Safe Medication Practices (ISMP). (2021). "Pharmacy Technology: Guidelines for Safe Implementation and Use." ISMP Medication Safety Alert!</w:t>
      </w:r>
    </w:p>
    <w:p w:rsidR="00C929C7" w:rsidRPr="00C929C7" w:rsidRDefault="00C929C7" w:rsidP="00C929C7">
      <w:pPr>
        <w:rPr>
          <w:sz w:val="16"/>
        </w:rPr>
      </w:pPr>
    </w:p>
    <w:p w:rsidR="00C929C7" w:rsidRPr="00C929C7" w:rsidRDefault="00717340" w:rsidP="00C929C7">
      <w:pPr>
        <w:rPr>
          <w:sz w:val="16"/>
        </w:rPr>
      </w:pPr>
      <w:r>
        <w:rPr>
          <w:sz w:val="16"/>
        </w:rPr>
        <w:t xml:space="preserve">          [ix]    </w:t>
      </w:r>
      <w:r w:rsidR="00C929C7" w:rsidRPr="00C929C7">
        <w:rPr>
          <w:sz w:val="16"/>
        </w:rPr>
        <w:t xml:space="preserve"> American Society of Health-System Pharmacists (ASHP). (2019). "Best Practices for Implementing Pharmacy Management Systems." ASHP Pharmacy Practice Guidelines.</w:t>
      </w:r>
    </w:p>
    <w:p w:rsidR="00C929C7" w:rsidRPr="00C929C7" w:rsidRDefault="00C929C7" w:rsidP="00C929C7">
      <w:pPr>
        <w:rPr>
          <w:sz w:val="16"/>
        </w:rPr>
      </w:pPr>
    </w:p>
    <w:p w:rsidR="00C929C7" w:rsidRPr="00C929C7" w:rsidRDefault="00717340" w:rsidP="00C929C7">
      <w:pPr>
        <w:rPr>
          <w:sz w:val="16"/>
        </w:rPr>
      </w:pPr>
      <w:r>
        <w:rPr>
          <w:sz w:val="16"/>
        </w:rPr>
        <w:t xml:space="preserve">           [x]</w:t>
      </w:r>
      <w:r w:rsidR="00C929C7" w:rsidRPr="00C929C7">
        <w:rPr>
          <w:sz w:val="16"/>
        </w:rPr>
        <w:t xml:space="preserve"> The Joint Commission. (2018). "Guidelines for Pharmacy Management System Implementation in Healthcare Organizations." Joint Commission Resources.</w:t>
      </w:r>
    </w:p>
    <w:sectPr w:rsidR="00C929C7" w:rsidRPr="00C929C7">
      <w:footerReference w:type="even" r:id="rId19"/>
      <w:footerReference w:type="default" r:id="rId20"/>
      <w:footerReference w:type="first" r:id="rId21"/>
      <w:footnotePr>
        <w:numRestart w:val="eachPage"/>
      </w:footnotePr>
      <w:pgSz w:w="12240" w:h="15840"/>
      <w:pgMar w:top="583" w:right="976" w:bottom="823" w:left="99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509" w:rsidRDefault="00126509">
      <w:pPr>
        <w:spacing w:after="0" w:line="240" w:lineRule="auto"/>
      </w:pPr>
      <w:r>
        <w:separator/>
      </w:r>
    </w:p>
  </w:endnote>
  <w:endnote w:type="continuationSeparator" w:id="0">
    <w:p w:rsidR="00126509" w:rsidRDefault="00126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F69" w:rsidRDefault="00126509">
    <w:pPr>
      <w:spacing w:after="0" w:line="259" w:lineRule="auto"/>
      <w:ind w:left="0" w:right="46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611124</wp:posOffset>
              </wp:positionH>
              <wp:positionV relativeFrom="page">
                <wp:posOffset>9172651</wp:posOffset>
              </wp:positionV>
              <wp:extent cx="6267959" cy="6097"/>
              <wp:effectExtent l="0" t="0" r="0" b="0"/>
              <wp:wrapSquare wrapText="bothSides"/>
              <wp:docPr id="6981" name="Group 6981"/>
              <wp:cNvGraphicFramePr/>
              <a:graphic xmlns:a="http://schemas.openxmlformats.org/drawingml/2006/main">
                <a:graphicData uri="http://schemas.microsoft.com/office/word/2010/wordprocessingGroup">
                  <wpg:wgp>
                    <wpg:cNvGrpSpPr/>
                    <wpg:grpSpPr>
                      <a:xfrm>
                        <a:off x="0" y="0"/>
                        <a:ext cx="6267959" cy="6097"/>
                        <a:chOff x="0" y="0"/>
                        <a:chExt cx="6267959" cy="6097"/>
                      </a:xfrm>
                    </wpg:grpSpPr>
                    <wps:wsp>
                      <wps:cNvPr id="7146" name="Shape 7146"/>
                      <wps:cNvSpPr/>
                      <wps:spPr>
                        <a:xfrm>
                          <a:off x="0" y="0"/>
                          <a:ext cx="6267959" cy="9144"/>
                        </a:xfrm>
                        <a:custGeom>
                          <a:avLst/>
                          <a:gdLst/>
                          <a:ahLst/>
                          <a:cxnLst/>
                          <a:rect l="0" t="0" r="0" b="0"/>
                          <a:pathLst>
                            <a:path w="6267959" h="9144">
                              <a:moveTo>
                                <a:pt x="0" y="0"/>
                              </a:moveTo>
                              <a:lnTo>
                                <a:pt x="6267959" y="0"/>
                              </a:lnTo>
                              <a:lnTo>
                                <a:pt x="62679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81" style="width:493.54pt;height:0.480042pt;position:absolute;mso-position-horizontal-relative:page;mso-position-horizontal:absolute;margin-left:48.12pt;mso-position-vertical-relative:page;margin-top:722.256pt;" coordsize="62679,60">
              <v:shape id="Shape 7147" style="position:absolute;width:62679;height:91;left:0;top:0;" coordsize="6267959,9144" path="m0,0l6267959,0l6267959,9144l0,9144l0,0">
                <v:stroke weight="0pt" endcap="flat" joinstyle="miter" miterlimit="10" on="false" color="#000000" opacity="0"/>
                <v:fill on="true" color="#000000"/>
              </v:shape>
              <w10:wrap type="square"/>
            </v:group>
          </w:pict>
        </mc:Fallback>
      </mc:AlternateContent>
    </w:r>
    <w:r>
      <w:t xml:space="preserve">                                                                                                                                           </w:t>
    </w:r>
    <w:r>
      <w:fldChar w:fldCharType="begin"/>
    </w:r>
    <w:r>
      <w:instrText xml:space="preserve"> PAGE   \* MERGEFORMAT </w:instrText>
    </w:r>
    <w:r>
      <w:fldChar w:fldCharType="separate"/>
    </w:r>
    <w:r>
      <w:t>2</w:t>
    </w:r>
    <w:r>
      <w:fldChar w:fldCharType="end"/>
    </w:r>
    <w:r>
      <w:t xml:space="preserve"> | Page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F69" w:rsidRDefault="00126509">
    <w:pPr>
      <w:spacing w:after="0" w:line="259" w:lineRule="auto"/>
      <w:ind w:left="0" w:right="460"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611124</wp:posOffset>
              </wp:positionH>
              <wp:positionV relativeFrom="page">
                <wp:posOffset>9172651</wp:posOffset>
              </wp:positionV>
              <wp:extent cx="6267959" cy="6097"/>
              <wp:effectExtent l="0" t="0" r="0" b="0"/>
              <wp:wrapSquare wrapText="bothSides"/>
              <wp:docPr id="6965" name="Group 6965"/>
              <wp:cNvGraphicFramePr/>
              <a:graphic xmlns:a="http://schemas.openxmlformats.org/drawingml/2006/main">
                <a:graphicData uri="http://schemas.microsoft.com/office/word/2010/wordprocessingGroup">
                  <wpg:wgp>
                    <wpg:cNvGrpSpPr/>
                    <wpg:grpSpPr>
                      <a:xfrm>
                        <a:off x="0" y="0"/>
                        <a:ext cx="6267959" cy="6097"/>
                        <a:chOff x="0" y="0"/>
                        <a:chExt cx="6267959" cy="6097"/>
                      </a:xfrm>
                    </wpg:grpSpPr>
                    <wps:wsp>
                      <wps:cNvPr id="7144" name="Shape 7144"/>
                      <wps:cNvSpPr/>
                      <wps:spPr>
                        <a:xfrm>
                          <a:off x="0" y="0"/>
                          <a:ext cx="6267959" cy="9144"/>
                        </a:xfrm>
                        <a:custGeom>
                          <a:avLst/>
                          <a:gdLst/>
                          <a:ahLst/>
                          <a:cxnLst/>
                          <a:rect l="0" t="0" r="0" b="0"/>
                          <a:pathLst>
                            <a:path w="6267959" h="9144">
                              <a:moveTo>
                                <a:pt x="0" y="0"/>
                              </a:moveTo>
                              <a:lnTo>
                                <a:pt x="6267959" y="0"/>
                              </a:lnTo>
                              <a:lnTo>
                                <a:pt x="62679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65" style="width:493.54pt;height:0.480042pt;position:absolute;mso-position-horizontal-relative:page;mso-position-horizontal:absolute;margin-left:48.12pt;mso-position-vertical-relative:page;margin-top:722.256pt;" coordsize="62679,60">
              <v:shape id="Shape 7145" style="position:absolute;width:62679;height:91;left:0;top:0;" coordsize="6267959,9144" path="m0,0l6267959,0l6267959,9144l0,9144l0,0">
                <v:stroke weight="0pt" endcap="flat" joinstyle="miter" miterlimit="10" on="false" color="#000000" opacity="0"/>
                <v:fill on="true" color="#000000"/>
              </v:shape>
              <w10:wrap type="square"/>
            </v:group>
          </w:pict>
        </mc:Fallback>
      </mc:AlternateContent>
    </w:r>
    <w:r>
      <w:t xml:space="preserve">                                                                                                                                           </w:t>
    </w:r>
    <w:r>
      <w:fldChar w:fldCharType="begin"/>
    </w:r>
    <w:r>
      <w:instrText xml:space="preserve"> PAGE   \* MERGEFORMAT </w:instrText>
    </w:r>
    <w:r>
      <w:fldChar w:fldCharType="separate"/>
    </w:r>
    <w:r w:rsidR="00717340">
      <w:rPr>
        <w:noProof/>
      </w:rPr>
      <w:t>3</w:t>
    </w:r>
    <w:r>
      <w:fldChar w:fldCharType="end"/>
    </w:r>
    <w:r>
      <w:t xml:space="preserve"> | Page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F69" w:rsidRDefault="002E3F69">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509" w:rsidRDefault="00126509">
      <w:pPr>
        <w:tabs>
          <w:tab w:val="center" w:pos="2381"/>
          <w:tab w:val="center" w:pos="3011"/>
          <w:tab w:val="center" w:pos="3731"/>
          <w:tab w:val="center" w:pos="4451"/>
          <w:tab w:val="center" w:pos="5171"/>
          <w:tab w:val="center" w:pos="5891"/>
          <w:tab w:val="center" w:pos="6611"/>
          <w:tab w:val="center" w:pos="7331"/>
          <w:tab w:val="center" w:pos="8052"/>
          <w:tab w:val="center" w:pos="8772"/>
          <w:tab w:val="right" w:pos="10273"/>
        </w:tabs>
        <w:spacing w:after="0" w:line="259" w:lineRule="auto"/>
        <w:ind w:left="0" w:right="0" w:firstLine="0"/>
        <w:jc w:val="left"/>
      </w:pPr>
      <w:r>
        <w:separator/>
      </w:r>
    </w:p>
  </w:footnote>
  <w:footnote w:type="continuationSeparator" w:id="0">
    <w:p w:rsidR="00126509" w:rsidRDefault="00126509">
      <w:pPr>
        <w:tabs>
          <w:tab w:val="center" w:pos="2381"/>
          <w:tab w:val="center" w:pos="3011"/>
          <w:tab w:val="center" w:pos="3731"/>
          <w:tab w:val="center" w:pos="4451"/>
          <w:tab w:val="center" w:pos="5171"/>
          <w:tab w:val="center" w:pos="5891"/>
          <w:tab w:val="center" w:pos="6611"/>
          <w:tab w:val="center" w:pos="7331"/>
          <w:tab w:val="center" w:pos="8052"/>
          <w:tab w:val="center" w:pos="8772"/>
          <w:tab w:val="right" w:pos="10273"/>
        </w:tabs>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6A34"/>
    <w:multiLevelType w:val="hybridMultilevel"/>
    <w:tmpl w:val="4A02828E"/>
    <w:lvl w:ilvl="0" w:tplc="02E0BB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E8F4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84A4F0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80E3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4E9D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D233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F477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AE4D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5A3B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B3063B"/>
    <w:multiLevelType w:val="hybridMultilevel"/>
    <w:tmpl w:val="700CD998"/>
    <w:lvl w:ilvl="0" w:tplc="295E7F6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8E98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1C6E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30B3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CC82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84BC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8ACF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CC4D5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D007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8A6D10"/>
    <w:multiLevelType w:val="hybridMultilevel"/>
    <w:tmpl w:val="A63A8F26"/>
    <w:lvl w:ilvl="0" w:tplc="40090013">
      <w:start w:val="1"/>
      <w:numFmt w:val="upperRoman"/>
      <w:lvlText w:val="%1."/>
      <w:lvlJc w:val="right"/>
      <w:pPr>
        <w:ind w:left="1065" w:hanging="360"/>
      </w:pPr>
      <w:rPr>
        <w:rFont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1E8337E9"/>
    <w:multiLevelType w:val="hybridMultilevel"/>
    <w:tmpl w:val="3C16611E"/>
    <w:lvl w:ilvl="0" w:tplc="113A564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C238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90222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6A6C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28AF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D095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3044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B66E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A834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9DF07CF"/>
    <w:multiLevelType w:val="hybridMultilevel"/>
    <w:tmpl w:val="90D49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6D4BDA"/>
    <w:multiLevelType w:val="hybridMultilevel"/>
    <w:tmpl w:val="720E081C"/>
    <w:lvl w:ilvl="0" w:tplc="66CAD46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9687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54220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BA12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7C57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F20C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7C1C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AE21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4294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01F4464"/>
    <w:multiLevelType w:val="hybridMultilevel"/>
    <w:tmpl w:val="092C2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2B1B8C"/>
    <w:multiLevelType w:val="hybridMultilevel"/>
    <w:tmpl w:val="ED6C1074"/>
    <w:lvl w:ilvl="0" w:tplc="B2480CA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EE78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7489E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A6D2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AE7F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DE08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E60F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6C9B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74E3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AD54F26"/>
    <w:multiLevelType w:val="hybridMultilevel"/>
    <w:tmpl w:val="5F0E26A0"/>
    <w:lvl w:ilvl="0" w:tplc="0B00799C">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0FC7326">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3D64F5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5362070">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9427BE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A9239E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5CCB0C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FDECF0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F96B8D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DEE238B"/>
    <w:multiLevelType w:val="hybridMultilevel"/>
    <w:tmpl w:val="9FD8CBB4"/>
    <w:lvl w:ilvl="0" w:tplc="4EFEF4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9E649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4626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FE45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3CB4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E470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B3E3F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040C5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DA33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C48383F"/>
    <w:multiLevelType w:val="hybridMultilevel"/>
    <w:tmpl w:val="0270B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8B7FB2"/>
    <w:multiLevelType w:val="hybridMultilevel"/>
    <w:tmpl w:val="670482CC"/>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2" w15:restartNumberingAfterBreak="0">
    <w:nsid w:val="620D56A7"/>
    <w:multiLevelType w:val="hybridMultilevel"/>
    <w:tmpl w:val="CC1ABCE0"/>
    <w:lvl w:ilvl="0" w:tplc="645209DC">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6D04896">
      <w:start w:val="1"/>
      <w:numFmt w:val="lowerLetter"/>
      <w:lvlText w:val="%2"/>
      <w:lvlJc w:val="left"/>
      <w:pPr>
        <w:ind w:left="515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2FEDF80">
      <w:start w:val="1"/>
      <w:numFmt w:val="lowerRoman"/>
      <w:lvlText w:val="%3"/>
      <w:lvlJc w:val="left"/>
      <w:pPr>
        <w:ind w:left="587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E1006E3A">
      <w:start w:val="1"/>
      <w:numFmt w:val="decimal"/>
      <w:lvlText w:val="%4"/>
      <w:lvlJc w:val="left"/>
      <w:pPr>
        <w:ind w:left="659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01C2AD8C">
      <w:start w:val="1"/>
      <w:numFmt w:val="lowerLetter"/>
      <w:lvlText w:val="%5"/>
      <w:lvlJc w:val="left"/>
      <w:pPr>
        <w:ind w:left="731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5E2673D6">
      <w:start w:val="1"/>
      <w:numFmt w:val="lowerRoman"/>
      <w:lvlText w:val="%6"/>
      <w:lvlJc w:val="left"/>
      <w:pPr>
        <w:ind w:left="803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1BCC20A">
      <w:start w:val="1"/>
      <w:numFmt w:val="decimal"/>
      <w:lvlText w:val="%7"/>
      <w:lvlJc w:val="left"/>
      <w:pPr>
        <w:ind w:left="875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A1467BBA">
      <w:start w:val="1"/>
      <w:numFmt w:val="lowerLetter"/>
      <w:lvlText w:val="%8"/>
      <w:lvlJc w:val="left"/>
      <w:pPr>
        <w:ind w:left="947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1D627B28">
      <w:start w:val="1"/>
      <w:numFmt w:val="lowerRoman"/>
      <w:lvlText w:val="%9"/>
      <w:lvlJc w:val="left"/>
      <w:pPr>
        <w:ind w:left="1019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5762568"/>
    <w:multiLevelType w:val="hybridMultilevel"/>
    <w:tmpl w:val="603C7916"/>
    <w:lvl w:ilvl="0" w:tplc="C38C7EF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9C1C3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56214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A010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4A4E4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0AD9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1E38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A471E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DA19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94A769E"/>
    <w:multiLevelType w:val="hybridMultilevel"/>
    <w:tmpl w:val="A8E04BD0"/>
    <w:lvl w:ilvl="0" w:tplc="E3D64F5A">
      <w:start w:val="1"/>
      <w:numFmt w:val="lowerRoman"/>
      <w:lvlText w:val="%1"/>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10753E"/>
    <w:multiLevelType w:val="hybridMultilevel"/>
    <w:tmpl w:val="2180A11E"/>
    <w:lvl w:ilvl="0" w:tplc="875EBED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AC82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C68A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E82E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C479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B831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9493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B0128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BECE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32C1CD3"/>
    <w:multiLevelType w:val="hybridMultilevel"/>
    <w:tmpl w:val="1AF2079A"/>
    <w:lvl w:ilvl="0" w:tplc="F27E8E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3225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9C7C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2C4D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FA3D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76DD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E07A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9A04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6E9C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7"/>
  </w:num>
  <w:num w:numId="3">
    <w:abstractNumId w:val="13"/>
  </w:num>
  <w:num w:numId="4">
    <w:abstractNumId w:val="9"/>
  </w:num>
  <w:num w:numId="5">
    <w:abstractNumId w:val="15"/>
  </w:num>
  <w:num w:numId="6">
    <w:abstractNumId w:val="0"/>
  </w:num>
  <w:num w:numId="7">
    <w:abstractNumId w:val="5"/>
  </w:num>
  <w:num w:numId="8">
    <w:abstractNumId w:val="1"/>
  </w:num>
  <w:num w:numId="9">
    <w:abstractNumId w:val="16"/>
  </w:num>
  <w:num w:numId="10">
    <w:abstractNumId w:val="3"/>
  </w:num>
  <w:num w:numId="11">
    <w:abstractNumId w:val="12"/>
  </w:num>
  <w:num w:numId="12">
    <w:abstractNumId w:val="6"/>
  </w:num>
  <w:num w:numId="13">
    <w:abstractNumId w:val="10"/>
  </w:num>
  <w:num w:numId="14">
    <w:abstractNumId w:val="4"/>
  </w:num>
  <w:num w:numId="15">
    <w:abstractNumId w:val="11"/>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F69"/>
    <w:rsid w:val="00052AE2"/>
    <w:rsid w:val="00126509"/>
    <w:rsid w:val="002E3F69"/>
    <w:rsid w:val="005854CB"/>
    <w:rsid w:val="00644C0F"/>
    <w:rsid w:val="00717340"/>
    <w:rsid w:val="00A25D3B"/>
    <w:rsid w:val="00C929C7"/>
    <w:rsid w:val="00D60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C58F"/>
  <w15:docId w15:val="{2554F921-A096-4D10-AB59-F7FB2DB6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right="463"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11"/>
      </w:numPr>
      <w:spacing w:after="0"/>
      <w:ind w:right="459"/>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paragraph" w:customStyle="1" w:styleId="footnotedescription">
    <w:name w:val="footnote description"/>
    <w:next w:val="Normal"/>
    <w:link w:val="footnotedescriptionChar"/>
    <w:hidden/>
    <w:pPr>
      <w:spacing w:after="0"/>
      <w:ind w:right="103"/>
      <w:jc w:val="right"/>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paragraph" w:styleId="ListParagraph">
    <w:name w:val="List Paragraph"/>
    <w:basedOn w:val="Normal"/>
    <w:uiPriority w:val="34"/>
    <w:qFormat/>
    <w:rsid w:val="00D605A3"/>
    <w:pPr>
      <w:ind w:left="720"/>
      <w:contextualSpacing/>
    </w:pPr>
  </w:style>
  <w:style w:type="character" w:styleId="Hyperlink">
    <w:name w:val="Hyperlink"/>
    <w:basedOn w:val="DefaultParagraphFont"/>
    <w:uiPriority w:val="99"/>
    <w:unhideWhenUsed/>
    <w:rsid w:val="00C929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2.jpg"/><Relationship Id="rId18" Type="http://schemas.openxmlformats.org/officeDocument/2006/relationships/image" Target="media/image50.jp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image" Target="media/image40.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image" Target="media/image10.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0.png"/><Relationship Id="rId14" Type="http://schemas.openxmlformats.org/officeDocument/2006/relationships/image" Target="media/image30.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cp:lastModifiedBy>lenovo</cp:lastModifiedBy>
  <cp:revision>2</cp:revision>
  <dcterms:created xsi:type="dcterms:W3CDTF">2024-05-14T06:25:00Z</dcterms:created>
  <dcterms:modified xsi:type="dcterms:W3CDTF">2024-05-14T06:25:00Z</dcterms:modified>
</cp:coreProperties>
</file>