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67F" w:rsidRDefault="00AF7A21" w:rsidP="0046167F">
      <w:pPr>
        <w:spacing w:after="0"/>
        <w:jc w:val="center"/>
        <w:rPr>
          <w:rFonts w:ascii="Times New Roman" w:hAnsi="Times New Roman"/>
          <w:b/>
          <w:sz w:val="24"/>
          <w:szCs w:val="24"/>
        </w:rPr>
      </w:pPr>
      <w:r w:rsidRPr="0046167F">
        <w:rPr>
          <w:rFonts w:ascii="Times New Roman" w:hAnsi="Times New Roman"/>
          <w:b/>
          <w:sz w:val="24"/>
          <w:szCs w:val="24"/>
        </w:rPr>
        <w:t>ROLE OF CREDIT CARD IN THE DIGITAL PAYMENT SYSTEM</w:t>
      </w:r>
      <w:r w:rsidR="0046167F" w:rsidRPr="0046167F">
        <w:rPr>
          <w:rFonts w:ascii="Times New Roman" w:hAnsi="Times New Roman"/>
          <w:b/>
          <w:sz w:val="24"/>
          <w:szCs w:val="24"/>
        </w:rPr>
        <w:t xml:space="preserve">: </w:t>
      </w:r>
    </w:p>
    <w:p w:rsidR="00AF7A21" w:rsidRPr="0046167F" w:rsidRDefault="0046167F" w:rsidP="0046167F">
      <w:pPr>
        <w:spacing w:after="0"/>
        <w:jc w:val="center"/>
        <w:rPr>
          <w:rFonts w:ascii="Times New Roman" w:hAnsi="Times New Roman"/>
          <w:b/>
          <w:sz w:val="24"/>
          <w:szCs w:val="24"/>
        </w:rPr>
      </w:pPr>
      <w:r w:rsidRPr="0046167F">
        <w:rPr>
          <w:rFonts w:ascii="Times New Roman" w:hAnsi="Times New Roman"/>
          <w:b/>
          <w:sz w:val="24"/>
          <w:szCs w:val="24"/>
        </w:rPr>
        <w:t>GROWTH ANALYSIS</w:t>
      </w:r>
      <w:r w:rsidR="00AF7A21" w:rsidRPr="0046167F">
        <w:rPr>
          <w:rFonts w:ascii="Times New Roman" w:hAnsi="Times New Roman"/>
          <w:b/>
          <w:sz w:val="24"/>
          <w:szCs w:val="24"/>
        </w:rPr>
        <w:t xml:space="preserve"> </w:t>
      </w:r>
    </w:p>
    <w:p w:rsidR="00F01959" w:rsidRDefault="009F6C06" w:rsidP="00F01959">
      <w:pPr>
        <w:spacing w:after="0" w:line="240" w:lineRule="auto"/>
        <w:rPr>
          <w:rFonts w:ascii="Times New Roman" w:hAnsi="Times New Roman"/>
          <w:b/>
          <w:sz w:val="24"/>
          <w:szCs w:val="24"/>
        </w:rPr>
      </w:pPr>
      <w:r>
        <w:rPr>
          <w:rFonts w:ascii="Times New Roman" w:hAnsi="Times New Roman"/>
          <w:b/>
          <w:sz w:val="24"/>
          <w:szCs w:val="24"/>
        </w:rPr>
        <w:t>Dr.</w:t>
      </w:r>
      <w:r w:rsidR="00F01959">
        <w:rPr>
          <w:rFonts w:ascii="Times New Roman" w:hAnsi="Times New Roman"/>
          <w:b/>
          <w:sz w:val="24"/>
          <w:szCs w:val="24"/>
        </w:rPr>
        <w:t xml:space="preserve">B. Angamuthu </w:t>
      </w:r>
    </w:p>
    <w:p w:rsidR="00F01959" w:rsidRDefault="00F01959" w:rsidP="00F01959">
      <w:pPr>
        <w:spacing w:after="0" w:line="240" w:lineRule="auto"/>
        <w:rPr>
          <w:rFonts w:ascii="Times New Roman" w:hAnsi="Times New Roman"/>
          <w:b/>
          <w:sz w:val="24"/>
          <w:szCs w:val="24"/>
        </w:rPr>
      </w:pPr>
      <w:r>
        <w:rPr>
          <w:rFonts w:ascii="Times New Roman" w:hAnsi="Times New Roman"/>
          <w:b/>
          <w:sz w:val="24"/>
          <w:szCs w:val="24"/>
        </w:rPr>
        <w:t>Assistant Professor in Commerce,</w:t>
      </w:r>
    </w:p>
    <w:p w:rsidR="00F01959" w:rsidRDefault="00F01959" w:rsidP="00F01959">
      <w:pPr>
        <w:spacing w:after="0" w:line="240" w:lineRule="auto"/>
        <w:rPr>
          <w:rFonts w:ascii="Times New Roman" w:hAnsi="Times New Roman"/>
          <w:b/>
          <w:sz w:val="24"/>
          <w:szCs w:val="24"/>
        </w:rPr>
      </w:pPr>
      <w:r>
        <w:rPr>
          <w:rFonts w:ascii="Times New Roman" w:hAnsi="Times New Roman"/>
          <w:b/>
          <w:sz w:val="24"/>
          <w:szCs w:val="24"/>
        </w:rPr>
        <w:t>PSG College of Arts &amp; Science,</w:t>
      </w:r>
    </w:p>
    <w:p w:rsidR="00F01959" w:rsidRDefault="00F01959" w:rsidP="00F01959">
      <w:pPr>
        <w:spacing w:after="0" w:line="240" w:lineRule="auto"/>
        <w:rPr>
          <w:rFonts w:ascii="Times New Roman" w:hAnsi="Times New Roman"/>
          <w:b/>
          <w:sz w:val="24"/>
          <w:szCs w:val="24"/>
        </w:rPr>
      </w:pPr>
      <w:r>
        <w:rPr>
          <w:rFonts w:ascii="Times New Roman" w:hAnsi="Times New Roman"/>
          <w:b/>
          <w:sz w:val="24"/>
          <w:szCs w:val="24"/>
        </w:rPr>
        <w:t>Avinashi Road, Civil Aerodrome (PO),</w:t>
      </w:r>
    </w:p>
    <w:p w:rsidR="00F01959" w:rsidRDefault="00F01959" w:rsidP="00F01959">
      <w:pPr>
        <w:spacing w:after="0" w:line="240" w:lineRule="auto"/>
        <w:rPr>
          <w:rFonts w:ascii="Times New Roman" w:hAnsi="Times New Roman"/>
          <w:b/>
          <w:sz w:val="24"/>
          <w:szCs w:val="24"/>
        </w:rPr>
      </w:pPr>
      <w:r>
        <w:rPr>
          <w:rFonts w:ascii="Times New Roman" w:hAnsi="Times New Roman"/>
          <w:b/>
          <w:sz w:val="24"/>
          <w:szCs w:val="24"/>
        </w:rPr>
        <w:t>Coimbatore – 641 014</w:t>
      </w:r>
    </w:p>
    <w:p w:rsidR="00F01959" w:rsidRDefault="00F01959" w:rsidP="00F01959">
      <w:pPr>
        <w:spacing w:after="0" w:line="240" w:lineRule="auto"/>
        <w:rPr>
          <w:rFonts w:ascii="Times New Roman" w:hAnsi="Times New Roman"/>
          <w:b/>
          <w:sz w:val="24"/>
          <w:szCs w:val="24"/>
        </w:rPr>
      </w:pPr>
      <w:r>
        <w:rPr>
          <w:rFonts w:ascii="Times New Roman" w:hAnsi="Times New Roman"/>
          <w:b/>
          <w:sz w:val="24"/>
          <w:szCs w:val="24"/>
        </w:rPr>
        <w:t>Tamilnadu, INDIA.</w:t>
      </w:r>
    </w:p>
    <w:p w:rsidR="00F01959" w:rsidRDefault="00F01959" w:rsidP="00F01959">
      <w:pPr>
        <w:spacing w:after="0" w:line="240" w:lineRule="auto"/>
        <w:rPr>
          <w:rFonts w:ascii="Times New Roman" w:hAnsi="Times New Roman"/>
          <w:b/>
          <w:sz w:val="24"/>
          <w:szCs w:val="24"/>
        </w:rPr>
      </w:pPr>
      <w:r>
        <w:rPr>
          <w:rFonts w:ascii="Times New Roman" w:hAnsi="Times New Roman"/>
          <w:b/>
          <w:sz w:val="24"/>
          <w:szCs w:val="24"/>
        </w:rPr>
        <w:t>E-mail: muthuanga82@gmail.com</w:t>
      </w:r>
    </w:p>
    <w:p w:rsidR="00F01959" w:rsidRPr="00B55583" w:rsidRDefault="00F01959" w:rsidP="00AF7A21">
      <w:pPr>
        <w:jc w:val="center"/>
        <w:rPr>
          <w:rFonts w:ascii="Times New Roman" w:hAnsi="Times New Roman"/>
          <w:b/>
          <w:sz w:val="28"/>
          <w:szCs w:val="28"/>
        </w:rPr>
      </w:pPr>
    </w:p>
    <w:p w:rsidR="002E0DB0" w:rsidRDefault="000F1B1B" w:rsidP="00F57B8C">
      <w:pPr>
        <w:jc w:val="center"/>
        <w:rPr>
          <w:rFonts w:ascii="Times New Roman" w:hAnsi="Times New Roman"/>
          <w:b/>
          <w:sz w:val="28"/>
          <w:szCs w:val="28"/>
        </w:rPr>
      </w:pPr>
      <w:r>
        <w:rPr>
          <w:rFonts w:ascii="Times New Roman" w:hAnsi="Times New Roman"/>
          <w:b/>
          <w:sz w:val="28"/>
          <w:szCs w:val="28"/>
        </w:rPr>
        <w:t>ABSTRACT</w:t>
      </w:r>
    </w:p>
    <w:p w:rsidR="000F32FB" w:rsidRDefault="007E28F7" w:rsidP="00AF7A21">
      <w:pPr>
        <w:spacing w:line="360" w:lineRule="auto"/>
        <w:ind w:firstLine="720"/>
        <w:jc w:val="both"/>
        <w:rPr>
          <w:rFonts w:ascii="Times New Roman" w:hAnsi="Times New Roman"/>
          <w:sz w:val="24"/>
          <w:szCs w:val="24"/>
        </w:rPr>
      </w:pPr>
      <w:r w:rsidRPr="007E28F7">
        <w:rPr>
          <w:rFonts w:ascii="Times New Roman" w:hAnsi="Times New Roman"/>
          <w:color w:val="222222"/>
          <w:sz w:val="24"/>
          <w:szCs w:val="24"/>
          <w:shd w:val="clear" w:color="auto" w:fill="FFFFFF"/>
        </w:rPr>
        <w:t xml:space="preserve">The </w:t>
      </w:r>
      <w:r w:rsidR="001F3B25" w:rsidRPr="007E28F7">
        <w:rPr>
          <w:rFonts w:ascii="Times New Roman" w:hAnsi="Times New Roman"/>
          <w:color w:val="222222"/>
          <w:sz w:val="24"/>
          <w:szCs w:val="24"/>
          <w:shd w:val="clear" w:color="auto" w:fill="FFFFFF"/>
        </w:rPr>
        <w:t xml:space="preserve">present Government is aimed at </w:t>
      </w:r>
      <w:r w:rsidR="001F3B25" w:rsidRPr="007E28F7">
        <w:rPr>
          <w:rFonts w:ascii="Times New Roman" w:hAnsi="Times New Roman"/>
          <w:sz w:val="24"/>
          <w:szCs w:val="24"/>
        </w:rPr>
        <w:t xml:space="preserve">transforming the country into a digital economy. </w:t>
      </w:r>
      <w:r w:rsidR="00CC57AD">
        <w:rPr>
          <w:rFonts w:ascii="Times New Roman" w:hAnsi="Times New Roman"/>
          <w:sz w:val="24"/>
          <w:szCs w:val="24"/>
        </w:rPr>
        <w:t>It gives special attention for digital payments</w:t>
      </w:r>
      <w:r w:rsidR="001F3B25" w:rsidRPr="007E28F7">
        <w:rPr>
          <w:rFonts w:ascii="Times New Roman" w:hAnsi="Times New Roman"/>
          <w:sz w:val="24"/>
          <w:szCs w:val="24"/>
        </w:rPr>
        <w:t xml:space="preserve">. </w:t>
      </w:r>
      <w:r w:rsidR="00CC57AD">
        <w:rPr>
          <w:rFonts w:ascii="Times New Roman" w:hAnsi="Times New Roman"/>
          <w:sz w:val="24"/>
          <w:szCs w:val="24"/>
        </w:rPr>
        <w:t xml:space="preserve">In daily lives larger transactions are happening on payments and it has been resulted that enhance the better society, business and the economy at larger part. </w:t>
      </w:r>
      <w:r w:rsidR="001F3B25" w:rsidRPr="007E28F7">
        <w:rPr>
          <w:rFonts w:ascii="Times New Roman" w:hAnsi="Times New Roman"/>
          <w:sz w:val="24"/>
          <w:szCs w:val="24"/>
        </w:rPr>
        <w:t xml:space="preserve">Over the past three years, digital payment system </w:t>
      </w:r>
      <w:r w:rsidRPr="007E28F7">
        <w:rPr>
          <w:rFonts w:ascii="Times New Roman" w:hAnsi="Times New Roman"/>
          <w:sz w:val="24"/>
          <w:szCs w:val="24"/>
        </w:rPr>
        <w:t>works with new payment modes along with existing payment system in order to increasing Person to Merchant</w:t>
      </w:r>
      <w:r>
        <w:rPr>
          <w:rFonts w:ascii="Times New Roman" w:hAnsi="Times New Roman"/>
          <w:sz w:val="24"/>
          <w:szCs w:val="24"/>
        </w:rPr>
        <w:t xml:space="preserve"> (PtoM)</w:t>
      </w:r>
      <w:r w:rsidRPr="007E28F7">
        <w:rPr>
          <w:rFonts w:ascii="Times New Roman" w:hAnsi="Times New Roman"/>
          <w:sz w:val="24"/>
          <w:szCs w:val="24"/>
        </w:rPr>
        <w:t xml:space="preserve"> as well as Person to Person </w:t>
      </w:r>
      <w:r>
        <w:rPr>
          <w:rFonts w:ascii="Times New Roman" w:hAnsi="Times New Roman"/>
          <w:sz w:val="24"/>
          <w:szCs w:val="24"/>
        </w:rPr>
        <w:t xml:space="preserve">(PtoP) </w:t>
      </w:r>
      <w:r w:rsidRPr="007E28F7">
        <w:rPr>
          <w:rFonts w:ascii="Times New Roman" w:hAnsi="Times New Roman"/>
          <w:sz w:val="24"/>
          <w:szCs w:val="24"/>
        </w:rPr>
        <w:t>payments.</w:t>
      </w:r>
      <w:r>
        <w:rPr>
          <w:rFonts w:ascii="Times New Roman" w:hAnsi="Times New Roman"/>
          <w:sz w:val="24"/>
          <w:szCs w:val="24"/>
        </w:rPr>
        <w:t xml:space="preserve"> Among various </w:t>
      </w:r>
      <w:r w:rsidR="002C61F8">
        <w:rPr>
          <w:rFonts w:ascii="Times New Roman" w:hAnsi="Times New Roman"/>
          <w:sz w:val="24"/>
          <w:szCs w:val="24"/>
        </w:rPr>
        <w:t>modes</w:t>
      </w:r>
      <w:r>
        <w:rPr>
          <w:rFonts w:ascii="Times New Roman" w:hAnsi="Times New Roman"/>
          <w:sz w:val="24"/>
          <w:szCs w:val="24"/>
        </w:rPr>
        <w:t xml:space="preserve"> of digital payments, </w:t>
      </w:r>
      <w:r w:rsidR="002C61F8">
        <w:rPr>
          <w:rFonts w:ascii="Times New Roman" w:hAnsi="Times New Roman"/>
          <w:sz w:val="24"/>
          <w:szCs w:val="24"/>
        </w:rPr>
        <w:t xml:space="preserve">credit </w:t>
      </w:r>
      <w:r>
        <w:rPr>
          <w:rFonts w:ascii="Times New Roman" w:hAnsi="Times New Roman"/>
          <w:sz w:val="24"/>
          <w:szCs w:val="24"/>
        </w:rPr>
        <w:t xml:space="preserve">card payment is </w:t>
      </w:r>
      <w:r w:rsidR="002C61F8">
        <w:rPr>
          <w:rFonts w:ascii="Times New Roman" w:hAnsi="Times New Roman"/>
          <w:sz w:val="24"/>
          <w:szCs w:val="24"/>
        </w:rPr>
        <w:t>one of the retail payment systems</w:t>
      </w:r>
      <w:r>
        <w:rPr>
          <w:rFonts w:ascii="Times New Roman" w:hAnsi="Times New Roman"/>
          <w:sz w:val="24"/>
          <w:szCs w:val="24"/>
        </w:rPr>
        <w:t xml:space="preserve"> which </w:t>
      </w:r>
      <w:r w:rsidR="002C61F8">
        <w:rPr>
          <w:rFonts w:ascii="Times New Roman" w:hAnsi="Times New Roman"/>
          <w:sz w:val="24"/>
          <w:szCs w:val="24"/>
        </w:rPr>
        <w:t>have improved Person to Merchant payments</w:t>
      </w:r>
      <w:r>
        <w:rPr>
          <w:rFonts w:ascii="Times New Roman" w:hAnsi="Times New Roman"/>
          <w:sz w:val="24"/>
          <w:szCs w:val="24"/>
        </w:rPr>
        <w:t>.</w:t>
      </w:r>
      <w:r w:rsidRPr="007E28F7">
        <w:rPr>
          <w:rFonts w:ascii="Times New Roman" w:hAnsi="Times New Roman"/>
          <w:sz w:val="24"/>
          <w:szCs w:val="24"/>
        </w:rPr>
        <w:t xml:space="preserve"> </w:t>
      </w:r>
      <w:r w:rsidR="002C61F8">
        <w:rPr>
          <w:rFonts w:ascii="Times New Roman" w:hAnsi="Times New Roman"/>
          <w:sz w:val="24"/>
          <w:szCs w:val="24"/>
        </w:rPr>
        <w:t>The usage of credit card depends on the users’ willingness to spend on credit basis.</w:t>
      </w:r>
      <w:r w:rsidR="00F60A25">
        <w:rPr>
          <w:rFonts w:ascii="Times New Roman" w:hAnsi="Times New Roman"/>
          <w:sz w:val="24"/>
          <w:szCs w:val="24"/>
        </w:rPr>
        <w:t xml:space="preserve"> </w:t>
      </w:r>
      <w:r w:rsidR="002C61F8">
        <w:rPr>
          <w:rFonts w:ascii="Times New Roman" w:hAnsi="Times New Roman"/>
          <w:sz w:val="24"/>
          <w:szCs w:val="24"/>
        </w:rPr>
        <w:t xml:space="preserve">Thus, this study </w:t>
      </w:r>
      <w:r w:rsidR="00F60A25">
        <w:rPr>
          <w:rFonts w:ascii="Times New Roman" w:hAnsi="Times New Roman"/>
          <w:sz w:val="24"/>
          <w:szCs w:val="24"/>
        </w:rPr>
        <w:t>measure the</w:t>
      </w:r>
      <w:r w:rsidR="002C61F8">
        <w:rPr>
          <w:rFonts w:ascii="Times New Roman" w:hAnsi="Times New Roman"/>
          <w:sz w:val="24"/>
          <w:szCs w:val="24"/>
        </w:rPr>
        <w:t xml:space="preserve"> growth of credit card payments with respect to volume and value of credit card payment transactions</w:t>
      </w:r>
      <w:r w:rsidR="00F60A25">
        <w:rPr>
          <w:rFonts w:ascii="Times New Roman" w:hAnsi="Times New Roman"/>
          <w:sz w:val="24"/>
          <w:szCs w:val="24"/>
        </w:rPr>
        <w:t>. These two parameters play a vital role in order to observe the users’ position in credit card payments.   The 11 Financial Years from</w:t>
      </w:r>
      <w:r w:rsidR="002D0C62">
        <w:rPr>
          <w:rFonts w:ascii="Times New Roman" w:hAnsi="Times New Roman"/>
          <w:sz w:val="24"/>
          <w:szCs w:val="24"/>
        </w:rPr>
        <w:t xml:space="preserve"> 2009-10 to 2019-20</w:t>
      </w:r>
      <w:r w:rsidR="00F60A25">
        <w:rPr>
          <w:rFonts w:ascii="Times New Roman" w:hAnsi="Times New Roman"/>
          <w:sz w:val="24"/>
          <w:szCs w:val="24"/>
        </w:rPr>
        <w:t xml:space="preserve"> were </w:t>
      </w:r>
      <w:r w:rsidR="002C0F5E">
        <w:rPr>
          <w:rFonts w:ascii="Times New Roman" w:hAnsi="Times New Roman"/>
          <w:sz w:val="24"/>
          <w:szCs w:val="24"/>
        </w:rPr>
        <w:t>considered for the study</w:t>
      </w:r>
      <w:r w:rsidR="00F60A25">
        <w:rPr>
          <w:rFonts w:ascii="Times New Roman" w:hAnsi="Times New Roman"/>
          <w:sz w:val="24"/>
          <w:szCs w:val="24"/>
        </w:rPr>
        <w:t xml:space="preserve">. </w:t>
      </w:r>
      <w:r w:rsidR="002C0F5E">
        <w:rPr>
          <w:rFonts w:ascii="Times New Roman" w:hAnsi="Times New Roman"/>
          <w:sz w:val="24"/>
          <w:szCs w:val="24"/>
        </w:rPr>
        <w:t>The analysis</w:t>
      </w:r>
      <w:r w:rsidR="00F60A25">
        <w:rPr>
          <w:rFonts w:ascii="Times New Roman" w:hAnsi="Times New Roman"/>
          <w:sz w:val="24"/>
          <w:szCs w:val="24"/>
        </w:rPr>
        <w:t xml:space="preserve"> reveals that </w:t>
      </w:r>
      <w:r w:rsidR="002C0F5E">
        <w:rPr>
          <w:rFonts w:ascii="Times New Roman" w:hAnsi="Times New Roman"/>
          <w:sz w:val="24"/>
          <w:szCs w:val="24"/>
        </w:rPr>
        <w:t xml:space="preserve">an average of 838.31 million transactions </w:t>
      </w:r>
      <w:r w:rsidR="000F32FB">
        <w:rPr>
          <w:rFonts w:ascii="Times New Roman" w:hAnsi="Times New Roman"/>
          <w:sz w:val="24"/>
          <w:szCs w:val="24"/>
        </w:rPr>
        <w:t xml:space="preserve">of credit card payment </w:t>
      </w:r>
      <w:r w:rsidR="002C0F5E">
        <w:rPr>
          <w:rFonts w:ascii="Times New Roman" w:hAnsi="Times New Roman"/>
          <w:sz w:val="24"/>
          <w:szCs w:val="24"/>
        </w:rPr>
        <w:t xml:space="preserve">with the value of INR 2676.39 Billion </w:t>
      </w:r>
      <w:r w:rsidR="000F32FB">
        <w:rPr>
          <w:rFonts w:ascii="Times New Roman" w:hAnsi="Times New Roman"/>
          <w:sz w:val="24"/>
          <w:szCs w:val="24"/>
        </w:rPr>
        <w:t xml:space="preserve">has been takes place </w:t>
      </w:r>
      <w:r w:rsidR="002C0F5E">
        <w:rPr>
          <w:rFonts w:ascii="Times New Roman" w:hAnsi="Times New Roman"/>
          <w:sz w:val="24"/>
          <w:szCs w:val="24"/>
        </w:rPr>
        <w:t xml:space="preserve">for the </w:t>
      </w:r>
      <w:r w:rsidR="000F32FB">
        <w:rPr>
          <w:rFonts w:ascii="Times New Roman" w:hAnsi="Times New Roman"/>
          <w:sz w:val="24"/>
          <w:szCs w:val="24"/>
        </w:rPr>
        <w:t>study</w:t>
      </w:r>
      <w:r w:rsidR="002C0F5E">
        <w:rPr>
          <w:rFonts w:ascii="Times New Roman" w:hAnsi="Times New Roman"/>
          <w:sz w:val="24"/>
          <w:szCs w:val="24"/>
        </w:rPr>
        <w:t xml:space="preserve"> period.</w:t>
      </w:r>
      <w:r w:rsidR="000F32FB">
        <w:rPr>
          <w:rFonts w:ascii="Times New Roman" w:hAnsi="Times New Roman"/>
          <w:sz w:val="24"/>
          <w:szCs w:val="24"/>
        </w:rPr>
        <w:t xml:space="preserve"> Further, </w:t>
      </w:r>
      <w:r w:rsidR="00AF7A21">
        <w:rPr>
          <w:rFonts w:ascii="Times New Roman" w:hAnsi="Times New Roman"/>
          <w:sz w:val="24"/>
          <w:szCs w:val="24"/>
        </w:rPr>
        <w:t xml:space="preserve">the growth prospect </w:t>
      </w:r>
      <w:r w:rsidR="000F32FB">
        <w:rPr>
          <w:rFonts w:ascii="Times New Roman" w:hAnsi="Times New Roman"/>
          <w:sz w:val="24"/>
          <w:szCs w:val="24"/>
        </w:rPr>
        <w:t>is expected that</w:t>
      </w:r>
      <w:r w:rsidR="00AF7A21">
        <w:rPr>
          <w:rFonts w:ascii="Times New Roman" w:hAnsi="Times New Roman"/>
          <w:sz w:val="24"/>
          <w:szCs w:val="24"/>
        </w:rPr>
        <w:t xml:space="preserve"> credit card payment takes place over INR</w:t>
      </w:r>
      <w:r w:rsidR="000F32FB">
        <w:rPr>
          <w:rFonts w:ascii="Times New Roman" w:hAnsi="Times New Roman"/>
          <w:sz w:val="24"/>
          <w:szCs w:val="24"/>
        </w:rPr>
        <w:t xml:space="preserve"> </w:t>
      </w:r>
      <w:r w:rsidR="00AF7A21">
        <w:rPr>
          <w:rFonts w:ascii="Times New Roman" w:hAnsi="Times New Roman"/>
          <w:sz w:val="24"/>
          <w:szCs w:val="24"/>
        </w:rPr>
        <w:t>7000 Billion with over 2200 volume of transactions in 2022-23.</w:t>
      </w:r>
      <w:r w:rsidR="000551D3">
        <w:rPr>
          <w:rFonts w:ascii="Times New Roman" w:hAnsi="Times New Roman"/>
          <w:sz w:val="24"/>
          <w:szCs w:val="24"/>
        </w:rPr>
        <w:t xml:space="preserve"> Further, this study has been identified that most important credit card payment infrastructure namely number of outstanding credit cards, Point of Sales (POS) machines and volume of </w:t>
      </w:r>
      <w:r w:rsidR="009B64B4">
        <w:rPr>
          <w:rFonts w:ascii="Times New Roman" w:hAnsi="Times New Roman"/>
          <w:sz w:val="24"/>
          <w:szCs w:val="24"/>
        </w:rPr>
        <w:t>transaction</w:t>
      </w:r>
      <w:r w:rsidR="000551D3">
        <w:rPr>
          <w:rFonts w:ascii="Times New Roman" w:hAnsi="Times New Roman"/>
          <w:sz w:val="24"/>
          <w:szCs w:val="24"/>
        </w:rPr>
        <w:t xml:space="preserve"> on the growth </w:t>
      </w:r>
      <w:r w:rsidR="009B64B4">
        <w:rPr>
          <w:rFonts w:ascii="Times New Roman" w:hAnsi="Times New Roman"/>
          <w:sz w:val="24"/>
          <w:szCs w:val="24"/>
        </w:rPr>
        <w:t>on</w:t>
      </w:r>
      <w:r w:rsidR="000551D3">
        <w:rPr>
          <w:rFonts w:ascii="Times New Roman" w:hAnsi="Times New Roman"/>
          <w:sz w:val="24"/>
          <w:szCs w:val="24"/>
        </w:rPr>
        <w:t xml:space="preserve"> value of credit card payments for the re</w:t>
      </w:r>
      <w:r w:rsidR="009B64B4">
        <w:rPr>
          <w:rFonts w:ascii="Times New Roman" w:hAnsi="Times New Roman"/>
          <w:sz w:val="24"/>
          <w:szCs w:val="24"/>
        </w:rPr>
        <w:t>fe</w:t>
      </w:r>
      <w:r w:rsidR="000551D3">
        <w:rPr>
          <w:rFonts w:ascii="Times New Roman" w:hAnsi="Times New Roman"/>
          <w:sz w:val="24"/>
          <w:szCs w:val="24"/>
        </w:rPr>
        <w:t xml:space="preserve">rence period.  </w:t>
      </w:r>
    </w:p>
    <w:p w:rsidR="001F3B25" w:rsidRPr="00AF7A21" w:rsidRDefault="00AF7A21" w:rsidP="001F3B25">
      <w:pPr>
        <w:rPr>
          <w:rFonts w:ascii="Times New Roman" w:eastAsia="Arial Unicode MS" w:hAnsi="Times New Roman"/>
          <w:b/>
          <w:sz w:val="24"/>
          <w:szCs w:val="24"/>
        </w:rPr>
      </w:pPr>
      <w:r w:rsidRPr="00AF7A21">
        <w:rPr>
          <w:rFonts w:ascii="Times New Roman" w:eastAsia="Arial Unicode MS" w:hAnsi="Times New Roman"/>
          <w:b/>
          <w:sz w:val="24"/>
          <w:szCs w:val="24"/>
        </w:rPr>
        <w:t>Keywords: Digital Payment, Cashless Payment, Card Payment, e-payment, Credit Card</w:t>
      </w:r>
    </w:p>
    <w:p w:rsidR="008B6E8B" w:rsidRDefault="008B6E8B" w:rsidP="00F57B8C">
      <w:pPr>
        <w:jc w:val="center"/>
        <w:rPr>
          <w:rFonts w:ascii="Times New Roman" w:hAnsi="Times New Roman"/>
          <w:b/>
          <w:sz w:val="28"/>
          <w:szCs w:val="28"/>
        </w:rPr>
      </w:pPr>
    </w:p>
    <w:p w:rsidR="00A3438D" w:rsidRDefault="00A3438D" w:rsidP="00F57B8C">
      <w:pPr>
        <w:jc w:val="center"/>
        <w:rPr>
          <w:rFonts w:ascii="Times New Roman" w:hAnsi="Times New Roman"/>
          <w:b/>
          <w:sz w:val="28"/>
          <w:szCs w:val="28"/>
        </w:rPr>
      </w:pPr>
    </w:p>
    <w:p w:rsidR="006B591F" w:rsidRPr="007079BE" w:rsidRDefault="007079BE" w:rsidP="007079BE">
      <w:pPr>
        <w:jc w:val="center"/>
        <w:rPr>
          <w:rFonts w:ascii="open sans" w:hAnsi="open sans"/>
          <w:b/>
          <w:color w:val="000000"/>
          <w:sz w:val="23"/>
          <w:szCs w:val="23"/>
          <w:shd w:val="clear" w:color="auto" w:fill="FFFFFF"/>
        </w:rPr>
      </w:pPr>
      <w:r w:rsidRPr="007079BE">
        <w:rPr>
          <w:rFonts w:ascii="open sans" w:hAnsi="open sans"/>
          <w:b/>
          <w:color w:val="000000"/>
          <w:sz w:val="23"/>
          <w:szCs w:val="23"/>
          <w:shd w:val="clear" w:color="auto" w:fill="FFFFFF"/>
        </w:rPr>
        <w:lastRenderedPageBreak/>
        <w:t xml:space="preserve">I. </w:t>
      </w:r>
      <w:r w:rsidR="006B591F" w:rsidRPr="007079BE">
        <w:rPr>
          <w:rFonts w:ascii="open sans" w:hAnsi="open sans"/>
          <w:b/>
          <w:color w:val="000000"/>
          <w:sz w:val="23"/>
          <w:szCs w:val="23"/>
          <w:shd w:val="clear" w:color="auto" w:fill="FFFFFF"/>
        </w:rPr>
        <w:t>INTRODUCTION</w:t>
      </w:r>
      <w:r w:rsidRPr="007079BE">
        <w:rPr>
          <w:rFonts w:ascii="open sans" w:hAnsi="open sans"/>
          <w:b/>
          <w:color w:val="000000"/>
          <w:sz w:val="23"/>
          <w:szCs w:val="23"/>
          <w:shd w:val="clear" w:color="auto" w:fill="FFFFFF"/>
        </w:rPr>
        <w:t xml:space="preserve"> OF THE STUDY</w:t>
      </w:r>
    </w:p>
    <w:p w:rsidR="007079BE" w:rsidRPr="007079BE" w:rsidRDefault="007079BE" w:rsidP="007079BE">
      <w:pPr>
        <w:spacing w:line="360" w:lineRule="auto"/>
        <w:jc w:val="both"/>
        <w:rPr>
          <w:rFonts w:ascii="Times New Roman" w:hAnsi="Times New Roman"/>
          <w:b/>
          <w:sz w:val="24"/>
          <w:szCs w:val="24"/>
          <w:shd w:val="clear" w:color="auto" w:fill="FFFFFF"/>
        </w:rPr>
      </w:pPr>
      <w:r>
        <w:rPr>
          <w:rFonts w:ascii="Times New Roman" w:hAnsi="Times New Roman"/>
          <w:b/>
          <w:sz w:val="24"/>
          <w:szCs w:val="24"/>
          <w:shd w:val="clear" w:color="auto" w:fill="FFFFFF"/>
        </w:rPr>
        <w:t xml:space="preserve">1.1 </w:t>
      </w:r>
      <w:r w:rsidRPr="007079BE">
        <w:rPr>
          <w:rFonts w:ascii="Times New Roman" w:hAnsi="Times New Roman"/>
          <w:b/>
          <w:sz w:val="24"/>
          <w:szCs w:val="24"/>
          <w:shd w:val="clear" w:color="auto" w:fill="FFFFFF"/>
        </w:rPr>
        <w:t>Introduction</w:t>
      </w:r>
    </w:p>
    <w:p w:rsidR="005B0DAB" w:rsidRDefault="0077295D" w:rsidP="00524BD9">
      <w:pPr>
        <w:spacing w:line="360" w:lineRule="auto"/>
        <w:ind w:firstLine="720"/>
        <w:jc w:val="both"/>
        <w:rPr>
          <w:rFonts w:ascii="Times New Roman" w:hAnsi="Times New Roman"/>
          <w:sz w:val="24"/>
          <w:szCs w:val="24"/>
          <w:shd w:val="clear" w:color="auto" w:fill="FFFFFF"/>
        </w:rPr>
      </w:pPr>
      <w:r w:rsidRPr="0077295D">
        <w:rPr>
          <w:rFonts w:ascii="Times New Roman" w:hAnsi="Times New Roman"/>
          <w:sz w:val="24"/>
          <w:szCs w:val="24"/>
          <w:shd w:val="clear" w:color="auto" w:fill="FFFFFF"/>
        </w:rPr>
        <w:t xml:space="preserve">Presently, Indian economy </w:t>
      </w:r>
      <w:r w:rsidR="000F6219" w:rsidRPr="0077295D">
        <w:rPr>
          <w:rFonts w:ascii="Times New Roman" w:hAnsi="Times New Roman"/>
          <w:sz w:val="24"/>
          <w:szCs w:val="24"/>
          <w:shd w:val="clear" w:color="auto" w:fill="FFFFFF"/>
        </w:rPr>
        <w:t xml:space="preserve">tries to change </w:t>
      </w:r>
      <w:r w:rsidRPr="0077295D">
        <w:rPr>
          <w:rFonts w:ascii="Times New Roman" w:hAnsi="Times New Roman"/>
          <w:sz w:val="24"/>
          <w:szCs w:val="24"/>
          <w:shd w:val="clear" w:color="auto" w:fill="FFFFFF"/>
        </w:rPr>
        <w:t>into</w:t>
      </w:r>
      <w:r w:rsidR="000F6219" w:rsidRPr="0077295D">
        <w:rPr>
          <w:rFonts w:ascii="Times New Roman" w:hAnsi="Times New Roman"/>
          <w:sz w:val="24"/>
          <w:szCs w:val="24"/>
          <w:shd w:val="clear" w:color="auto" w:fill="FFFFFF"/>
        </w:rPr>
        <w:t xml:space="preserve"> </w:t>
      </w:r>
      <w:r w:rsidR="006B591F" w:rsidRPr="0077295D">
        <w:rPr>
          <w:rFonts w:ascii="Times New Roman" w:hAnsi="Times New Roman"/>
          <w:sz w:val="24"/>
          <w:szCs w:val="24"/>
          <w:shd w:val="clear" w:color="auto" w:fill="FFFFFF"/>
        </w:rPr>
        <w:t xml:space="preserve">Digital or Cashless </w:t>
      </w:r>
      <w:r w:rsidRPr="0077295D">
        <w:rPr>
          <w:rFonts w:ascii="Times New Roman" w:hAnsi="Times New Roman"/>
          <w:sz w:val="24"/>
          <w:szCs w:val="24"/>
          <w:shd w:val="clear" w:color="auto" w:fill="FFFFFF"/>
        </w:rPr>
        <w:t>society</w:t>
      </w:r>
      <w:r w:rsidR="000F6219" w:rsidRPr="0077295D">
        <w:rPr>
          <w:rFonts w:ascii="Times New Roman" w:hAnsi="Times New Roman"/>
          <w:sz w:val="24"/>
          <w:szCs w:val="24"/>
          <w:shd w:val="clear" w:color="auto" w:fill="FFFFFF"/>
        </w:rPr>
        <w:t xml:space="preserve">, this becomes the edge of </w:t>
      </w:r>
      <w:r w:rsidRPr="0077295D">
        <w:rPr>
          <w:rFonts w:ascii="Times New Roman" w:hAnsi="Times New Roman"/>
          <w:sz w:val="24"/>
          <w:szCs w:val="24"/>
          <w:shd w:val="clear" w:color="auto" w:fill="FFFFFF"/>
        </w:rPr>
        <w:t>the next</w:t>
      </w:r>
      <w:r w:rsidR="000F6219" w:rsidRPr="0077295D">
        <w:rPr>
          <w:rFonts w:ascii="Times New Roman" w:hAnsi="Times New Roman"/>
          <w:sz w:val="24"/>
          <w:szCs w:val="24"/>
          <w:shd w:val="clear" w:color="auto" w:fill="FFFFFF"/>
        </w:rPr>
        <w:t xml:space="preserve"> level economy</w:t>
      </w:r>
      <w:r w:rsidR="006B591F" w:rsidRPr="0077295D">
        <w:rPr>
          <w:rFonts w:ascii="Times New Roman" w:hAnsi="Times New Roman"/>
          <w:sz w:val="24"/>
          <w:szCs w:val="24"/>
          <w:shd w:val="clear" w:color="auto" w:fill="FFFFFF"/>
        </w:rPr>
        <w:t>.</w:t>
      </w:r>
      <w:r w:rsidR="006B591F" w:rsidRPr="006915A8">
        <w:rPr>
          <w:rFonts w:ascii="Times New Roman" w:hAnsi="Times New Roman"/>
          <w:b/>
          <w:sz w:val="24"/>
          <w:szCs w:val="24"/>
          <w:shd w:val="clear" w:color="auto" w:fill="FFFFFF"/>
        </w:rPr>
        <w:t> </w:t>
      </w:r>
      <w:r w:rsidR="006B591F" w:rsidRPr="000F1B1B">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In order to </w:t>
      </w:r>
      <w:r w:rsidRPr="000F1B1B">
        <w:rPr>
          <w:rFonts w:ascii="Times New Roman" w:hAnsi="Times New Roman"/>
          <w:sz w:val="24"/>
          <w:szCs w:val="24"/>
          <w:shd w:val="clear" w:color="auto" w:fill="FFFFFF"/>
        </w:rPr>
        <w:t xml:space="preserve">the </w:t>
      </w:r>
      <w:r w:rsidR="006B591F" w:rsidRPr="000F1B1B">
        <w:rPr>
          <w:rFonts w:ascii="Times New Roman" w:hAnsi="Times New Roman"/>
          <w:sz w:val="24"/>
          <w:szCs w:val="24"/>
          <w:shd w:val="clear" w:color="auto" w:fill="FFFFFF"/>
        </w:rPr>
        <w:t>Government of India launched Digital India programme</w:t>
      </w:r>
      <w:r w:rsidR="006410D2" w:rsidRPr="000F1B1B">
        <w:rPr>
          <w:rFonts w:ascii="Times New Roman" w:hAnsi="Times New Roman"/>
          <w:sz w:val="24"/>
          <w:szCs w:val="24"/>
          <w:shd w:val="clear" w:color="auto" w:fill="FFFFFF"/>
        </w:rPr>
        <w:t xml:space="preserve"> by 2014</w:t>
      </w:r>
      <w:r w:rsidR="006B591F" w:rsidRPr="000F1B1B">
        <w:rPr>
          <w:rFonts w:ascii="Times New Roman" w:hAnsi="Times New Roman"/>
          <w:sz w:val="24"/>
          <w:szCs w:val="24"/>
          <w:shd w:val="clear" w:color="auto" w:fill="FFFFFF"/>
        </w:rPr>
        <w:t xml:space="preserve"> which aims to transform the country into a knowledge-based economy and digitally empowered society by ensuring digital access, digital empowerment, and digital inclusion and also to bridging the digital divide.</w:t>
      </w:r>
      <w:r>
        <w:rPr>
          <w:rFonts w:ascii="Times New Roman" w:hAnsi="Times New Roman"/>
          <w:sz w:val="24"/>
          <w:szCs w:val="24"/>
          <w:shd w:val="clear" w:color="auto" w:fill="FFFFFF"/>
        </w:rPr>
        <w:t xml:space="preserve"> </w:t>
      </w:r>
      <w:r w:rsidRPr="0077295D">
        <w:rPr>
          <w:rFonts w:ascii="Times New Roman" w:hAnsi="Times New Roman"/>
          <w:sz w:val="24"/>
          <w:szCs w:val="24"/>
        </w:rPr>
        <w:t xml:space="preserve">There are </w:t>
      </w:r>
      <w:r w:rsidR="006B591F" w:rsidRPr="0077295D">
        <w:rPr>
          <w:rFonts w:ascii="Times New Roman" w:hAnsi="Times New Roman"/>
          <w:sz w:val="24"/>
          <w:szCs w:val="24"/>
        </w:rPr>
        <w:t>various modes of digital payments are available</w:t>
      </w:r>
      <w:r w:rsidRPr="0077295D">
        <w:rPr>
          <w:rFonts w:ascii="Times New Roman" w:hAnsi="Times New Roman"/>
          <w:sz w:val="24"/>
          <w:szCs w:val="24"/>
        </w:rPr>
        <w:t xml:space="preserve"> in the country to achieve main agenda namely “Faceless, Paperless, Cashless” of Digital India</w:t>
      </w:r>
      <w:r w:rsidR="006B591F" w:rsidRPr="0077295D">
        <w:rPr>
          <w:rFonts w:ascii="Times New Roman" w:hAnsi="Times New Roman"/>
          <w:sz w:val="24"/>
          <w:szCs w:val="24"/>
        </w:rPr>
        <w:t>.</w:t>
      </w:r>
      <w:r>
        <w:rPr>
          <w:rFonts w:ascii="Times New Roman" w:hAnsi="Times New Roman"/>
          <w:sz w:val="24"/>
          <w:szCs w:val="24"/>
        </w:rPr>
        <w:t xml:space="preserve"> </w:t>
      </w:r>
      <w:r w:rsidR="006B591F" w:rsidRPr="000F1B1B">
        <w:rPr>
          <w:rFonts w:ascii="Times New Roman" w:hAnsi="Times New Roman"/>
          <w:sz w:val="24"/>
          <w:szCs w:val="24"/>
        </w:rPr>
        <w:t>They are</w:t>
      </w:r>
      <w:r w:rsidR="006B591F" w:rsidRPr="000F1B1B">
        <w:rPr>
          <w:rFonts w:ascii="Times New Roman" w:hAnsi="Times New Roman"/>
          <w:bCs/>
          <w:sz w:val="24"/>
          <w:szCs w:val="24"/>
          <w:shd w:val="clear" w:color="auto" w:fill="FFFFFF"/>
        </w:rPr>
        <w:t xml:space="preserve"> Banking Cards,</w:t>
      </w:r>
      <w:r w:rsidR="006B591F" w:rsidRPr="000F1B1B">
        <w:rPr>
          <w:rFonts w:ascii="Times New Roman" w:hAnsi="Times New Roman"/>
          <w:sz w:val="24"/>
          <w:szCs w:val="24"/>
        </w:rPr>
        <w:t xml:space="preserve"> Unstructured Supplementary Service data (USDD), </w:t>
      </w:r>
      <w:r w:rsidR="006B591F" w:rsidRPr="000F1B1B">
        <w:rPr>
          <w:rFonts w:ascii="Times New Roman" w:hAnsi="Times New Roman"/>
          <w:bCs/>
          <w:sz w:val="24"/>
          <w:szCs w:val="24"/>
          <w:shd w:val="clear" w:color="auto" w:fill="FFFFFF"/>
        </w:rPr>
        <w:t xml:space="preserve">Aadhar Enabled Payment System (AEPS), </w:t>
      </w:r>
      <w:r w:rsidR="006B591F" w:rsidRPr="000F1B1B">
        <w:rPr>
          <w:rFonts w:ascii="Times New Roman" w:hAnsi="Times New Roman"/>
          <w:sz w:val="24"/>
          <w:szCs w:val="24"/>
          <w:shd w:val="clear" w:color="auto" w:fill="FFFFFF"/>
        </w:rPr>
        <w:t xml:space="preserve">Unified Payments Interface (UPI), Mobile Wallets, </w:t>
      </w:r>
      <w:r w:rsidR="006B591F" w:rsidRPr="000F1B1B">
        <w:rPr>
          <w:rFonts w:ascii="Times New Roman" w:hAnsi="Times New Roman"/>
          <w:bCs/>
          <w:sz w:val="24"/>
          <w:szCs w:val="24"/>
          <w:shd w:val="clear" w:color="auto" w:fill="FFFFFF"/>
        </w:rPr>
        <w:t>Banks Prepaid Cards, Internet Banking,</w:t>
      </w:r>
      <w:r w:rsidR="006B591F" w:rsidRPr="000F1B1B">
        <w:rPr>
          <w:rFonts w:ascii="Times New Roman" w:eastAsia="Times New Roman" w:hAnsi="Times New Roman"/>
          <w:bCs/>
          <w:sz w:val="24"/>
          <w:szCs w:val="24"/>
        </w:rPr>
        <w:t xml:space="preserve"> National Electronic Fund Transfer (NEFT), Real Time Gross Settlement (RTGS), Electronic Clearing System (ECS), Immediate Payment Service (IMPS),</w:t>
      </w:r>
      <w:r w:rsidR="006B591F" w:rsidRPr="000F1B1B">
        <w:rPr>
          <w:rFonts w:ascii="Times New Roman" w:hAnsi="Times New Roman"/>
          <w:bCs/>
          <w:sz w:val="24"/>
          <w:szCs w:val="24"/>
          <w:shd w:val="clear" w:color="auto" w:fill="FFFFFF"/>
        </w:rPr>
        <w:t xml:space="preserve"> Mobile Banking, </w:t>
      </w:r>
      <w:r w:rsidR="0017132D" w:rsidRPr="000F1B1B">
        <w:rPr>
          <w:rFonts w:ascii="Times New Roman" w:hAnsi="Times New Roman"/>
          <w:sz w:val="24"/>
          <w:szCs w:val="24"/>
          <w:shd w:val="clear" w:color="auto" w:fill="FFFFFF"/>
        </w:rPr>
        <w:t xml:space="preserve">Micro </w:t>
      </w:r>
      <w:r w:rsidR="0017132D">
        <w:rPr>
          <w:rFonts w:ascii="Times New Roman" w:hAnsi="Times New Roman"/>
          <w:sz w:val="24"/>
          <w:szCs w:val="24"/>
          <w:shd w:val="clear" w:color="auto" w:fill="FFFFFF"/>
        </w:rPr>
        <w:t>Automated Teller Machines (</w:t>
      </w:r>
      <w:r w:rsidR="006B591F" w:rsidRPr="000F1B1B">
        <w:rPr>
          <w:rFonts w:ascii="Times New Roman" w:hAnsi="Times New Roman"/>
          <w:sz w:val="24"/>
          <w:szCs w:val="24"/>
          <w:shd w:val="clear" w:color="auto" w:fill="FFFFFF"/>
        </w:rPr>
        <w:t>ATMs</w:t>
      </w:r>
      <w:r w:rsidR="0017132D">
        <w:rPr>
          <w:rFonts w:ascii="Times New Roman" w:hAnsi="Times New Roman"/>
          <w:sz w:val="24"/>
          <w:szCs w:val="24"/>
          <w:shd w:val="clear" w:color="auto" w:fill="FFFFFF"/>
        </w:rPr>
        <w:t>)</w:t>
      </w:r>
      <w:r w:rsidR="006B591F" w:rsidRPr="000F1B1B">
        <w:rPr>
          <w:rFonts w:ascii="Times New Roman" w:hAnsi="Times New Roman"/>
          <w:sz w:val="24"/>
          <w:szCs w:val="24"/>
          <w:shd w:val="clear" w:color="auto" w:fill="FFFFFF"/>
        </w:rPr>
        <w:t xml:space="preserve">. </w:t>
      </w:r>
      <w:r w:rsidR="002D01A1">
        <w:rPr>
          <w:rFonts w:ascii="Times New Roman" w:hAnsi="Times New Roman"/>
          <w:sz w:val="24"/>
          <w:szCs w:val="24"/>
          <w:shd w:val="clear" w:color="auto" w:fill="FFFFFF"/>
        </w:rPr>
        <w:t xml:space="preserve">Faster adoption of </w:t>
      </w:r>
      <w:r w:rsidR="005A4BDB">
        <w:rPr>
          <w:rFonts w:ascii="Times New Roman" w:hAnsi="Times New Roman"/>
          <w:sz w:val="24"/>
          <w:szCs w:val="24"/>
          <w:shd w:val="clear" w:color="auto" w:fill="FFFFFF"/>
        </w:rPr>
        <w:t>Smartphone</w:t>
      </w:r>
      <w:r w:rsidR="002D01A1">
        <w:rPr>
          <w:rFonts w:ascii="Times New Roman" w:hAnsi="Times New Roman"/>
          <w:sz w:val="24"/>
          <w:szCs w:val="24"/>
          <w:shd w:val="clear" w:color="auto" w:fill="FFFFFF"/>
        </w:rPr>
        <w:t xml:space="preserve"> with </w:t>
      </w:r>
      <w:r w:rsidR="006410D2" w:rsidRPr="000F1B1B">
        <w:rPr>
          <w:rFonts w:ascii="Times New Roman" w:hAnsi="Times New Roman"/>
          <w:sz w:val="24"/>
          <w:szCs w:val="24"/>
          <w:shd w:val="clear" w:color="auto" w:fill="FFFFFF"/>
        </w:rPr>
        <w:t>4G network</w:t>
      </w:r>
      <w:r w:rsidR="002D01A1">
        <w:rPr>
          <w:rFonts w:ascii="Times New Roman" w:hAnsi="Times New Roman"/>
          <w:sz w:val="24"/>
          <w:szCs w:val="24"/>
          <w:shd w:val="clear" w:color="auto" w:fill="FFFFFF"/>
        </w:rPr>
        <w:t>,</w:t>
      </w:r>
      <w:r w:rsidR="006410D2" w:rsidRPr="000F1B1B">
        <w:rPr>
          <w:rFonts w:ascii="Times New Roman" w:hAnsi="Times New Roman"/>
          <w:sz w:val="24"/>
          <w:szCs w:val="24"/>
          <w:shd w:val="clear" w:color="auto" w:fill="FFFFFF"/>
        </w:rPr>
        <w:t xml:space="preserve"> </w:t>
      </w:r>
      <w:r w:rsidR="002D01A1">
        <w:rPr>
          <w:rFonts w:ascii="Times New Roman" w:hAnsi="Times New Roman"/>
          <w:sz w:val="24"/>
          <w:szCs w:val="24"/>
          <w:shd w:val="clear" w:color="auto" w:fill="FFFFFF"/>
        </w:rPr>
        <w:t xml:space="preserve">rise of non-banking institutions, public readiness to technology acceptance, </w:t>
      </w:r>
      <w:r w:rsidR="002D01A1" w:rsidRPr="000F1B1B">
        <w:rPr>
          <w:rFonts w:ascii="Times New Roman" w:hAnsi="Times New Roman"/>
          <w:sz w:val="24"/>
          <w:szCs w:val="24"/>
          <w:shd w:val="clear" w:color="auto" w:fill="FFFFFF"/>
        </w:rPr>
        <w:t>demonetization</w:t>
      </w:r>
      <w:r w:rsidR="002D01A1">
        <w:rPr>
          <w:rFonts w:ascii="Times New Roman" w:hAnsi="Times New Roman"/>
          <w:sz w:val="24"/>
          <w:szCs w:val="24"/>
          <w:shd w:val="clear" w:color="auto" w:fill="FFFFFF"/>
        </w:rPr>
        <w:t>, implementation of Goods and Service tax</w:t>
      </w:r>
      <w:r w:rsidR="00552438">
        <w:rPr>
          <w:rFonts w:ascii="Times New Roman" w:hAnsi="Times New Roman"/>
          <w:sz w:val="24"/>
          <w:szCs w:val="24"/>
          <w:shd w:val="clear" w:color="auto" w:fill="FFFFFF"/>
        </w:rPr>
        <w:t>ation system</w:t>
      </w:r>
      <w:r w:rsidR="006B591F" w:rsidRPr="000F1B1B">
        <w:rPr>
          <w:rFonts w:ascii="Times New Roman" w:hAnsi="Times New Roman"/>
          <w:sz w:val="24"/>
          <w:szCs w:val="24"/>
          <w:shd w:val="clear" w:color="auto" w:fill="FFFFFF"/>
        </w:rPr>
        <w:t xml:space="preserve"> was learning curve</w:t>
      </w:r>
      <w:r w:rsidR="00724BC7">
        <w:rPr>
          <w:rFonts w:ascii="Times New Roman" w:hAnsi="Times New Roman"/>
          <w:sz w:val="24"/>
          <w:szCs w:val="24"/>
          <w:shd w:val="clear" w:color="auto" w:fill="FFFFFF"/>
        </w:rPr>
        <w:t>s</w:t>
      </w:r>
      <w:r w:rsidR="006B591F" w:rsidRPr="000F1B1B">
        <w:rPr>
          <w:rFonts w:ascii="Times New Roman" w:hAnsi="Times New Roman"/>
          <w:sz w:val="24"/>
          <w:szCs w:val="24"/>
          <w:shd w:val="clear" w:color="auto" w:fill="FFFFFF"/>
        </w:rPr>
        <w:t xml:space="preserve"> which gave a push to the payments market. </w:t>
      </w:r>
      <w:r w:rsidR="006B591F" w:rsidRPr="00284BFA">
        <w:rPr>
          <w:rFonts w:ascii="Times New Roman" w:hAnsi="Times New Roman"/>
          <w:sz w:val="24"/>
          <w:szCs w:val="24"/>
          <w:shd w:val="clear" w:color="auto" w:fill="FFFFFF"/>
        </w:rPr>
        <w:t xml:space="preserve">It urged and compelled </w:t>
      </w:r>
      <w:r w:rsidR="00284BFA" w:rsidRPr="00284BFA">
        <w:rPr>
          <w:rFonts w:ascii="Times New Roman" w:hAnsi="Times New Roman"/>
          <w:sz w:val="24"/>
          <w:szCs w:val="24"/>
          <w:shd w:val="clear" w:color="auto" w:fill="FFFFFF"/>
        </w:rPr>
        <w:t>people</w:t>
      </w:r>
      <w:r w:rsidR="006B591F" w:rsidRPr="00284BFA">
        <w:rPr>
          <w:rFonts w:ascii="Times New Roman" w:hAnsi="Times New Roman"/>
          <w:sz w:val="24"/>
          <w:szCs w:val="24"/>
          <w:shd w:val="clear" w:color="auto" w:fill="FFFFFF"/>
        </w:rPr>
        <w:t xml:space="preserve"> to look beyond </w:t>
      </w:r>
      <w:r w:rsidR="00284BFA" w:rsidRPr="00284BFA">
        <w:rPr>
          <w:rFonts w:ascii="Times New Roman" w:hAnsi="Times New Roman"/>
          <w:sz w:val="24"/>
          <w:szCs w:val="24"/>
          <w:shd w:val="clear" w:color="auto" w:fill="FFFFFF"/>
        </w:rPr>
        <w:t>currency based</w:t>
      </w:r>
      <w:r w:rsidR="006B591F" w:rsidRPr="00284BFA">
        <w:rPr>
          <w:rFonts w:ascii="Times New Roman" w:hAnsi="Times New Roman"/>
          <w:sz w:val="24"/>
          <w:szCs w:val="24"/>
          <w:shd w:val="clear" w:color="auto" w:fill="FFFFFF"/>
        </w:rPr>
        <w:t xml:space="preserve"> transactions.</w:t>
      </w:r>
      <w:r w:rsidR="006B591F" w:rsidRPr="000F1B1B">
        <w:rPr>
          <w:rFonts w:ascii="Times New Roman" w:hAnsi="Times New Roman"/>
          <w:sz w:val="24"/>
          <w:szCs w:val="24"/>
        </w:rPr>
        <w:t xml:space="preserve"> </w:t>
      </w:r>
      <w:r w:rsidR="002D197A">
        <w:rPr>
          <w:rFonts w:ascii="Times New Roman" w:hAnsi="Times New Roman"/>
          <w:sz w:val="24"/>
          <w:szCs w:val="24"/>
        </w:rPr>
        <w:t xml:space="preserve">Now, </w:t>
      </w:r>
      <w:r w:rsidR="00284BFA">
        <w:rPr>
          <w:rFonts w:ascii="Times New Roman" w:hAnsi="Times New Roman"/>
          <w:sz w:val="24"/>
          <w:szCs w:val="24"/>
        </w:rPr>
        <w:t xml:space="preserve">Indian </w:t>
      </w:r>
      <w:r w:rsidR="006B591F" w:rsidRPr="000F1B1B">
        <w:rPr>
          <w:rFonts w:ascii="Times New Roman" w:hAnsi="Times New Roman"/>
          <w:sz w:val="24"/>
          <w:szCs w:val="24"/>
        </w:rPr>
        <w:t xml:space="preserve">digital payment industry has US$ 200 billion and </w:t>
      </w:r>
      <w:r w:rsidR="00284BFA">
        <w:rPr>
          <w:rFonts w:ascii="Times New Roman" w:hAnsi="Times New Roman"/>
          <w:sz w:val="24"/>
          <w:szCs w:val="24"/>
        </w:rPr>
        <w:t xml:space="preserve">it </w:t>
      </w:r>
      <w:r w:rsidR="006B591F" w:rsidRPr="000F1B1B">
        <w:rPr>
          <w:rFonts w:ascii="Times New Roman" w:hAnsi="Times New Roman"/>
          <w:sz w:val="24"/>
          <w:szCs w:val="24"/>
        </w:rPr>
        <w:t xml:space="preserve">is expected to reach US$ one trillion by 2023 (Credit Suisse, 2017) due to various digitization in the country. </w:t>
      </w:r>
      <w:r w:rsidR="005A4BDB">
        <w:rPr>
          <w:rFonts w:ascii="Times New Roman" w:hAnsi="Times New Roman"/>
          <w:sz w:val="24"/>
          <w:szCs w:val="24"/>
        </w:rPr>
        <w:t>The present</w:t>
      </w:r>
      <w:r w:rsidR="008F305D" w:rsidRPr="000F1B1B">
        <w:rPr>
          <w:rFonts w:ascii="Times New Roman" w:hAnsi="Times New Roman"/>
          <w:sz w:val="24"/>
          <w:szCs w:val="24"/>
        </w:rPr>
        <w:t xml:space="preserve"> digital payment system </w:t>
      </w:r>
      <w:r w:rsidR="002D197A">
        <w:rPr>
          <w:rFonts w:ascii="Times New Roman" w:hAnsi="Times New Roman"/>
          <w:sz w:val="24"/>
          <w:szCs w:val="24"/>
        </w:rPr>
        <w:t xml:space="preserve">has been </w:t>
      </w:r>
      <w:r w:rsidR="008F305D" w:rsidRPr="000F1B1B">
        <w:rPr>
          <w:rFonts w:ascii="Times New Roman" w:hAnsi="Times New Roman"/>
          <w:sz w:val="24"/>
          <w:szCs w:val="24"/>
        </w:rPr>
        <w:t xml:space="preserve">divided into Systematically Important Financial Market Infrastructure (SIFMIs) and </w:t>
      </w:r>
      <w:r w:rsidR="005A4BDB" w:rsidRPr="000F1B1B">
        <w:rPr>
          <w:rFonts w:ascii="Times New Roman" w:hAnsi="Times New Roman"/>
          <w:sz w:val="24"/>
          <w:szCs w:val="24"/>
        </w:rPr>
        <w:t>Retail</w:t>
      </w:r>
      <w:r w:rsidR="008F305D" w:rsidRPr="000F1B1B">
        <w:rPr>
          <w:rFonts w:ascii="Times New Roman" w:hAnsi="Times New Roman"/>
          <w:sz w:val="24"/>
          <w:szCs w:val="24"/>
        </w:rPr>
        <w:t xml:space="preserve"> Payments. Credit card payment is one of the instrument in the retail payment segment. </w:t>
      </w:r>
      <w:r w:rsidR="00BD248E" w:rsidRPr="002D197A">
        <w:rPr>
          <w:rFonts w:ascii="Times New Roman" w:hAnsi="Times New Roman"/>
          <w:sz w:val="24"/>
          <w:szCs w:val="24"/>
          <w:shd w:val="clear" w:color="auto" w:fill="FFFFFF"/>
        </w:rPr>
        <w:t>In the pre-internet era</w:t>
      </w:r>
      <w:r w:rsidR="002D197A" w:rsidRPr="002D197A">
        <w:rPr>
          <w:rFonts w:ascii="Times New Roman" w:hAnsi="Times New Roman"/>
          <w:sz w:val="24"/>
          <w:szCs w:val="24"/>
          <w:shd w:val="clear" w:color="auto" w:fill="FFFFFF"/>
        </w:rPr>
        <w:t xml:space="preserve"> also</w:t>
      </w:r>
      <w:r w:rsidR="00BD248E" w:rsidRPr="002D197A">
        <w:rPr>
          <w:rFonts w:ascii="Times New Roman" w:hAnsi="Times New Roman"/>
          <w:sz w:val="24"/>
          <w:szCs w:val="24"/>
          <w:shd w:val="clear" w:color="auto" w:fill="FFFFFF"/>
        </w:rPr>
        <w:t xml:space="preserve"> electronic payments</w:t>
      </w:r>
      <w:r w:rsidR="002D197A" w:rsidRPr="002D197A">
        <w:rPr>
          <w:rFonts w:ascii="Times New Roman" w:hAnsi="Times New Roman"/>
          <w:sz w:val="24"/>
          <w:szCs w:val="24"/>
          <w:shd w:val="clear" w:color="auto" w:fill="FFFFFF"/>
        </w:rPr>
        <w:t xml:space="preserve"> existed only through </w:t>
      </w:r>
      <w:r w:rsidR="00BD248E" w:rsidRPr="002D197A">
        <w:rPr>
          <w:rFonts w:ascii="Times New Roman" w:hAnsi="Times New Roman"/>
          <w:sz w:val="24"/>
          <w:szCs w:val="24"/>
          <w:shd w:val="clear" w:color="auto" w:fill="FFFFFF"/>
        </w:rPr>
        <w:t>credit and debit cards</w:t>
      </w:r>
      <w:r w:rsidR="002D197A" w:rsidRPr="002D197A">
        <w:rPr>
          <w:rFonts w:ascii="Times New Roman" w:hAnsi="Times New Roman"/>
          <w:sz w:val="24"/>
          <w:szCs w:val="24"/>
          <w:shd w:val="clear" w:color="auto" w:fill="FFFFFF"/>
        </w:rPr>
        <w:t>.</w:t>
      </w:r>
      <w:r w:rsidR="00BD248E" w:rsidRPr="002D197A">
        <w:rPr>
          <w:rFonts w:ascii="Times New Roman" w:hAnsi="Times New Roman"/>
          <w:sz w:val="24"/>
          <w:szCs w:val="24"/>
          <w:shd w:val="clear" w:color="auto" w:fill="FFFFFF"/>
        </w:rPr>
        <w:t xml:space="preserve"> </w:t>
      </w:r>
      <w:r w:rsidR="002D197A" w:rsidRPr="002D197A">
        <w:rPr>
          <w:rFonts w:ascii="Times New Roman" w:hAnsi="Times New Roman"/>
          <w:sz w:val="24"/>
          <w:szCs w:val="24"/>
          <w:shd w:val="clear" w:color="auto" w:fill="FFFFFF"/>
        </w:rPr>
        <w:t xml:space="preserve">Central Bank of India was the first bank to introduce </w:t>
      </w:r>
      <w:r w:rsidR="005A4BDB" w:rsidRPr="002D197A">
        <w:rPr>
          <w:rFonts w:ascii="Times New Roman" w:hAnsi="Times New Roman"/>
          <w:sz w:val="24"/>
          <w:szCs w:val="24"/>
          <w:shd w:val="clear" w:color="auto" w:fill="FFFFFF"/>
        </w:rPr>
        <w:t xml:space="preserve">Credit </w:t>
      </w:r>
      <w:r w:rsidR="008F7F60" w:rsidRPr="002D197A">
        <w:rPr>
          <w:rFonts w:ascii="Times New Roman" w:hAnsi="Times New Roman"/>
          <w:sz w:val="24"/>
          <w:szCs w:val="24"/>
          <w:shd w:val="clear" w:color="auto" w:fill="FFFFFF"/>
        </w:rPr>
        <w:t>card</w:t>
      </w:r>
      <w:r w:rsidR="00A67143" w:rsidRPr="002D197A">
        <w:rPr>
          <w:rFonts w:ascii="Times New Roman" w:hAnsi="Times New Roman"/>
          <w:sz w:val="24"/>
          <w:szCs w:val="24"/>
          <w:shd w:val="clear" w:color="auto" w:fill="FFFFFF"/>
        </w:rPr>
        <w:t xml:space="preserve"> </w:t>
      </w:r>
      <w:r w:rsidR="002D197A" w:rsidRPr="002D197A">
        <w:rPr>
          <w:rFonts w:ascii="Times New Roman" w:hAnsi="Times New Roman"/>
          <w:sz w:val="24"/>
          <w:szCs w:val="24"/>
          <w:shd w:val="clear" w:color="auto" w:fill="FFFFFF"/>
        </w:rPr>
        <w:t>in 1980 along with</w:t>
      </w:r>
      <w:r w:rsidR="008F7F60" w:rsidRPr="002D197A">
        <w:rPr>
          <w:rFonts w:ascii="Times New Roman" w:hAnsi="Times New Roman"/>
          <w:sz w:val="24"/>
          <w:szCs w:val="24"/>
          <w:shd w:val="clear" w:color="auto" w:fill="FFFFFF"/>
        </w:rPr>
        <w:t xml:space="preserve"> Visa and Master Card.</w:t>
      </w:r>
      <w:r w:rsidR="00BD248E" w:rsidRPr="000F1B1B">
        <w:rPr>
          <w:rFonts w:ascii="Times New Roman" w:hAnsi="Times New Roman"/>
          <w:sz w:val="24"/>
          <w:szCs w:val="24"/>
          <w:shd w:val="clear" w:color="auto" w:fill="FFFFFF"/>
        </w:rPr>
        <w:t xml:space="preserve"> </w:t>
      </w:r>
      <w:r w:rsidR="005A4BDB">
        <w:rPr>
          <w:rFonts w:ascii="Times New Roman" w:hAnsi="Times New Roman"/>
          <w:sz w:val="24"/>
          <w:szCs w:val="24"/>
          <w:shd w:val="clear" w:color="auto" w:fill="FFFFFF"/>
        </w:rPr>
        <w:t>Mid-1990s is important stage for credit card market. In</w:t>
      </w:r>
      <w:r w:rsidR="006B591F" w:rsidRPr="000F1B1B">
        <w:rPr>
          <w:rFonts w:ascii="Times New Roman" w:hAnsi="Times New Roman"/>
          <w:sz w:val="24"/>
          <w:szCs w:val="24"/>
          <w:shd w:val="clear" w:color="auto" w:fill="FFFFFF"/>
        </w:rPr>
        <w:t xml:space="preserve"> 1995 internet emerged in the country which leads to e</w:t>
      </w:r>
      <w:r w:rsidR="005467BC">
        <w:rPr>
          <w:rFonts w:ascii="Times New Roman" w:hAnsi="Times New Roman"/>
          <w:sz w:val="24"/>
          <w:szCs w:val="24"/>
          <w:shd w:val="clear" w:color="auto" w:fill="FFFFFF"/>
        </w:rPr>
        <w:t xml:space="preserve">lectronic </w:t>
      </w:r>
      <w:r w:rsidR="006B591F" w:rsidRPr="000F1B1B">
        <w:rPr>
          <w:rFonts w:ascii="Times New Roman" w:hAnsi="Times New Roman"/>
          <w:sz w:val="24"/>
          <w:szCs w:val="24"/>
          <w:shd w:val="clear" w:color="auto" w:fill="FFFFFF"/>
        </w:rPr>
        <w:t xml:space="preserve">commerce during 1999. Both the retailers and the consumers slowly started to adopt digital payment system for making quick payments. </w:t>
      </w:r>
      <w:r w:rsidR="00BD248E" w:rsidRPr="000F1B1B">
        <w:rPr>
          <w:rFonts w:ascii="Times New Roman" w:hAnsi="Times New Roman"/>
          <w:sz w:val="24"/>
          <w:szCs w:val="24"/>
        </w:rPr>
        <w:t>Over the past few years, the number of credit cards has grown</w:t>
      </w:r>
      <w:r w:rsidR="0017132D">
        <w:rPr>
          <w:rFonts w:ascii="Times New Roman" w:hAnsi="Times New Roman"/>
          <w:sz w:val="24"/>
          <w:szCs w:val="24"/>
        </w:rPr>
        <w:t xml:space="preserve"> due to </w:t>
      </w:r>
      <w:r w:rsidR="00601311">
        <w:rPr>
          <w:rFonts w:ascii="Times New Roman" w:hAnsi="Times New Roman"/>
          <w:sz w:val="24"/>
          <w:szCs w:val="24"/>
        </w:rPr>
        <w:t>severe</w:t>
      </w:r>
      <w:r w:rsidR="0017132D">
        <w:rPr>
          <w:rFonts w:ascii="Times New Roman" w:hAnsi="Times New Roman"/>
          <w:sz w:val="24"/>
          <w:szCs w:val="24"/>
        </w:rPr>
        <w:t xml:space="preserve"> competition in the financial sector and </w:t>
      </w:r>
      <w:r w:rsidR="00BD248E" w:rsidRPr="000F1B1B">
        <w:rPr>
          <w:rFonts w:ascii="Times New Roman" w:hAnsi="Times New Roman"/>
          <w:sz w:val="24"/>
          <w:szCs w:val="24"/>
          <w:shd w:val="clear" w:color="auto" w:fill="FFFFFF"/>
        </w:rPr>
        <w:t xml:space="preserve">witnessed a increasing trend in </w:t>
      </w:r>
      <w:r w:rsidR="0017132D">
        <w:rPr>
          <w:rFonts w:ascii="Times New Roman" w:hAnsi="Times New Roman"/>
          <w:sz w:val="24"/>
          <w:szCs w:val="24"/>
          <w:shd w:val="clear" w:color="auto" w:fill="FFFFFF"/>
        </w:rPr>
        <w:t xml:space="preserve">particular </w:t>
      </w:r>
      <w:r w:rsidR="00BD248E" w:rsidRPr="000F1B1B">
        <w:rPr>
          <w:rFonts w:ascii="Times New Roman" w:hAnsi="Times New Roman"/>
          <w:sz w:val="24"/>
          <w:szCs w:val="24"/>
          <w:shd w:val="clear" w:color="auto" w:fill="FFFFFF"/>
        </w:rPr>
        <w:t>post global crisis period</w:t>
      </w:r>
      <w:r w:rsidR="0017132D">
        <w:rPr>
          <w:rFonts w:ascii="Times New Roman" w:hAnsi="Times New Roman"/>
          <w:sz w:val="24"/>
          <w:szCs w:val="24"/>
          <w:shd w:val="clear" w:color="auto" w:fill="FFFFFF"/>
        </w:rPr>
        <w:t>.</w:t>
      </w:r>
      <w:r w:rsidR="00BD248E" w:rsidRPr="000F1B1B">
        <w:rPr>
          <w:rFonts w:ascii="Times New Roman" w:hAnsi="Times New Roman"/>
          <w:sz w:val="24"/>
          <w:szCs w:val="24"/>
          <w:shd w:val="clear" w:color="auto" w:fill="FFFFFF"/>
        </w:rPr>
        <w:t xml:space="preserve"> </w:t>
      </w:r>
      <w:r w:rsidR="0017132D">
        <w:rPr>
          <w:rFonts w:ascii="Times New Roman" w:hAnsi="Times New Roman"/>
          <w:sz w:val="24"/>
          <w:szCs w:val="24"/>
          <w:shd w:val="clear" w:color="auto" w:fill="FFFFFF"/>
        </w:rPr>
        <w:t>The number of outstanding credit cards has</w:t>
      </w:r>
      <w:r w:rsidR="00BD248E" w:rsidRPr="000F1B1B">
        <w:rPr>
          <w:rFonts w:ascii="Times New Roman" w:hAnsi="Times New Roman"/>
          <w:sz w:val="24"/>
          <w:szCs w:val="24"/>
          <w:shd w:val="clear" w:color="auto" w:fill="FFFFFF"/>
        </w:rPr>
        <w:t xml:space="preserve"> </w:t>
      </w:r>
      <w:r w:rsidR="00BD248E" w:rsidRPr="000F1B1B">
        <w:rPr>
          <w:rFonts w:ascii="Times New Roman" w:hAnsi="Times New Roman"/>
          <w:sz w:val="24"/>
          <w:szCs w:val="24"/>
        </w:rPr>
        <w:t>grown up from 18.33 million to 57.15 million during 2009-10 to 2019-20</w:t>
      </w:r>
      <w:r w:rsidR="00A27E19">
        <w:rPr>
          <w:rFonts w:ascii="Times New Roman" w:hAnsi="Times New Roman"/>
          <w:sz w:val="24"/>
          <w:szCs w:val="24"/>
        </w:rPr>
        <w:t xml:space="preserve"> (Refer Figure – 1)</w:t>
      </w:r>
      <w:r w:rsidR="00BD248E" w:rsidRPr="000F1B1B">
        <w:rPr>
          <w:rFonts w:ascii="Times New Roman" w:hAnsi="Times New Roman"/>
          <w:sz w:val="24"/>
          <w:szCs w:val="24"/>
        </w:rPr>
        <w:t>.</w:t>
      </w:r>
      <w:r w:rsidR="00AD0627" w:rsidRPr="000F1B1B">
        <w:rPr>
          <w:rFonts w:ascii="Times New Roman" w:hAnsi="Times New Roman"/>
          <w:sz w:val="24"/>
          <w:szCs w:val="24"/>
        </w:rPr>
        <w:t xml:space="preserve"> </w:t>
      </w:r>
      <w:r w:rsidR="00423159" w:rsidRPr="000F1B1B">
        <w:rPr>
          <w:rFonts w:ascii="Times New Roman" w:hAnsi="Times New Roman"/>
          <w:sz w:val="24"/>
          <w:szCs w:val="24"/>
        </w:rPr>
        <w:t xml:space="preserve">The primary growth driver </w:t>
      </w:r>
      <w:r w:rsidR="004A330A" w:rsidRPr="000F1B1B">
        <w:rPr>
          <w:rFonts w:ascii="Times New Roman" w:hAnsi="Times New Roman"/>
          <w:sz w:val="24"/>
          <w:szCs w:val="24"/>
        </w:rPr>
        <w:t xml:space="preserve">on access of credit card by the individuals depends </w:t>
      </w:r>
      <w:r w:rsidR="00524BD9" w:rsidRPr="000F1B1B">
        <w:rPr>
          <w:rFonts w:ascii="Times New Roman" w:hAnsi="Times New Roman"/>
          <w:sz w:val="24"/>
          <w:szCs w:val="24"/>
        </w:rPr>
        <w:t>on increased</w:t>
      </w:r>
      <w:r w:rsidR="00423159" w:rsidRPr="000F1B1B">
        <w:rPr>
          <w:rFonts w:ascii="Times New Roman" w:hAnsi="Times New Roman"/>
          <w:sz w:val="24"/>
          <w:szCs w:val="24"/>
        </w:rPr>
        <w:t xml:space="preserve"> proportion in sub-prime borrowers</w:t>
      </w:r>
      <w:r w:rsidR="00423159" w:rsidRPr="000F1B1B">
        <w:rPr>
          <w:rFonts w:ascii="Times New Roman" w:hAnsi="Times New Roman"/>
          <w:sz w:val="24"/>
          <w:szCs w:val="24"/>
          <w:shd w:val="clear" w:color="auto" w:fill="FFFFFF"/>
        </w:rPr>
        <w:t xml:space="preserve"> </w:t>
      </w:r>
      <w:r w:rsidR="004A330A" w:rsidRPr="000F1B1B">
        <w:rPr>
          <w:rFonts w:ascii="Times New Roman" w:hAnsi="Times New Roman"/>
          <w:sz w:val="24"/>
          <w:szCs w:val="24"/>
          <w:shd w:val="clear" w:color="auto" w:fill="FFFFFF"/>
        </w:rPr>
        <w:t xml:space="preserve">those </w:t>
      </w:r>
      <w:r w:rsidR="00423159" w:rsidRPr="000F1B1B">
        <w:rPr>
          <w:rFonts w:ascii="Times New Roman" w:hAnsi="Times New Roman"/>
          <w:sz w:val="24"/>
          <w:szCs w:val="24"/>
          <w:shd w:val="clear" w:color="auto" w:fill="FFFFFF"/>
        </w:rPr>
        <w:t xml:space="preserve">with credit scores ranging from 580 to 669 </w:t>
      </w:r>
      <w:r w:rsidR="00524BD9" w:rsidRPr="000F1B1B">
        <w:rPr>
          <w:rFonts w:ascii="Times New Roman" w:hAnsi="Times New Roman"/>
          <w:sz w:val="24"/>
          <w:szCs w:val="24"/>
          <w:shd w:val="clear" w:color="auto" w:fill="FFFFFF"/>
        </w:rPr>
        <w:t xml:space="preserve">and </w:t>
      </w:r>
      <w:r w:rsidR="00524BD9" w:rsidRPr="000F1B1B">
        <w:rPr>
          <w:rFonts w:ascii="Times New Roman" w:hAnsi="Times New Roman"/>
          <w:sz w:val="24"/>
          <w:szCs w:val="24"/>
        </w:rPr>
        <w:lastRenderedPageBreak/>
        <w:t>increased</w:t>
      </w:r>
      <w:r w:rsidR="001F46A8" w:rsidRPr="000F1B1B">
        <w:rPr>
          <w:rFonts w:ascii="Times New Roman" w:hAnsi="Times New Roman"/>
          <w:sz w:val="24"/>
          <w:szCs w:val="24"/>
        </w:rPr>
        <w:t xml:space="preserve"> proportion in </w:t>
      </w:r>
      <w:r w:rsidR="001F46A8" w:rsidRPr="000F1B1B">
        <w:rPr>
          <w:rFonts w:ascii="Times New Roman" w:hAnsi="Times New Roman"/>
          <w:sz w:val="24"/>
          <w:szCs w:val="24"/>
          <w:shd w:val="clear" w:color="auto" w:fill="FFFFFF"/>
        </w:rPr>
        <w:t>prime plus and super-prime borrowers those with credit scores from 680 to 739 and 740 and above, respectively (</w:t>
      </w:r>
      <w:r w:rsidR="00071F01" w:rsidRPr="000F1B1B">
        <w:rPr>
          <w:rFonts w:ascii="Times New Roman" w:hAnsi="Times New Roman"/>
          <w:sz w:val="24"/>
          <w:szCs w:val="24"/>
          <w:shd w:val="clear" w:color="auto" w:fill="FFFFFF"/>
        </w:rPr>
        <w:t>TransUnion, 2018)</w:t>
      </w:r>
      <w:r w:rsidR="001F46A8" w:rsidRPr="000F1B1B">
        <w:rPr>
          <w:rFonts w:ascii="Times New Roman" w:hAnsi="Times New Roman"/>
          <w:sz w:val="24"/>
          <w:szCs w:val="24"/>
          <w:shd w:val="clear" w:color="auto" w:fill="FFFFFF"/>
        </w:rPr>
        <w:t>.</w:t>
      </w:r>
      <w:r w:rsidR="004A330A" w:rsidRPr="000F1B1B">
        <w:rPr>
          <w:rFonts w:ascii="Times New Roman" w:hAnsi="Times New Roman"/>
          <w:sz w:val="24"/>
          <w:szCs w:val="24"/>
          <w:shd w:val="clear" w:color="auto" w:fill="FFFFFF"/>
        </w:rPr>
        <w:t xml:space="preserve"> </w:t>
      </w:r>
      <w:r w:rsidR="00524BD9" w:rsidRPr="000F1B1B">
        <w:rPr>
          <w:rFonts w:ascii="Times New Roman" w:hAnsi="Times New Roman"/>
          <w:sz w:val="24"/>
          <w:szCs w:val="24"/>
          <w:shd w:val="clear" w:color="auto" w:fill="FFFFFF"/>
        </w:rPr>
        <w:t xml:space="preserve">The </w:t>
      </w:r>
      <w:r w:rsidR="004A330A" w:rsidRPr="000F1B1B">
        <w:rPr>
          <w:rFonts w:ascii="Times New Roman" w:hAnsi="Times New Roman"/>
          <w:sz w:val="24"/>
          <w:szCs w:val="24"/>
          <w:shd w:val="clear" w:color="auto" w:fill="FFFFFF"/>
        </w:rPr>
        <w:t xml:space="preserve">additional growth drivers </w:t>
      </w:r>
      <w:r w:rsidR="00524BD9" w:rsidRPr="000F1B1B">
        <w:rPr>
          <w:rFonts w:ascii="Times New Roman" w:hAnsi="Times New Roman"/>
          <w:sz w:val="24"/>
          <w:szCs w:val="24"/>
          <w:shd w:val="clear" w:color="auto" w:fill="FFFFFF"/>
        </w:rPr>
        <w:t xml:space="preserve">are </w:t>
      </w:r>
      <w:r w:rsidR="00524BD9" w:rsidRPr="000F1B1B">
        <w:rPr>
          <w:rFonts w:ascii="Times New Roman" w:hAnsi="Times New Roman"/>
          <w:sz w:val="24"/>
          <w:szCs w:val="24"/>
        </w:rPr>
        <w:t>increased</w:t>
      </w:r>
      <w:r w:rsidR="004A330A" w:rsidRPr="000F1B1B">
        <w:rPr>
          <w:rFonts w:ascii="Times New Roman" w:hAnsi="Times New Roman"/>
          <w:sz w:val="24"/>
          <w:szCs w:val="24"/>
        </w:rPr>
        <w:t xml:space="preserve"> </w:t>
      </w:r>
      <w:r w:rsidR="00F02015" w:rsidRPr="000F1B1B">
        <w:rPr>
          <w:rFonts w:ascii="Times New Roman" w:hAnsi="Times New Roman"/>
          <w:sz w:val="24"/>
          <w:szCs w:val="24"/>
        </w:rPr>
        <w:t xml:space="preserve">bank customers </w:t>
      </w:r>
      <w:r w:rsidR="00AD0627" w:rsidRPr="000F1B1B">
        <w:rPr>
          <w:rFonts w:ascii="Times New Roman" w:hAnsi="Times New Roman"/>
          <w:sz w:val="24"/>
          <w:szCs w:val="24"/>
        </w:rPr>
        <w:t xml:space="preserve">share in the young age group, EMI </w:t>
      </w:r>
      <w:r w:rsidR="006D3AC6" w:rsidRPr="000F1B1B">
        <w:rPr>
          <w:rFonts w:ascii="Times New Roman" w:hAnsi="Times New Roman"/>
          <w:sz w:val="24"/>
          <w:szCs w:val="24"/>
        </w:rPr>
        <w:t>financing</w:t>
      </w:r>
      <w:r w:rsidR="00AD0627" w:rsidRPr="000F1B1B">
        <w:rPr>
          <w:rFonts w:ascii="Times New Roman" w:hAnsi="Times New Roman"/>
          <w:sz w:val="24"/>
          <w:szCs w:val="24"/>
        </w:rPr>
        <w:t xml:space="preserve"> option, faster adoptability of technology,</w:t>
      </w:r>
      <w:r w:rsidR="006D3AC6" w:rsidRPr="000F1B1B">
        <w:rPr>
          <w:rFonts w:ascii="Times New Roman" w:hAnsi="Times New Roman"/>
          <w:sz w:val="24"/>
          <w:szCs w:val="24"/>
        </w:rPr>
        <w:t xml:space="preserve"> increase number of </w:t>
      </w:r>
      <w:r w:rsidR="00B86878">
        <w:rPr>
          <w:rFonts w:ascii="Times New Roman" w:hAnsi="Times New Roman"/>
          <w:sz w:val="24"/>
          <w:szCs w:val="24"/>
        </w:rPr>
        <w:t>Point of Sale (</w:t>
      </w:r>
      <w:r w:rsidR="006D3AC6" w:rsidRPr="000F1B1B">
        <w:rPr>
          <w:rFonts w:ascii="Times New Roman" w:hAnsi="Times New Roman"/>
          <w:sz w:val="24"/>
          <w:szCs w:val="24"/>
        </w:rPr>
        <w:t>POS</w:t>
      </w:r>
      <w:r w:rsidR="00B86878">
        <w:rPr>
          <w:rFonts w:ascii="Times New Roman" w:hAnsi="Times New Roman"/>
          <w:sz w:val="24"/>
          <w:szCs w:val="24"/>
        </w:rPr>
        <w:t>)</w:t>
      </w:r>
      <w:r w:rsidR="006D3AC6" w:rsidRPr="000F1B1B">
        <w:rPr>
          <w:rFonts w:ascii="Times New Roman" w:hAnsi="Times New Roman"/>
          <w:sz w:val="24"/>
          <w:szCs w:val="24"/>
        </w:rPr>
        <w:t xml:space="preserve"> terminals, </w:t>
      </w:r>
      <w:r w:rsidR="006D3AC6" w:rsidRPr="000F1B1B">
        <w:rPr>
          <w:rFonts w:ascii="Times New Roman" w:hAnsi="Times New Roman"/>
          <w:sz w:val="24"/>
          <w:szCs w:val="24"/>
          <w:shd w:val="clear" w:color="auto" w:fill="FFFFFF"/>
        </w:rPr>
        <w:t xml:space="preserve">supportive macro-environment, a rise in discretionary spending, higher product penetration, rise in e-commerce and </w:t>
      </w:r>
      <w:r w:rsidR="00B86878">
        <w:rPr>
          <w:rFonts w:ascii="Times New Roman" w:hAnsi="Times New Roman"/>
          <w:sz w:val="24"/>
          <w:szCs w:val="24"/>
          <w:shd w:val="clear" w:color="auto" w:fill="FFFFFF"/>
        </w:rPr>
        <w:t xml:space="preserve">other </w:t>
      </w:r>
      <w:r w:rsidR="006D3AC6" w:rsidRPr="000F1B1B">
        <w:rPr>
          <w:rFonts w:ascii="Times New Roman" w:hAnsi="Times New Roman"/>
          <w:sz w:val="24"/>
          <w:szCs w:val="24"/>
          <w:shd w:val="clear" w:color="auto" w:fill="FFFFFF"/>
        </w:rPr>
        <w:t>favorable regulations.</w:t>
      </w:r>
      <w:r w:rsidR="00524BD9" w:rsidRPr="000F1B1B">
        <w:rPr>
          <w:rFonts w:ascii="Times New Roman" w:hAnsi="Times New Roman"/>
          <w:sz w:val="24"/>
          <w:szCs w:val="24"/>
          <w:shd w:val="clear" w:color="auto" w:fill="FFFFFF"/>
        </w:rPr>
        <w:t xml:space="preserve"> </w:t>
      </w:r>
      <w:r w:rsidR="00BD248E" w:rsidRPr="000F1B1B">
        <w:rPr>
          <w:rFonts w:ascii="Times New Roman" w:hAnsi="Times New Roman"/>
          <w:sz w:val="24"/>
          <w:szCs w:val="24"/>
        </w:rPr>
        <w:t xml:space="preserve"> </w:t>
      </w:r>
      <w:r w:rsidR="00C06776">
        <w:rPr>
          <w:rFonts w:ascii="Times New Roman" w:hAnsi="Times New Roman"/>
          <w:sz w:val="24"/>
          <w:szCs w:val="24"/>
        </w:rPr>
        <w:t>The positive growth of outstanding credit card indicates not only the acceptance digitalization in payments but also indicates the increase of retail borrowers in the country.</w:t>
      </w:r>
      <w:r w:rsidR="00242F64">
        <w:rPr>
          <w:rFonts w:ascii="Times New Roman" w:hAnsi="Times New Roman"/>
          <w:sz w:val="24"/>
          <w:szCs w:val="24"/>
        </w:rPr>
        <w:t xml:space="preserve"> </w:t>
      </w:r>
      <w:r w:rsidR="00B86878">
        <w:rPr>
          <w:rFonts w:ascii="Times New Roman" w:eastAsia="Times New Roman" w:hAnsi="Times New Roman"/>
          <w:sz w:val="24"/>
          <w:szCs w:val="24"/>
          <w:shd w:val="clear" w:color="auto" w:fill="FFFFFF"/>
        </w:rPr>
        <w:t xml:space="preserve">Still, the credit card penetration is very low in the country. </w:t>
      </w:r>
      <w:r w:rsidR="005B0DAB" w:rsidRPr="000F1B1B">
        <w:rPr>
          <w:rFonts w:ascii="Times New Roman" w:hAnsi="Times New Roman"/>
          <w:sz w:val="24"/>
          <w:szCs w:val="24"/>
          <w:shd w:val="clear" w:color="auto" w:fill="FFFFFF"/>
        </w:rPr>
        <w:t>For every 100 people, there are only three credit cards</w:t>
      </w:r>
      <w:r w:rsidR="00A27E19">
        <w:rPr>
          <w:rFonts w:ascii="Times New Roman" w:hAnsi="Times New Roman"/>
          <w:sz w:val="24"/>
          <w:szCs w:val="24"/>
          <w:shd w:val="clear" w:color="auto" w:fill="FFFFFF"/>
        </w:rPr>
        <w:t xml:space="preserve"> and </w:t>
      </w:r>
      <w:r w:rsidR="00883E47" w:rsidRPr="000F1B1B">
        <w:rPr>
          <w:rFonts w:ascii="Times New Roman" w:hAnsi="Times New Roman"/>
          <w:sz w:val="24"/>
          <w:szCs w:val="24"/>
          <w:shd w:val="clear" w:color="auto" w:fill="FFFFFF"/>
        </w:rPr>
        <w:t>only about 5 per cent of Indians’ consumption per capita takes place through credit cards (Bloomberg, 2019). </w:t>
      </w:r>
    </w:p>
    <w:p w:rsidR="00C87252" w:rsidRPr="00C87252" w:rsidRDefault="00C87252" w:rsidP="00C87252">
      <w:pPr>
        <w:spacing w:line="360" w:lineRule="auto"/>
        <w:ind w:firstLine="720"/>
        <w:jc w:val="center"/>
        <w:rPr>
          <w:rFonts w:ascii="Times New Roman" w:hAnsi="Times New Roman"/>
          <w:b/>
          <w:sz w:val="24"/>
          <w:szCs w:val="24"/>
          <w:shd w:val="clear" w:color="auto" w:fill="FFFFFF"/>
        </w:rPr>
      </w:pPr>
      <w:r w:rsidRPr="00C87252">
        <w:rPr>
          <w:rFonts w:ascii="Times New Roman" w:hAnsi="Times New Roman"/>
          <w:b/>
          <w:sz w:val="24"/>
          <w:szCs w:val="24"/>
          <w:shd w:val="clear" w:color="auto" w:fill="FFFFFF"/>
        </w:rPr>
        <w:t>{Figure – 1: Insert here}</w:t>
      </w:r>
    </w:p>
    <w:p w:rsidR="00A3438D" w:rsidRDefault="007079BE" w:rsidP="008F305D">
      <w:pPr>
        <w:rPr>
          <w:rFonts w:ascii="Times New Roman" w:hAnsi="Times New Roman"/>
          <w:b/>
          <w:color w:val="212121"/>
          <w:sz w:val="24"/>
          <w:szCs w:val="24"/>
          <w:shd w:val="clear" w:color="auto" w:fill="FFFFFF"/>
        </w:rPr>
      </w:pPr>
      <w:r>
        <w:rPr>
          <w:rFonts w:ascii="Times New Roman" w:hAnsi="Times New Roman"/>
          <w:b/>
          <w:color w:val="212121"/>
          <w:sz w:val="24"/>
          <w:szCs w:val="24"/>
          <w:shd w:val="clear" w:color="auto" w:fill="FFFFFF"/>
        </w:rPr>
        <w:t xml:space="preserve">1.2 </w:t>
      </w:r>
      <w:r w:rsidR="001D52D0">
        <w:rPr>
          <w:rFonts w:ascii="Times New Roman" w:hAnsi="Times New Roman"/>
          <w:b/>
          <w:color w:val="212121"/>
          <w:sz w:val="24"/>
          <w:szCs w:val="24"/>
          <w:shd w:val="clear" w:color="auto" w:fill="FFFFFF"/>
        </w:rPr>
        <w:t>Objective</w:t>
      </w:r>
      <w:r w:rsidR="001D52D0" w:rsidRPr="001D52D0">
        <w:rPr>
          <w:rFonts w:ascii="Times New Roman" w:hAnsi="Times New Roman"/>
          <w:b/>
          <w:color w:val="212121"/>
          <w:sz w:val="24"/>
          <w:szCs w:val="24"/>
          <w:shd w:val="clear" w:color="auto" w:fill="FFFFFF"/>
        </w:rPr>
        <w:t xml:space="preserve"> of the Study</w:t>
      </w:r>
    </w:p>
    <w:p w:rsidR="006C77BB" w:rsidRPr="007079BE" w:rsidRDefault="001D52D0" w:rsidP="007079BE">
      <w:pPr>
        <w:pStyle w:val="ListParagraph"/>
        <w:numPr>
          <w:ilvl w:val="0"/>
          <w:numId w:val="4"/>
        </w:numPr>
        <w:rPr>
          <w:rFonts w:ascii="Times New Roman" w:hAnsi="Times New Roman"/>
          <w:color w:val="212121"/>
          <w:sz w:val="24"/>
          <w:szCs w:val="24"/>
          <w:shd w:val="clear" w:color="auto" w:fill="FFFFFF"/>
        </w:rPr>
      </w:pPr>
      <w:r w:rsidRPr="007079BE">
        <w:rPr>
          <w:rFonts w:ascii="Times New Roman" w:hAnsi="Times New Roman"/>
          <w:color w:val="212121"/>
          <w:sz w:val="24"/>
          <w:szCs w:val="24"/>
          <w:shd w:val="clear" w:color="auto" w:fill="FFFFFF"/>
        </w:rPr>
        <w:t>To analyze the growth of credit card payments in terms of volume and value of transactions</w:t>
      </w:r>
    </w:p>
    <w:p w:rsidR="00F01959" w:rsidRPr="007079BE" w:rsidRDefault="006C77BB" w:rsidP="007079BE">
      <w:pPr>
        <w:pStyle w:val="ListParagraph"/>
        <w:numPr>
          <w:ilvl w:val="0"/>
          <w:numId w:val="4"/>
        </w:numPr>
        <w:autoSpaceDE w:val="0"/>
        <w:autoSpaceDN w:val="0"/>
        <w:adjustRightInd w:val="0"/>
        <w:spacing w:after="0" w:line="360" w:lineRule="auto"/>
        <w:jc w:val="both"/>
        <w:rPr>
          <w:rFonts w:ascii="Times New Roman" w:hAnsi="Times New Roman"/>
          <w:color w:val="212121"/>
          <w:sz w:val="24"/>
          <w:szCs w:val="24"/>
          <w:shd w:val="clear" w:color="auto" w:fill="FFFFFF"/>
        </w:rPr>
      </w:pPr>
      <w:r w:rsidRPr="007079BE">
        <w:rPr>
          <w:rFonts w:ascii="Times New Roman" w:hAnsi="Times New Roman"/>
          <w:sz w:val="24"/>
          <w:szCs w:val="24"/>
        </w:rPr>
        <w:t xml:space="preserve">To perform </w:t>
      </w:r>
      <w:r w:rsidR="00471FB6" w:rsidRPr="007079BE">
        <w:rPr>
          <w:rFonts w:ascii="Times New Roman" w:hAnsi="Times New Roman"/>
          <w:sz w:val="24"/>
          <w:szCs w:val="24"/>
        </w:rPr>
        <w:t>an</w:t>
      </w:r>
      <w:r w:rsidRPr="007079BE">
        <w:rPr>
          <w:rFonts w:ascii="Times New Roman" w:hAnsi="Times New Roman"/>
          <w:sz w:val="24"/>
          <w:szCs w:val="24"/>
        </w:rPr>
        <w:t xml:space="preserve"> analysis of the credit card payment infrastructure parameters and</w:t>
      </w:r>
      <w:r w:rsidR="00471FB6" w:rsidRPr="007079BE">
        <w:rPr>
          <w:rFonts w:ascii="Times New Roman" w:hAnsi="Times New Roman"/>
          <w:sz w:val="24"/>
          <w:szCs w:val="24"/>
        </w:rPr>
        <w:t xml:space="preserve"> </w:t>
      </w:r>
      <w:r w:rsidRPr="007079BE">
        <w:rPr>
          <w:rFonts w:ascii="Times New Roman" w:hAnsi="Times New Roman"/>
          <w:sz w:val="24"/>
          <w:szCs w:val="24"/>
        </w:rPr>
        <w:t>of their correlation with the value of credit card payments</w:t>
      </w:r>
    </w:p>
    <w:p w:rsidR="001D52D0" w:rsidRDefault="007079BE" w:rsidP="008F305D">
      <w:pPr>
        <w:rPr>
          <w:rFonts w:ascii="Times New Roman" w:hAnsi="Times New Roman"/>
          <w:b/>
          <w:color w:val="212121"/>
          <w:sz w:val="24"/>
          <w:szCs w:val="24"/>
          <w:shd w:val="clear" w:color="auto" w:fill="FFFFFF"/>
        </w:rPr>
      </w:pPr>
      <w:r>
        <w:rPr>
          <w:rFonts w:ascii="Times New Roman" w:hAnsi="Times New Roman"/>
          <w:b/>
          <w:color w:val="212121"/>
          <w:sz w:val="24"/>
          <w:szCs w:val="24"/>
          <w:shd w:val="clear" w:color="auto" w:fill="FFFFFF"/>
        </w:rPr>
        <w:t xml:space="preserve">1.3 </w:t>
      </w:r>
      <w:r w:rsidR="001D52D0">
        <w:rPr>
          <w:rFonts w:ascii="Times New Roman" w:hAnsi="Times New Roman"/>
          <w:b/>
          <w:color w:val="212121"/>
          <w:sz w:val="24"/>
          <w:szCs w:val="24"/>
          <w:shd w:val="clear" w:color="auto" w:fill="FFFFFF"/>
        </w:rPr>
        <w:t>Hypotheses of the study</w:t>
      </w:r>
    </w:p>
    <w:p w:rsidR="001D52D0" w:rsidRPr="007079BE" w:rsidRDefault="003C132A" w:rsidP="007079BE">
      <w:pPr>
        <w:pStyle w:val="ListParagraph"/>
        <w:numPr>
          <w:ilvl w:val="0"/>
          <w:numId w:val="5"/>
        </w:numPr>
        <w:shd w:val="clear" w:color="auto" w:fill="FFFFFF"/>
        <w:spacing w:before="100" w:beforeAutospacing="1" w:after="100" w:afterAutospacing="1"/>
        <w:jc w:val="both"/>
        <w:textAlignment w:val="baseline"/>
        <w:outlineLvl w:val="1"/>
        <w:rPr>
          <w:rFonts w:ascii="Times New Roman" w:eastAsia="Times New Roman" w:hAnsi="Times New Roman"/>
          <w:bCs/>
          <w:color w:val="111111"/>
          <w:sz w:val="24"/>
          <w:szCs w:val="24"/>
        </w:rPr>
      </w:pPr>
      <w:r w:rsidRPr="007079BE">
        <w:rPr>
          <w:rFonts w:ascii="Times New Roman" w:eastAsia="Times New Roman" w:hAnsi="Times New Roman"/>
          <w:bCs/>
          <w:color w:val="111111"/>
          <w:sz w:val="24"/>
          <w:szCs w:val="24"/>
        </w:rPr>
        <w:t xml:space="preserve">Ho: </w:t>
      </w:r>
      <w:r w:rsidR="001D52D0" w:rsidRPr="007079BE">
        <w:rPr>
          <w:rFonts w:ascii="Times New Roman" w:eastAsia="Times New Roman" w:hAnsi="Times New Roman"/>
          <w:bCs/>
          <w:color w:val="111111"/>
          <w:sz w:val="24"/>
          <w:szCs w:val="24"/>
        </w:rPr>
        <w:t xml:space="preserve">There is no significant difference in the growth on volume </w:t>
      </w:r>
      <w:r w:rsidRPr="007079BE">
        <w:rPr>
          <w:rFonts w:ascii="Times New Roman" w:eastAsia="Times New Roman" w:hAnsi="Times New Roman"/>
          <w:bCs/>
          <w:color w:val="111111"/>
          <w:sz w:val="24"/>
          <w:szCs w:val="24"/>
        </w:rPr>
        <w:t xml:space="preserve">and value </w:t>
      </w:r>
      <w:r w:rsidR="001D52D0" w:rsidRPr="007079BE">
        <w:rPr>
          <w:rFonts w:ascii="Times New Roman" w:eastAsia="Times New Roman" w:hAnsi="Times New Roman"/>
          <w:bCs/>
          <w:color w:val="111111"/>
          <w:sz w:val="24"/>
          <w:szCs w:val="24"/>
        </w:rPr>
        <w:t>of transaction in credit card payments for the reference period.</w:t>
      </w:r>
    </w:p>
    <w:p w:rsidR="006C77BB" w:rsidRPr="007079BE" w:rsidRDefault="003C132A" w:rsidP="007079BE">
      <w:pPr>
        <w:pStyle w:val="ListParagraph"/>
        <w:numPr>
          <w:ilvl w:val="0"/>
          <w:numId w:val="5"/>
        </w:numPr>
        <w:shd w:val="clear" w:color="auto" w:fill="FFFFFF"/>
        <w:spacing w:before="100" w:beforeAutospacing="1" w:after="100" w:afterAutospacing="1" w:line="360" w:lineRule="auto"/>
        <w:jc w:val="both"/>
        <w:textAlignment w:val="baseline"/>
        <w:outlineLvl w:val="1"/>
        <w:rPr>
          <w:rFonts w:ascii="Times New Roman" w:eastAsia="Times New Roman" w:hAnsi="Times New Roman"/>
          <w:bCs/>
          <w:color w:val="111111"/>
          <w:sz w:val="24"/>
          <w:szCs w:val="24"/>
        </w:rPr>
      </w:pPr>
      <w:r w:rsidRPr="007079BE">
        <w:rPr>
          <w:rFonts w:ascii="Times New Roman" w:eastAsia="Times New Roman" w:hAnsi="Times New Roman"/>
          <w:bCs/>
          <w:color w:val="111111"/>
          <w:sz w:val="24"/>
          <w:szCs w:val="24"/>
        </w:rPr>
        <w:t>Ho</w:t>
      </w:r>
      <w:r w:rsidRPr="007079BE">
        <w:rPr>
          <w:rFonts w:ascii="Times New Roman" w:eastAsia="Times New Roman" w:hAnsi="Times New Roman"/>
          <w:bCs/>
          <w:color w:val="111111"/>
          <w:sz w:val="24"/>
          <w:szCs w:val="24"/>
          <w:vertAlign w:val="subscript"/>
        </w:rPr>
        <w:t>1</w:t>
      </w:r>
      <w:r w:rsidRPr="007079BE">
        <w:rPr>
          <w:rFonts w:ascii="Times New Roman" w:eastAsia="Times New Roman" w:hAnsi="Times New Roman"/>
          <w:bCs/>
          <w:color w:val="111111"/>
          <w:sz w:val="24"/>
          <w:szCs w:val="24"/>
        </w:rPr>
        <w:t xml:space="preserve">: </w:t>
      </w:r>
      <w:r w:rsidR="006C77BB" w:rsidRPr="007079BE">
        <w:rPr>
          <w:rFonts w:ascii="Times New Roman" w:eastAsia="Times New Roman" w:hAnsi="Times New Roman"/>
          <w:bCs/>
          <w:color w:val="111111"/>
          <w:sz w:val="24"/>
          <w:szCs w:val="24"/>
        </w:rPr>
        <w:t xml:space="preserve">There is no significant and positive correlation of the credit card payment infrastructure with the value of credit card payments for the reference period. </w:t>
      </w:r>
    </w:p>
    <w:p w:rsidR="00A3438D" w:rsidRPr="00EE4D64" w:rsidRDefault="007079BE" w:rsidP="007079BE">
      <w:pPr>
        <w:jc w:val="center"/>
        <w:rPr>
          <w:rFonts w:ascii="Times New Roman" w:hAnsi="Times New Roman"/>
          <w:b/>
          <w:color w:val="212121"/>
          <w:sz w:val="24"/>
          <w:szCs w:val="24"/>
          <w:shd w:val="clear" w:color="auto" w:fill="FFFFFF"/>
        </w:rPr>
      </w:pPr>
      <w:r>
        <w:rPr>
          <w:rFonts w:ascii="Times New Roman" w:hAnsi="Times New Roman"/>
          <w:b/>
          <w:color w:val="212121"/>
          <w:sz w:val="24"/>
          <w:szCs w:val="24"/>
          <w:shd w:val="clear" w:color="auto" w:fill="FFFFFF"/>
        </w:rPr>
        <w:t xml:space="preserve">II. </w:t>
      </w:r>
      <w:r w:rsidR="00EB7644" w:rsidRPr="00EE4D64">
        <w:rPr>
          <w:rFonts w:ascii="Times New Roman" w:hAnsi="Times New Roman"/>
          <w:b/>
          <w:color w:val="212121"/>
          <w:sz w:val="24"/>
          <w:szCs w:val="24"/>
          <w:shd w:val="clear" w:color="auto" w:fill="FFFFFF"/>
        </w:rPr>
        <w:t>REVIEW OF LITERATURES</w:t>
      </w:r>
    </w:p>
    <w:p w:rsidR="004D1028" w:rsidRDefault="00EB7644" w:rsidP="004D1028">
      <w:pPr>
        <w:autoSpaceDE w:val="0"/>
        <w:autoSpaceDN w:val="0"/>
        <w:adjustRightInd w:val="0"/>
        <w:spacing w:before="120" w:after="120" w:line="360" w:lineRule="auto"/>
        <w:ind w:firstLine="720"/>
        <w:jc w:val="both"/>
        <w:rPr>
          <w:rFonts w:ascii="Times New Roman" w:hAnsi="Times New Roman"/>
          <w:sz w:val="24"/>
          <w:szCs w:val="24"/>
        </w:rPr>
      </w:pPr>
      <w:r w:rsidRPr="00EE4D64">
        <w:rPr>
          <w:rFonts w:ascii="Times New Roman" w:hAnsi="Times New Roman"/>
          <w:bCs/>
          <w:color w:val="000000"/>
          <w:sz w:val="24"/>
          <w:szCs w:val="24"/>
        </w:rPr>
        <w:t xml:space="preserve">Prabhu (2018) </w:t>
      </w:r>
      <w:r w:rsidR="003E3768" w:rsidRPr="00EE4D64">
        <w:rPr>
          <w:rFonts w:ascii="Times New Roman" w:hAnsi="Times New Roman"/>
          <w:bCs/>
          <w:color w:val="000000"/>
          <w:sz w:val="24"/>
          <w:szCs w:val="24"/>
        </w:rPr>
        <w:t xml:space="preserve">suggested that </w:t>
      </w:r>
      <w:r w:rsidRPr="00EE4D64">
        <w:rPr>
          <w:rStyle w:val="A0"/>
          <w:rFonts w:ascii="Times New Roman" w:hAnsi="Times New Roman" w:cs="Times New Roman"/>
          <w:sz w:val="24"/>
          <w:szCs w:val="24"/>
        </w:rPr>
        <w:t>cash back offer or reward point, extended payment period, benefit of taking loan and converting purchase in to EMI</w:t>
      </w:r>
      <w:r w:rsidR="00052BDD" w:rsidRPr="00EE4D64">
        <w:rPr>
          <w:rStyle w:val="A0"/>
          <w:rFonts w:ascii="Times New Roman" w:hAnsi="Times New Roman" w:cs="Times New Roman"/>
          <w:sz w:val="24"/>
          <w:szCs w:val="24"/>
        </w:rPr>
        <w:t>, safety, status and convenience (Linda Mary &amp; Saravanan;2012)</w:t>
      </w:r>
      <w:r w:rsidR="003E36D4" w:rsidRPr="00EE4D64">
        <w:rPr>
          <w:rStyle w:val="A0"/>
          <w:rFonts w:ascii="Times New Roman" w:hAnsi="Times New Roman" w:cs="Times New Roman"/>
          <w:sz w:val="24"/>
          <w:szCs w:val="24"/>
        </w:rPr>
        <w:t xml:space="preserve">, risk avoidance of carry huge money, possibilities of immediate payment, cash withdrawal benefits (Nagaraju, 2017)  </w:t>
      </w:r>
      <w:r w:rsidRPr="00EE4D64">
        <w:rPr>
          <w:rStyle w:val="A0"/>
          <w:rFonts w:ascii="Times New Roman" w:hAnsi="Times New Roman" w:cs="Times New Roman"/>
          <w:sz w:val="24"/>
          <w:szCs w:val="24"/>
        </w:rPr>
        <w:t xml:space="preserve">are the major reasons for </w:t>
      </w:r>
      <w:r w:rsidR="00851010" w:rsidRPr="00EE4D64">
        <w:rPr>
          <w:rStyle w:val="A0"/>
          <w:rFonts w:ascii="Times New Roman" w:hAnsi="Times New Roman" w:cs="Times New Roman"/>
          <w:sz w:val="24"/>
          <w:szCs w:val="24"/>
        </w:rPr>
        <w:t xml:space="preserve">using credit </w:t>
      </w:r>
      <w:r w:rsidRPr="00EE4D64">
        <w:rPr>
          <w:rStyle w:val="A0"/>
          <w:rFonts w:ascii="Times New Roman" w:hAnsi="Times New Roman" w:cs="Times New Roman"/>
          <w:sz w:val="24"/>
          <w:szCs w:val="24"/>
        </w:rPr>
        <w:t>card.</w:t>
      </w:r>
      <w:r w:rsidR="003E3768" w:rsidRPr="00EE4D64">
        <w:rPr>
          <w:rStyle w:val="A0"/>
          <w:rFonts w:ascii="Times New Roman" w:hAnsi="Times New Roman" w:cs="Times New Roman"/>
          <w:sz w:val="24"/>
          <w:szCs w:val="24"/>
        </w:rPr>
        <w:t xml:space="preserve"> </w:t>
      </w:r>
      <w:r w:rsidR="00A67589" w:rsidRPr="00EE4D64">
        <w:rPr>
          <w:rFonts w:ascii="Times New Roman" w:hAnsi="Times New Roman"/>
          <w:sz w:val="24"/>
          <w:szCs w:val="24"/>
        </w:rPr>
        <w:t xml:space="preserve">Most of the customers have attracted credit limit offered by the banks (Jasmine, 2017). </w:t>
      </w:r>
      <w:r w:rsidR="006B600C" w:rsidRPr="00EE4D64">
        <w:rPr>
          <w:rFonts w:ascii="Times New Roman" w:hAnsi="Times New Roman"/>
          <w:sz w:val="24"/>
          <w:szCs w:val="24"/>
        </w:rPr>
        <w:t xml:space="preserve">The dimensions of Assurance, Reliability, Tangibility, Responsiveness, </w:t>
      </w:r>
      <w:r w:rsidR="001F0A82" w:rsidRPr="00EE4D64">
        <w:rPr>
          <w:rFonts w:ascii="Times New Roman" w:hAnsi="Times New Roman"/>
          <w:sz w:val="24"/>
          <w:szCs w:val="24"/>
        </w:rPr>
        <w:t xml:space="preserve">and </w:t>
      </w:r>
      <w:r w:rsidR="006B600C" w:rsidRPr="00EE4D64">
        <w:rPr>
          <w:rFonts w:ascii="Times New Roman" w:hAnsi="Times New Roman"/>
          <w:sz w:val="24"/>
          <w:szCs w:val="24"/>
        </w:rPr>
        <w:t>Empathy have linear and positive correlation with the satisfaction level of credit card users (</w:t>
      </w:r>
      <w:r w:rsidR="006B600C" w:rsidRPr="00EE4D64">
        <w:rPr>
          <w:rFonts w:ascii="Times New Roman" w:hAnsi="Times New Roman"/>
          <w:bCs/>
          <w:sz w:val="24"/>
          <w:szCs w:val="24"/>
        </w:rPr>
        <w:t>Hoang Quan, 2014)</w:t>
      </w:r>
      <w:r w:rsidR="001F0A82" w:rsidRPr="00EE4D64">
        <w:rPr>
          <w:rFonts w:ascii="Times New Roman" w:hAnsi="Times New Roman"/>
          <w:bCs/>
          <w:sz w:val="24"/>
          <w:szCs w:val="24"/>
        </w:rPr>
        <w:t xml:space="preserve">. </w:t>
      </w:r>
      <w:r w:rsidR="00FF7A17" w:rsidRPr="00EE4D64">
        <w:rPr>
          <w:rFonts w:ascii="Times New Roman" w:hAnsi="Times New Roman"/>
          <w:sz w:val="24"/>
          <w:szCs w:val="24"/>
        </w:rPr>
        <w:t>The cardholders are satisfactory with Comfortable to bills payment and grievances settled aspects (Patel, 2018)</w:t>
      </w:r>
      <w:r w:rsidR="006B600C" w:rsidRPr="00EE4D64">
        <w:rPr>
          <w:rFonts w:ascii="Times New Roman" w:hAnsi="Times New Roman"/>
          <w:sz w:val="24"/>
          <w:szCs w:val="24"/>
        </w:rPr>
        <w:t xml:space="preserve">. </w:t>
      </w:r>
      <w:r w:rsidR="00A67589" w:rsidRPr="00EE4D64">
        <w:rPr>
          <w:rFonts w:ascii="Times New Roman" w:hAnsi="Times New Roman"/>
          <w:sz w:val="24"/>
          <w:szCs w:val="24"/>
        </w:rPr>
        <w:t xml:space="preserve">A little </w:t>
      </w:r>
      <w:r w:rsidR="006B600C" w:rsidRPr="00EE4D64">
        <w:rPr>
          <w:rStyle w:val="A0"/>
          <w:rFonts w:ascii="Times New Roman" w:hAnsi="Times New Roman" w:cs="Times New Roman"/>
          <w:sz w:val="24"/>
          <w:szCs w:val="24"/>
        </w:rPr>
        <w:t>2/5</w:t>
      </w:r>
      <w:r w:rsidR="006B600C" w:rsidRPr="00EE4D64">
        <w:rPr>
          <w:rStyle w:val="A0"/>
          <w:rFonts w:ascii="Times New Roman" w:hAnsi="Times New Roman" w:cs="Times New Roman"/>
          <w:sz w:val="24"/>
          <w:szCs w:val="24"/>
          <w:vertAlign w:val="superscript"/>
        </w:rPr>
        <w:t>th</w:t>
      </w:r>
      <w:r w:rsidR="006B600C" w:rsidRPr="00EE4D64">
        <w:rPr>
          <w:rStyle w:val="A0"/>
          <w:rFonts w:ascii="Times New Roman" w:hAnsi="Times New Roman" w:cs="Times New Roman"/>
          <w:sz w:val="24"/>
          <w:szCs w:val="24"/>
        </w:rPr>
        <w:t xml:space="preserve"> of the credit card </w:t>
      </w:r>
      <w:r w:rsidR="006B600C" w:rsidRPr="00EE4D64">
        <w:rPr>
          <w:rStyle w:val="A0"/>
          <w:rFonts w:ascii="Times New Roman" w:hAnsi="Times New Roman" w:cs="Times New Roman"/>
          <w:sz w:val="24"/>
          <w:szCs w:val="24"/>
        </w:rPr>
        <w:lastRenderedPageBreak/>
        <w:t>cardholders are having higher level of satisfaction</w:t>
      </w:r>
      <w:r w:rsidR="007820AE" w:rsidRPr="00EE4D64">
        <w:rPr>
          <w:rStyle w:val="A0"/>
          <w:rFonts w:ascii="Times New Roman" w:hAnsi="Times New Roman" w:cs="Times New Roman"/>
          <w:sz w:val="24"/>
          <w:szCs w:val="24"/>
        </w:rPr>
        <w:t xml:space="preserve"> (Nagaraju, 2017</w:t>
      </w:r>
      <w:r w:rsidR="00A67589" w:rsidRPr="00EE4D64">
        <w:rPr>
          <w:rStyle w:val="A0"/>
          <w:rFonts w:ascii="Times New Roman" w:hAnsi="Times New Roman" w:cs="Times New Roman"/>
          <w:sz w:val="24"/>
          <w:szCs w:val="24"/>
        </w:rPr>
        <w:t xml:space="preserve"> &amp; Jasmine, 2018</w:t>
      </w:r>
      <w:r w:rsidR="007820AE" w:rsidRPr="00EE4D64">
        <w:rPr>
          <w:rStyle w:val="A0"/>
          <w:rFonts w:ascii="Times New Roman" w:hAnsi="Times New Roman" w:cs="Times New Roman"/>
          <w:sz w:val="24"/>
          <w:szCs w:val="24"/>
        </w:rPr>
        <w:t>)</w:t>
      </w:r>
      <w:r w:rsidR="006B600C" w:rsidRPr="00EE4D64">
        <w:rPr>
          <w:rStyle w:val="A0"/>
          <w:rFonts w:ascii="Times New Roman" w:hAnsi="Times New Roman" w:cs="Times New Roman"/>
          <w:sz w:val="24"/>
          <w:szCs w:val="24"/>
        </w:rPr>
        <w:t xml:space="preserve"> and it is </w:t>
      </w:r>
      <w:r w:rsidR="006B600C" w:rsidRPr="00EE4D64">
        <w:rPr>
          <w:rFonts w:ascii="Times New Roman" w:hAnsi="Times New Roman"/>
          <w:sz w:val="24"/>
          <w:szCs w:val="24"/>
        </w:rPr>
        <w:t>determined by bank software, efficiency of the bank, competency of the bank and information provided by the bank (</w:t>
      </w:r>
      <w:r w:rsidR="006B600C" w:rsidRPr="00EE4D64">
        <w:rPr>
          <w:rFonts w:ascii="Times New Roman" w:hAnsi="Times New Roman"/>
          <w:bCs/>
          <w:sz w:val="24"/>
          <w:szCs w:val="24"/>
        </w:rPr>
        <w:t xml:space="preserve">Maheswari </w:t>
      </w:r>
      <w:r w:rsidR="001F0A82" w:rsidRPr="00EE4D64">
        <w:rPr>
          <w:rFonts w:ascii="Times New Roman" w:hAnsi="Times New Roman"/>
          <w:bCs/>
          <w:sz w:val="24"/>
          <w:szCs w:val="24"/>
        </w:rPr>
        <w:t>&amp;</w:t>
      </w:r>
      <w:r w:rsidR="006B600C" w:rsidRPr="00EE4D64">
        <w:rPr>
          <w:rFonts w:ascii="Times New Roman" w:hAnsi="Times New Roman"/>
          <w:bCs/>
          <w:sz w:val="24"/>
          <w:szCs w:val="24"/>
        </w:rPr>
        <w:t xml:space="preserve"> Palaneeswari; 2017)</w:t>
      </w:r>
      <w:r w:rsidR="00FF7A17" w:rsidRPr="00EE4D64">
        <w:rPr>
          <w:rFonts w:ascii="Times New Roman" w:hAnsi="Times New Roman"/>
          <w:sz w:val="24"/>
          <w:szCs w:val="24"/>
        </w:rPr>
        <w:t xml:space="preserve">. </w:t>
      </w:r>
      <w:r w:rsidR="00923EBF" w:rsidRPr="00EE4D64">
        <w:rPr>
          <w:rStyle w:val="A0"/>
          <w:rFonts w:ascii="Times New Roman" w:hAnsi="Times New Roman" w:cs="Times New Roman"/>
          <w:sz w:val="24"/>
          <w:szCs w:val="24"/>
        </w:rPr>
        <w:t xml:space="preserve">Satisfaction level associated with </w:t>
      </w:r>
      <w:r w:rsidR="006B600C" w:rsidRPr="00EE4D64">
        <w:rPr>
          <w:rStyle w:val="A0"/>
          <w:rFonts w:ascii="Times New Roman" w:hAnsi="Times New Roman" w:cs="Times New Roman"/>
          <w:sz w:val="24"/>
          <w:szCs w:val="24"/>
        </w:rPr>
        <w:t xml:space="preserve">selected personal factors of the users namely </w:t>
      </w:r>
      <w:r w:rsidR="00384A30" w:rsidRPr="00EE4D64">
        <w:rPr>
          <w:rFonts w:ascii="Times New Roman" w:hAnsi="Times New Roman"/>
          <w:sz w:val="24"/>
          <w:szCs w:val="24"/>
        </w:rPr>
        <w:t>types of bank account, number of year holding account (</w:t>
      </w:r>
      <w:r w:rsidR="00384A30" w:rsidRPr="00EE4D64">
        <w:rPr>
          <w:rFonts w:ascii="Times New Roman" w:hAnsi="Times New Roman"/>
          <w:bCs/>
          <w:sz w:val="24"/>
          <w:szCs w:val="24"/>
        </w:rPr>
        <w:t>Deviranjitham</w:t>
      </w:r>
      <w:r w:rsidR="00384A30" w:rsidRPr="00EE4D64">
        <w:rPr>
          <w:rFonts w:ascii="Times New Roman" w:hAnsi="Times New Roman"/>
          <w:sz w:val="24"/>
          <w:szCs w:val="24"/>
        </w:rPr>
        <w:t xml:space="preserve"> </w:t>
      </w:r>
      <w:r w:rsidR="001F0A82" w:rsidRPr="00EE4D64">
        <w:rPr>
          <w:rFonts w:ascii="Times New Roman" w:hAnsi="Times New Roman"/>
          <w:sz w:val="24"/>
          <w:szCs w:val="24"/>
        </w:rPr>
        <w:t>&amp;</w:t>
      </w:r>
      <w:r w:rsidR="00384A30" w:rsidRPr="00EE4D64">
        <w:rPr>
          <w:rFonts w:ascii="Times New Roman" w:hAnsi="Times New Roman"/>
          <w:sz w:val="24"/>
          <w:szCs w:val="24"/>
        </w:rPr>
        <w:t xml:space="preserve"> </w:t>
      </w:r>
      <w:r w:rsidR="00384A30" w:rsidRPr="00EE4D64">
        <w:rPr>
          <w:rFonts w:ascii="Times New Roman" w:hAnsi="Times New Roman"/>
          <w:bCs/>
          <w:sz w:val="24"/>
          <w:szCs w:val="24"/>
        </w:rPr>
        <w:t>Thamilarasan; 2014),</w:t>
      </w:r>
      <w:r w:rsidR="00384A30" w:rsidRPr="00EE4D64">
        <w:rPr>
          <w:rFonts w:ascii="Times New Roman" w:hAnsi="Times New Roman"/>
          <w:sz w:val="24"/>
          <w:szCs w:val="24"/>
        </w:rPr>
        <w:t xml:space="preserve"> </w:t>
      </w:r>
      <w:r w:rsidR="00923EBF" w:rsidRPr="00EE4D64">
        <w:rPr>
          <w:rStyle w:val="A0"/>
          <w:rFonts w:ascii="Times New Roman" w:hAnsi="Times New Roman" w:cs="Times New Roman"/>
          <w:sz w:val="24"/>
          <w:szCs w:val="24"/>
        </w:rPr>
        <w:t>Age groups</w:t>
      </w:r>
      <w:r w:rsidR="006B600C" w:rsidRPr="00EE4D64">
        <w:rPr>
          <w:rStyle w:val="A0"/>
          <w:rFonts w:ascii="Times New Roman" w:hAnsi="Times New Roman" w:cs="Times New Roman"/>
          <w:sz w:val="24"/>
          <w:szCs w:val="24"/>
        </w:rPr>
        <w:t>,</w:t>
      </w:r>
      <w:r w:rsidR="00923EBF" w:rsidRPr="00EE4D64">
        <w:rPr>
          <w:rStyle w:val="A0"/>
          <w:rFonts w:ascii="Times New Roman" w:hAnsi="Times New Roman" w:cs="Times New Roman"/>
          <w:sz w:val="24"/>
          <w:szCs w:val="24"/>
        </w:rPr>
        <w:t xml:space="preserve"> (</w:t>
      </w:r>
      <w:r w:rsidR="00923EBF" w:rsidRPr="00EE4D64">
        <w:rPr>
          <w:rFonts w:ascii="Times New Roman" w:hAnsi="Times New Roman"/>
          <w:bCs/>
          <w:sz w:val="24"/>
          <w:szCs w:val="24"/>
        </w:rPr>
        <w:t>Maheswari, R., and Palaneeswari; 2017)</w:t>
      </w:r>
      <w:r w:rsidR="001D52D0">
        <w:rPr>
          <w:rFonts w:ascii="Times New Roman" w:hAnsi="Times New Roman"/>
          <w:bCs/>
          <w:sz w:val="24"/>
          <w:szCs w:val="24"/>
        </w:rPr>
        <w:t xml:space="preserve"> but</w:t>
      </w:r>
      <w:r w:rsidR="000105A5" w:rsidRPr="00EE4D64">
        <w:rPr>
          <w:rFonts w:ascii="Times New Roman" w:hAnsi="Times New Roman"/>
          <w:bCs/>
          <w:sz w:val="24"/>
          <w:szCs w:val="24"/>
        </w:rPr>
        <w:t xml:space="preserve"> </w:t>
      </w:r>
      <w:r w:rsidR="001D52D0" w:rsidRPr="00EE4D64">
        <w:rPr>
          <w:rFonts w:ascii="Times New Roman" w:hAnsi="Times New Roman"/>
          <w:sz w:val="24"/>
          <w:szCs w:val="24"/>
        </w:rPr>
        <w:t>does not associated with Gender, Marital status, Occupation and Income level</w:t>
      </w:r>
      <w:r w:rsidR="001D52D0">
        <w:rPr>
          <w:rFonts w:ascii="Times New Roman" w:hAnsi="Times New Roman"/>
          <w:sz w:val="24"/>
          <w:szCs w:val="24"/>
        </w:rPr>
        <w:t>. The credit card users</w:t>
      </w:r>
      <w:r w:rsidR="00F67C5E" w:rsidRPr="00EE4D64">
        <w:rPr>
          <w:rFonts w:ascii="Times New Roman" w:hAnsi="Times New Roman"/>
          <w:bCs/>
          <w:sz w:val="24"/>
          <w:szCs w:val="24"/>
        </w:rPr>
        <w:t xml:space="preserve"> do</w:t>
      </w:r>
      <w:r w:rsidR="000105A5" w:rsidRPr="00EE4D64">
        <w:rPr>
          <w:rFonts w:ascii="Times New Roman" w:hAnsi="Times New Roman"/>
          <w:bCs/>
          <w:sz w:val="24"/>
          <w:szCs w:val="24"/>
        </w:rPr>
        <w:t xml:space="preserve"> not considered the interest rate when making purchase</w:t>
      </w:r>
      <w:r w:rsidR="00F67C5E" w:rsidRPr="00EE4D64">
        <w:rPr>
          <w:rFonts w:ascii="Times New Roman" w:hAnsi="Times New Roman"/>
          <w:bCs/>
          <w:sz w:val="24"/>
          <w:szCs w:val="24"/>
        </w:rPr>
        <w:t xml:space="preserve"> through credit card payment</w:t>
      </w:r>
      <w:r w:rsidR="000105A5" w:rsidRPr="00EE4D64">
        <w:rPr>
          <w:rFonts w:ascii="Times New Roman" w:hAnsi="Times New Roman"/>
          <w:sz w:val="24"/>
          <w:szCs w:val="24"/>
        </w:rPr>
        <w:t xml:space="preserve"> and also not intend to borrow for an extended period when they make purchases (Ausubel, 1991).</w:t>
      </w:r>
      <w:r w:rsidR="00800775" w:rsidRPr="00EE4D64">
        <w:rPr>
          <w:rFonts w:ascii="Times New Roman" w:hAnsi="Times New Roman"/>
          <w:sz w:val="24"/>
          <w:szCs w:val="24"/>
        </w:rPr>
        <w:t xml:space="preserve"> According to Bowers (1979) longitudinal study, low income users to use their credit cards for the installment payment rather than for service features of credit cards namely safety, convenience etc.</w:t>
      </w:r>
      <w:r w:rsidR="004D1028">
        <w:rPr>
          <w:rFonts w:ascii="Times New Roman" w:hAnsi="Times New Roman"/>
          <w:sz w:val="24"/>
          <w:szCs w:val="24"/>
        </w:rPr>
        <w:t xml:space="preserve"> There is no recent study on the growth of credit card payments in the Indian Context. Therefore, the current research work mainly fulfill this research gap through analyze the growth of credit card in the digital payment arena.</w:t>
      </w:r>
    </w:p>
    <w:p w:rsidR="00885B0A" w:rsidRDefault="007079BE" w:rsidP="007079BE">
      <w:pPr>
        <w:jc w:val="center"/>
        <w:rPr>
          <w:rFonts w:ascii="Times New Roman" w:hAnsi="Times New Roman"/>
          <w:b/>
          <w:color w:val="292526"/>
          <w:sz w:val="24"/>
          <w:szCs w:val="24"/>
        </w:rPr>
      </w:pPr>
      <w:r>
        <w:rPr>
          <w:rFonts w:ascii="Times New Roman" w:hAnsi="Times New Roman"/>
          <w:b/>
          <w:color w:val="292526"/>
          <w:sz w:val="24"/>
          <w:szCs w:val="24"/>
        </w:rPr>
        <w:t xml:space="preserve">III. </w:t>
      </w:r>
      <w:r w:rsidR="007C09B4">
        <w:rPr>
          <w:rFonts w:ascii="Times New Roman" w:hAnsi="Times New Roman"/>
          <w:b/>
          <w:color w:val="292526"/>
          <w:sz w:val="24"/>
          <w:szCs w:val="24"/>
        </w:rPr>
        <w:t>RESEARCH METHODOLOGY</w:t>
      </w:r>
    </w:p>
    <w:p w:rsidR="00134A8A" w:rsidRPr="00134A8A" w:rsidRDefault="007C09B4" w:rsidP="008B6E8B">
      <w:pPr>
        <w:spacing w:line="360" w:lineRule="auto"/>
        <w:ind w:firstLine="720"/>
        <w:jc w:val="both"/>
        <w:rPr>
          <w:rFonts w:ascii="Times New Roman" w:hAnsi="Times New Roman"/>
          <w:sz w:val="24"/>
          <w:szCs w:val="24"/>
        </w:rPr>
      </w:pPr>
      <w:r w:rsidRPr="00134A8A">
        <w:rPr>
          <w:rFonts w:ascii="Times New Roman" w:hAnsi="Times New Roman"/>
          <w:sz w:val="24"/>
          <w:szCs w:val="24"/>
        </w:rPr>
        <w:t xml:space="preserve">This </w:t>
      </w:r>
      <w:r w:rsidR="008B6E8B" w:rsidRPr="00134A8A">
        <w:rPr>
          <w:rFonts w:ascii="Times New Roman" w:hAnsi="Times New Roman"/>
          <w:sz w:val="24"/>
          <w:szCs w:val="24"/>
        </w:rPr>
        <w:t xml:space="preserve">empirical and </w:t>
      </w:r>
      <w:r w:rsidRPr="00134A8A">
        <w:rPr>
          <w:rFonts w:ascii="Times New Roman" w:hAnsi="Times New Roman"/>
          <w:sz w:val="24"/>
          <w:szCs w:val="24"/>
        </w:rPr>
        <w:t xml:space="preserve">analytical </w:t>
      </w:r>
      <w:r w:rsidR="00964AF3" w:rsidRPr="00134A8A">
        <w:rPr>
          <w:rFonts w:ascii="Times New Roman" w:hAnsi="Times New Roman"/>
          <w:sz w:val="24"/>
          <w:szCs w:val="24"/>
        </w:rPr>
        <w:t xml:space="preserve">research </w:t>
      </w:r>
      <w:r w:rsidRPr="00134A8A">
        <w:rPr>
          <w:rFonts w:ascii="Times New Roman" w:hAnsi="Times New Roman"/>
          <w:sz w:val="24"/>
          <w:szCs w:val="24"/>
        </w:rPr>
        <w:t xml:space="preserve">has been conducted growth analysis of credit card payments </w:t>
      </w:r>
      <w:r w:rsidR="00CC0688" w:rsidRPr="00134A8A">
        <w:rPr>
          <w:rFonts w:ascii="Times New Roman" w:hAnsi="Times New Roman"/>
          <w:sz w:val="24"/>
          <w:szCs w:val="24"/>
        </w:rPr>
        <w:t>in</w:t>
      </w:r>
      <w:r w:rsidRPr="00134A8A">
        <w:rPr>
          <w:rFonts w:ascii="Times New Roman" w:hAnsi="Times New Roman"/>
          <w:sz w:val="24"/>
          <w:szCs w:val="24"/>
        </w:rPr>
        <w:t xml:space="preserve"> </w:t>
      </w:r>
      <w:r w:rsidR="008B6E8B" w:rsidRPr="00134A8A">
        <w:rPr>
          <w:rFonts w:ascii="Times New Roman" w:hAnsi="Times New Roman"/>
          <w:sz w:val="24"/>
          <w:szCs w:val="24"/>
        </w:rPr>
        <w:t xml:space="preserve">particular </w:t>
      </w:r>
      <w:r w:rsidRPr="00134A8A">
        <w:rPr>
          <w:rFonts w:ascii="Times New Roman" w:hAnsi="Times New Roman"/>
          <w:sz w:val="24"/>
          <w:szCs w:val="24"/>
        </w:rPr>
        <w:t>post global crisis period</w:t>
      </w:r>
      <w:r w:rsidR="00CC0688" w:rsidRPr="00134A8A">
        <w:rPr>
          <w:rFonts w:ascii="Times New Roman" w:hAnsi="Times New Roman"/>
          <w:sz w:val="24"/>
          <w:szCs w:val="24"/>
        </w:rPr>
        <w:t xml:space="preserve">. </w:t>
      </w:r>
      <w:r w:rsidR="008B6E8B" w:rsidRPr="00134A8A">
        <w:rPr>
          <w:rFonts w:ascii="Times New Roman" w:hAnsi="Times New Roman"/>
          <w:sz w:val="24"/>
          <w:szCs w:val="24"/>
        </w:rPr>
        <w:t xml:space="preserve">This study was considered two major parameters namely volume and value of credit card payment transactions </w:t>
      </w:r>
      <w:r w:rsidR="00134A8A" w:rsidRPr="00134A8A">
        <w:rPr>
          <w:rFonts w:ascii="Times New Roman" w:hAnsi="Times New Roman"/>
          <w:sz w:val="24"/>
          <w:szCs w:val="24"/>
        </w:rPr>
        <w:t xml:space="preserve">in order </w:t>
      </w:r>
      <w:r w:rsidR="008B6E8B" w:rsidRPr="00134A8A">
        <w:rPr>
          <w:rFonts w:ascii="Times New Roman" w:hAnsi="Times New Roman"/>
          <w:sz w:val="24"/>
          <w:szCs w:val="24"/>
        </w:rPr>
        <w:t>to assess</w:t>
      </w:r>
      <w:r w:rsidR="00134A8A" w:rsidRPr="00134A8A">
        <w:rPr>
          <w:rFonts w:ascii="Times New Roman" w:hAnsi="Times New Roman"/>
          <w:sz w:val="24"/>
          <w:szCs w:val="24"/>
        </w:rPr>
        <w:t xml:space="preserve"> the</w:t>
      </w:r>
      <w:r w:rsidR="008B6E8B" w:rsidRPr="00134A8A">
        <w:rPr>
          <w:rFonts w:ascii="Times New Roman" w:hAnsi="Times New Roman"/>
          <w:sz w:val="24"/>
          <w:szCs w:val="24"/>
        </w:rPr>
        <w:t xml:space="preserve"> growth movement for the financial year 2009-10 to 2019-20. </w:t>
      </w:r>
      <w:r w:rsidR="00214B1F">
        <w:rPr>
          <w:rFonts w:ascii="Times New Roman" w:hAnsi="Times New Roman"/>
          <w:sz w:val="24"/>
          <w:szCs w:val="24"/>
        </w:rPr>
        <w:t xml:space="preserve">Further, the number of Point of Sale (POS) machines and number of outstanding credit cards were used to </w:t>
      </w:r>
      <w:r w:rsidR="00095FEE">
        <w:rPr>
          <w:rFonts w:ascii="Times New Roman" w:hAnsi="Times New Roman"/>
          <w:sz w:val="24"/>
          <w:szCs w:val="24"/>
        </w:rPr>
        <w:t>find out how strong relationship between each of these parameters to the growth of credit card payments</w:t>
      </w:r>
      <w:r w:rsidR="00471FB6">
        <w:rPr>
          <w:rFonts w:ascii="Times New Roman" w:hAnsi="Times New Roman"/>
          <w:sz w:val="24"/>
          <w:szCs w:val="24"/>
        </w:rPr>
        <w:t xml:space="preserve"> with volume and value of credit card payment transactions</w:t>
      </w:r>
      <w:r w:rsidR="00095FEE">
        <w:rPr>
          <w:rFonts w:ascii="Times New Roman" w:hAnsi="Times New Roman"/>
          <w:sz w:val="24"/>
          <w:szCs w:val="24"/>
        </w:rPr>
        <w:t>.</w:t>
      </w:r>
      <w:r w:rsidR="001D5CD0">
        <w:rPr>
          <w:rFonts w:ascii="Times New Roman" w:hAnsi="Times New Roman"/>
          <w:sz w:val="24"/>
          <w:szCs w:val="24"/>
        </w:rPr>
        <w:t xml:space="preserve"> </w:t>
      </w:r>
      <w:r w:rsidR="00134A8A" w:rsidRPr="00134A8A">
        <w:rPr>
          <w:rFonts w:ascii="Times New Roman" w:hAnsi="Times New Roman"/>
          <w:spacing w:val="-6"/>
          <w:sz w:val="24"/>
          <w:szCs w:val="24"/>
        </w:rPr>
        <w:t>The financial year starts from 1</w:t>
      </w:r>
      <w:r w:rsidR="00134A8A" w:rsidRPr="00134A8A">
        <w:rPr>
          <w:rFonts w:ascii="Times New Roman" w:hAnsi="Times New Roman"/>
          <w:spacing w:val="-6"/>
          <w:sz w:val="24"/>
          <w:szCs w:val="24"/>
          <w:vertAlign w:val="superscript"/>
        </w:rPr>
        <w:t xml:space="preserve">st </w:t>
      </w:r>
      <w:r w:rsidR="00134A8A" w:rsidRPr="00134A8A">
        <w:rPr>
          <w:rFonts w:ascii="Times New Roman" w:hAnsi="Times New Roman"/>
          <w:spacing w:val="-6"/>
          <w:sz w:val="24"/>
          <w:szCs w:val="24"/>
        </w:rPr>
        <w:t>April and extends up to 31</w:t>
      </w:r>
      <w:r w:rsidR="00134A8A" w:rsidRPr="00134A8A">
        <w:rPr>
          <w:rFonts w:ascii="Times New Roman" w:hAnsi="Times New Roman"/>
          <w:spacing w:val="-6"/>
          <w:sz w:val="24"/>
          <w:szCs w:val="24"/>
          <w:vertAlign w:val="superscript"/>
        </w:rPr>
        <w:t xml:space="preserve">st </w:t>
      </w:r>
      <w:r w:rsidR="00134A8A" w:rsidRPr="00134A8A">
        <w:rPr>
          <w:rFonts w:ascii="Times New Roman" w:hAnsi="Times New Roman"/>
          <w:spacing w:val="-6"/>
          <w:sz w:val="24"/>
          <w:szCs w:val="24"/>
        </w:rPr>
        <w:t xml:space="preserve">March.  </w:t>
      </w:r>
      <w:r w:rsidR="00134A8A" w:rsidRPr="00134A8A">
        <w:rPr>
          <w:rFonts w:ascii="Times New Roman" w:hAnsi="Times New Roman"/>
          <w:sz w:val="24"/>
          <w:szCs w:val="24"/>
        </w:rPr>
        <w:t xml:space="preserve">The secondary data were collected from various reports published by Reserve Bank of India. The collected data are compiled and tabulated according to the objective of the present study. The appropriate statistical tools </w:t>
      </w:r>
      <w:r w:rsidR="00134A8A" w:rsidRPr="00134A8A">
        <w:rPr>
          <w:rFonts w:ascii="Times New Roman" w:hAnsi="Times New Roman"/>
          <w:bCs/>
          <w:sz w:val="24"/>
          <w:szCs w:val="24"/>
        </w:rPr>
        <w:t xml:space="preserve">namely mean, co-efficient of variation (CV), </w:t>
      </w:r>
      <w:r w:rsidR="00134A8A" w:rsidRPr="00134A8A">
        <w:rPr>
          <w:rFonts w:ascii="Times New Roman" w:hAnsi="Times New Roman"/>
          <w:sz w:val="24"/>
          <w:szCs w:val="24"/>
        </w:rPr>
        <w:t>Compound Annual Growth Rate (CAGR), Linear trend, Chi-square (</w:t>
      </w:r>
      <w:r w:rsidR="00134A8A" w:rsidRPr="00134A8A">
        <w:rPr>
          <w:rFonts w:ascii="Times New Roman" w:hAnsi="Times New Roman"/>
          <w:b/>
          <w:color w:val="000000"/>
          <w:sz w:val="24"/>
          <w:szCs w:val="24"/>
        </w:rPr>
        <w:t>χ</w:t>
      </w:r>
      <w:r w:rsidR="00134A8A" w:rsidRPr="00134A8A">
        <w:rPr>
          <w:rFonts w:ascii="Times New Roman" w:hAnsi="Times New Roman"/>
          <w:b/>
          <w:color w:val="000000"/>
          <w:sz w:val="24"/>
          <w:szCs w:val="24"/>
          <w:vertAlign w:val="superscript"/>
        </w:rPr>
        <w:t>2</w:t>
      </w:r>
      <w:r w:rsidR="00134A8A" w:rsidRPr="00134A8A">
        <w:rPr>
          <w:rFonts w:ascii="Times New Roman" w:hAnsi="Times New Roman"/>
          <w:sz w:val="24"/>
          <w:szCs w:val="24"/>
        </w:rPr>
        <w:t>) and correlation analysis are used to draw the inference of the study</w:t>
      </w:r>
    </w:p>
    <w:p w:rsidR="00134A8A" w:rsidRPr="00134A8A" w:rsidRDefault="007079BE" w:rsidP="007079BE">
      <w:pPr>
        <w:spacing w:line="360" w:lineRule="auto"/>
        <w:jc w:val="center"/>
        <w:rPr>
          <w:rFonts w:ascii="Times New Roman" w:hAnsi="Times New Roman"/>
          <w:b/>
          <w:sz w:val="24"/>
          <w:szCs w:val="24"/>
        </w:rPr>
      </w:pPr>
      <w:r>
        <w:rPr>
          <w:rFonts w:ascii="Times New Roman" w:hAnsi="Times New Roman"/>
          <w:b/>
          <w:sz w:val="24"/>
          <w:szCs w:val="24"/>
        </w:rPr>
        <w:t xml:space="preserve">IV. </w:t>
      </w:r>
      <w:r w:rsidR="00134A8A" w:rsidRPr="00134A8A">
        <w:rPr>
          <w:rFonts w:ascii="Times New Roman" w:hAnsi="Times New Roman"/>
          <w:b/>
          <w:sz w:val="24"/>
          <w:szCs w:val="24"/>
        </w:rPr>
        <w:t>ANALYSIS AND DISCUSSIONS</w:t>
      </w:r>
    </w:p>
    <w:p w:rsidR="007503D5" w:rsidRDefault="00CA1913" w:rsidP="007B32A2">
      <w:pPr>
        <w:rPr>
          <w:rFonts w:ascii="Times New Roman" w:hAnsi="Times New Roman"/>
          <w:b/>
          <w:color w:val="292526"/>
          <w:sz w:val="24"/>
          <w:szCs w:val="24"/>
        </w:rPr>
      </w:pPr>
      <w:r>
        <w:rPr>
          <w:rFonts w:ascii="Times New Roman" w:hAnsi="Times New Roman"/>
          <w:b/>
          <w:color w:val="292526"/>
          <w:sz w:val="24"/>
          <w:szCs w:val="24"/>
        </w:rPr>
        <w:t>4.</w:t>
      </w:r>
      <w:r w:rsidR="00BE0B79">
        <w:rPr>
          <w:rFonts w:ascii="Times New Roman" w:hAnsi="Times New Roman"/>
          <w:b/>
          <w:color w:val="292526"/>
          <w:sz w:val="24"/>
          <w:szCs w:val="24"/>
        </w:rPr>
        <w:t>1</w:t>
      </w:r>
      <w:r>
        <w:rPr>
          <w:rFonts w:ascii="Times New Roman" w:hAnsi="Times New Roman"/>
          <w:b/>
          <w:color w:val="292526"/>
          <w:sz w:val="24"/>
          <w:szCs w:val="24"/>
        </w:rPr>
        <w:t xml:space="preserve"> Growth movement of Credit Card Payments</w:t>
      </w:r>
    </w:p>
    <w:p w:rsidR="00CE7802" w:rsidRDefault="00CE7802" w:rsidP="007A17A0">
      <w:pPr>
        <w:autoSpaceDE w:val="0"/>
        <w:autoSpaceDN w:val="0"/>
        <w:adjustRightInd w:val="0"/>
        <w:spacing w:after="0" w:line="360" w:lineRule="auto"/>
        <w:rPr>
          <w:rFonts w:ascii="Times New Roman" w:hAnsi="Times New Roman"/>
          <w:sz w:val="24"/>
          <w:szCs w:val="24"/>
        </w:rPr>
      </w:pPr>
      <w:r w:rsidRPr="002A3E34">
        <w:rPr>
          <w:rFonts w:ascii="Times New Roman" w:hAnsi="Times New Roman"/>
          <w:sz w:val="24"/>
          <w:szCs w:val="24"/>
        </w:rPr>
        <w:t xml:space="preserve">The growth of </w:t>
      </w:r>
      <w:r>
        <w:rPr>
          <w:rFonts w:ascii="Times New Roman" w:hAnsi="Times New Roman"/>
          <w:sz w:val="24"/>
          <w:szCs w:val="24"/>
        </w:rPr>
        <w:t xml:space="preserve">credit card payments </w:t>
      </w:r>
      <w:r w:rsidRPr="002A3E34">
        <w:rPr>
          <w:rFonts w:ascii="Times New Roman" w:hAnsi="Times New Roman"/>
          <w:sz w:val="24"/>
          <w:szCs w:val="24"/>
        </w:rPr>
        <w:t xml:space="preserve">from </w:t>
      </w:r>
      <w:r>
        <w:rPr>
          <w:rFonts w:ascii="Times New Roman" w:hAnsi="Times New Roman"/>
          <w:sz w:val="24"/>
          <w:szCs w:val="24"/>
        </w:rPr>
        <w:t>2009-10</w:t>
      </w:r>
      <w:r w:rsidRPr="002A3E34">
        <w:rPr>
          <w:rFonts w:ascii="Times New Roman" w:hAnsi="Times New Roman"/>
          <w:sz w:val="24"/>
          <w:szCs w:val="24"/>
        </w:rPr>
        <w:t xml:space="preserve"> to 20</w:t>
      </w:r>
      <w:r>
        <w:rPr>
          <w:rFonts w:ascii="Times New Roman" w:hAnsi="Times New Roman"/>
          <w:sz w:val="24"/>
          <w:szCs w:val="24"/>
        </w:rPr>
        <w:t>19</w:t>
      </w:r>
      <w:r w:rsidRPr="002A3E34">
        <w:rPr>
          <w:rFonts w:ascii="Times New Roman" w:hAnsi="Times New Roman"/>
          <w:sz w:val="24"/>
          <w:szCs w:val="24"/>
        </w:rPr>
        <w:t>-20</w:t>
      </w:r>
      <w:r>
        <w:rPr>
          <w:rFonts w:ascii="Times New Roman" w:hAnsi="Times New Roman"/>
          <w:sz w:val="24"/>
          <w:szCs w:val="24"/>
        </w:rPr>
        <w:t>20</w:t>
      </w:r>
      <w:r w:rsidRPr="002A3E34">
        <w:rPr>
          <w:rFonts w:ascii="Times New Roman" w:hAnsi="Times New Roman"/>
          <w:sz w:val="24"/>
          <w:szCs w:val="24"/>
        </w:rPr>
        <w:t xml:space="preserve"> is given in the Table</w:t>
      </w:r>
      <w:r w:rsidR="007A17A0">
        <w:rPr>
          <w:rFonts w:ascii="Times New Roman" w:hAnsi="Times New Roman"/>
          <w:sz w:val="24"/>
          <w:szCs w:val="24"/>
        </w:rPr>
        <w:t xml:space="preserve"> - 1</w:t>
      </w:r>
      <w:r>
        <w:rPr>
          <w:rFonts w:ascii="Times New Roman" w:hAnsi="Times New Roman"/>
          <w:sz w:val="24"/>
          <w:szCs w:val="24"/>
        </w:rPr>
        <w:t>.</w:t>
      </w:r>
    </w:p>
    <w:p w:rsidR="00721905" w:rsidRPr="00721905" w:rsidRDefault="00721905" w:rsidP="007079BE">
      <w:pPr>
        <w:autoSpaceDE w:val="0"/>
        <w:autoSpaceDN w:val="0"/>
        <w:adjustRightInd w:val="0"/>
        <w:spacing w:after="0" w:line="240" w:lineRule="auto"/>
        <w:ind w:firstLine="720"/>
        <w:jc w:val="center"/>
        <w:rPr>
          <w:rFonts w:ascii="Times New Roman" w:hAnsi="Times New Roman"/>
          <w:b/>
          <w:sz w:val="24"/>
          <w:szCs w:val="24"/>
        </w:rPr>
      </w:pPr>
      <w:r w:rsidRPr="00721905">
        <w:rPr>
          <w:rFonts w:ascii="Times New Roman" w:hAnsi="Times New Roman"/>
          <w:b/>
          <w:sz w:val="24"/>
          <w:szCs w:val="24"/>
        </w:rPr>
        <w:t>{Table – 1: Insert Here}</w:t>
      </w:r>
    </w:p>
    <w:p w:rsidR="00456701" w:rsidRPr="00C87252" w:rsidRDefault="00456701" w:rsidP="007079BE">
      <w:pPr>
        <w:spacing w:after="0" w:line="240" w:lineRule="auto"/>
        <w:ind w:firstLine="720"/>
        <w:jc w:val="center"/>
        <w:rPr>
          <w:rFonts w:ascii="Times New Roman" w:hAnsi="Times New Roman"/>
          <w:b/>
          <w:sz w:val="24"/>
          <w:szCs w:val="24"/>
          <w:shd w:val="clear" w:color="auto" w:fill="FFFFFF"/>
        </w:rPr>
      </w:pPr>
      <w:r w:rsidRPr="00C87252">
        <w:rPr>
          <w:rFonts w:ascii="Times New Roman" w:hAnsi="Times New Roman"/>
          <w:b/>
          <w:sz w:val="24"/>
          <w:szCs w:val="24"/>
          <w:shd w:val="clear" w:color="auto" w:fill="FFFFFF"/>
        </w:rPr>
        <w:lastRenderedPageBreak/>
        <w:t xml:space="preserve">{Figure – </w:t>
      </w:r>
      <w:r>
        <w:rPr>
          <w:rFonts w:ascii="Times New Roman" w:hAnsi="Times New Roman"/>
          <w:b/>
          <w:sz w:val="24"/>
          <w:szCs w:val="24"/>
          <w:shd w:val="clear" w:color="auto" w:fill="FFFFFF"/>
        </w:rPr>
        <w:t>2</w:t>
      </w:r>
      <w:r w:rsidRPr="00C87252">
        <w:rPr>
          <w:rFonts w:ascii="Times New Roman" w:hAnsi="Times New Roman"/>
          <w:b/>
          <w:sz w:val="24"/>
          <w:szCs w:val="24"/>
          <w:shd w:val="clear" w:color="auto" w:fill="FFFFFF"/>
        </w:rPr>
        <w:t>: Insert here}</w:t>
      </w:r>
    </w:p>
    <w:p w:rsidR="00456701" w:rsidRPr="00C87252" w:rsidRDefault="00456701" w:rsidP="007079BE">
      <w:pPr>
        <w:spacing w:after="0" w:line="240" w:lineRule="auto"/>
        <w:ind w:firstLine="720"/>
        <w:jc w:val="center"/>
        <w:rPr>
          <w:rFonts w:ascii="Times New Roman" w:hAnsi="Times New Roman"/>
          <w:b/>
          <w:sz w:val="24"/>
          <w:szCs w:val="24"/>
          <w:shd w:val="clear" w:color="auto" w:fill="FFFFFF"/>
        </w:rPr>
      </w:pPr>
      <w:r w:rsidRPr="00C87252">
        <w:rPr>
          <w:rFonts w:ascii="Times New Roman" w:hAnsi="Times New Roman"/>
          <w:b/>
          <w:sz w:val="24"/>
          <w:szCs w:val="24"/>
          <w:shd w:val="clear" w:color="auto" w:fill="FFFFFF"/>
        </w:rPr>
        <w:t xml:space="preserve">{Figure – </w:t>
      </w:r>
      <w:r>
        <w:rPr>
          <w:rFonts w:ascii="Times New Roman" w:hAnsi="Times New Roman"/>
          <w:b/>
          <w:sz w:val="24"/>
          <w:szCs w:val="24"/>
          <w:shd w:val="clear" w:color="auto" w:fill="FFFFFF"/>
        </w:rPr>
        <w:t>3</w:t>
      </w:r>
      <w:r w:rsidRPr="00C87252">
        <w:rPr>
          <w:rFonts w:ascii="Times New Roman" w:hAnsi="Times New Roman"/>
          <w:b/>
          <w:sz w:val="24"/>
          <w:szCs w:val="24"/>
          <w:shd w:val="clear" w:color="auto" w:fill="FFFFFF"/>
        </w:rPr>
        <w:t>: Insert here}</w:t>
      </w:r>
    </w:p>
    <w:p w:rsidR="002F6FEA" w:rsidRDefault="00551B27" w:rsidP="00CA1913">
      <w:pPr>
        <w:spacing w:line="360" w:lineRule="auto"/>
        <w:ind w:firstLine="720"/>
        <w:jc w:val="both"/>
        <w:rPr>
          <w:rFonts w:ascii="Times New Roman" w:hAnsi="Times New Roman"/>
          <w:color w:val="292526"/>
          <w:sz w:val="24"/>
          <w:szCs w:val="24"/>
        </w:rPr>
      </w:pPr>
      <w:r w:rsidRPr="00551B27">
        <w:rPr>
          <w:rFonts w:ascii="Times New Roman" w:hAnsi="Times New Roman"/>
          <w:b/>
          <w:sz w:val="24"/>
          <w:szCs w:val="24"/>
        </w:rPr>
        <w:t xml:space="preserve">Growth </w:t>
      </w:r>
      <w:r w:rsidR="00A01C25">
        <w:rPr>
          <w:rFonts w:ascii="Times New Roman" w:hAnsi="Times New Roman"/>
          <w:b/>
          <w:sz w:val="24"/>
          <w:szCs w:val="24"/>
        </w:rPr>
        <w:t>on</w:t>
      </w:r>
      <w:r w:rsidRPr="00551B27">
        <w:rPr>
          <w:rFonts w:ascii="Times New Roman" w:hAnsi="Times New Roman"/>
          <w:b/>
          <w:sz w:val="24"/>
          <w:szCs w:val="24"/>
        </w:rPr>
        <w:t xml:space="preserve"> Volume of Transaction in Credit Card Payments:</w:t>
      </w:r>
      <w:r>
        <w:rPr>
          <w:rFonts w:ascii="Times New Roman" w:hAnsi="Times New Roman"/>
          <w:sz w:val="24"/>
          <w:szCs w:val="24"/>
        </w:rPr>
        <w:t xml:space="preserve"> The actual</w:t>
      </w:r>
      <w:r w:rsidRPr="00B44455">
        <w:rPr>
          <w:rFonts w:ascii="Times New Roman" w:hAnsi="Times New Roman"/>
          <w:sz w:val="24"/>
          <w:szCs w:val="24"/>
        </w:rPr>
        <w:t xml:space="preserve"> growth o</w:t>
      </w:r>
      <w:r w:rsidR="00A01C25">
        <w:rPr>
          <w:rFonts w:ascii="Times New Roman" w:hAnsi="Times New Roman"/>
          <w:sz w:val="24"/>
          <w:szCs w:val="24"/>
        </w:rPr>
        <w:t>n</w:t>
      </w:r>
      <w:r w:rsidRPr="00B44455">
        <w:rPr>
          <w:rFonts w:ascii="Times New Roman" w:hAnsi="Times New Roman"/>
          <w:sz w:val="24"/>
          <w:szCs w:val="24"/>
        </w:rPr>
        <w:t xml:space="preserve"> </w:t>
      </w:r>
      <w:r>
        <w:rPr>
          <w:rFonts w:ascii="Times New Roman" w:hAnsi="Times New Roman"/>
          <w:sz w:val="24"/>
          <w:szCs w:val="24"/>
        </w:rPr>
        <w:t>volume of transaction</w:t>
      </w:r>
      <w:r w:rsidRPr="00B44455">
        <w:rPr>
          <w:rFonts w:ascii="Times New Roman" w:hAnsi="Times New Roman"/>
          <w:sz w:val="24"/>
          <w:szCs w:val="24"/>
        </w:rPr>
        <w:t xml:space="preserve"> has </w:t>
      </w:r>
      <w:r w:rsidR="001F403C">
        <w:rPr>
          <w:rFonts w:ascii="Times New Roman" w:hAnsi="Times New Roman"/>
          <w:sz w:val="24"/>
          <w:szCs w:val="24"/>
        </w:rPr>
        <w:t xml:space="preserve">been steadily increased </w:t>
      </w:r>
      <w:r>
        <w:rPr>
          <w:rFonts w:ascii="Times New Roman" w:hAnsi="Times New Roman"/>
          <w:sz w:val="24"/>
          <w:szCs w:val="24"/>
        </w:rPr>
        <w:t>for the reference period</w:t>
      </w:r>
      <w:r w:rsidRPr="00B44455">
        <w:rPr>
          <w:rFonts w:ascii="Times New Roman" w:hAnsi="Times New Roman"/>
          <w:sz w:val="24"/>
          <w:szCs w:val="24"/>
        </w:rPr>
        <w:t xml:space="preserve">. </w:t>
      </w:r>
      <w:r>
        <w:rPr>
          <w:rFonts w:ascii="Times New Roman" w:hAnsi="Times New Roman"/>
          <w:sz w:val="24"/>
          <w:szCs w:val="24"/>
        </w:rPr>
        <w:t>It</w:t>
      </w:r>
      <w:r w:rsidRPr="00B44455">
        <w:rPr>
          <w:rFonts w:ascii="Times New Roman" w:hAnsi="Times New Roman"/>
          <w:sz w:val="24"/>
          <w:szCs w:val="24"/>
        </w:rPr>
        <w:t xml:space="preserve"> </w:t>
      </w:r>
      <w:r>
        <w:rPr>
          <w:rFonts w:ascii="Times New Roman" w:hAnsi="Times New Roman"/>
          <w:sz w:val="24"/>
          <w:szCs w:val="24"/>
        </w:rPr>
        <w:t xml:space="preserve">ranges from 234.24 million to 1840.58 million with an average of 838.31 million and its CV is 0.71. </w:t>
      </w:r>
      <w:r w:rsidRPr="00F247BF">
        <w:rPr>
          <w:rFonts w:ascii="Times New Roman" w:hAnsi="Times New Roman"/>
          <w:sz w:val="24"/>
          <w:szCs w:val="24"/>
        </w:rPr>
        <w:t>The Index Number ha</w:t>
      </w:r>
      <w:r>
        <w:rPr>
          <w:rFonts w:ascii="Times New Roman" w:hAnsi="Times New Roman"/>
          <w:sz w:val="24"/>
          <w:szCs w:val="24"/>
        </w:rPr>
        <w:t>s</w:t>
      </w:r>
      <w:r w:rsidRPr="00F247BF">
        <w:rPr>
          <w:rFonts w:ascii="Times New Roman" w:hAnsi="Times New Roman"/>
          <w:sz w:val="24"/>
          <w:szCs w:val="24"/>
        </w:rPr>
        <w:t xml:space="preserve"> shown that </w:t>
      </w:r>
      <w:r>
        <w:rPr>
          <w:rFonts w:ascii="Times New Roman" w:hAnsi="Times New Roman"/>
          <w:sz w:val="24"/>
          <w:szCs w:val="24"/>
        </w:rPr>
        <w:t>volume of transaction</w:t>
      </w:r>
      <w:r w:rsidRPr="00F247BF">
        <w:rPr>
          <w:rFonts w:ascii="Times New Roman" w:hAnsi="Times New Roman"/>
          <w:sz w:val="24"/>
          <w:szCs w:val="24"/>
        </w:rPr>
        <w:t xml:space="preserve"> ha</w:t>
      </w:r>
      <w:r>
        <w:rPr>
          <w:rFonts w:ascii="Times New Roman" w:hAnsi="Times New Roman"/>
          <w:sz w:val="24"/>
          <w:szCs w:val="24"/>
        </w:rPr>
        <w:t>s</w:t>
      </w:r>
      <w:r w:rsidRPr="00F247BF">
        <w:rPr>
          <w:rFonts w:ascii="Times New Roman" w:hAnsi="Times New Roman"/>
          <w:sz w:val="24"/>
          <w:szCs w:val="24"/>
        </w:rPr>
        <w:t xml:space="preserve"> </w:t>
      </w:r>
      <w:r>
        <w:rPr>
          <w:rFonts w:ascii="Times New Roman" w:hAnsi="Times New Roman"/>
          <w:sz w:val="24"/>
          <w:szCs w:val="24"/>
        </w:rPr>
        <w:t xml:space="preserve">been </w:t>
      </w:r>
      <w:r w:rsidRPr="00F247BF">
        <w:rPr>
          <w:rFonts w:ascii="Times New Roman" w:hAnsi="Times New Roman"/>
          <w:sz w:val="24"/>
          <w:szCs w:val="24"/>
        </w:rPr>
        <w:t xml:space="preserve">increased by </w:t>
      </w:r>
      <w:r>
        <w:rPr>
          <w:rFonts w:ascii="Times New Roman" w:hAnsi="Times New Roman"/>
          <w:sz w:val="24"/>
          <w:szCs w:val="24"/>
        </w:rPr>
        <w:t>nearly eight</w:t>
      </w:r>
      <w:r w:rsidRPr="00F247BF">
        <w:rPr>
          <w:rFonts w:ascii="Times New Roman" w:hAnsi="Times New Roman"/>
          <w:sz w:val="24"/>
          <w:szCs w:val="24"/>
        </w:rPr>
        <w:t xml:space="preserve"> times during the period </w:t>
      </w:r>
      <w:r>
        <w:rPr>
          <w:rFonts w:ascii="Times New Roman" w:hAnsi="Times New Roman"/>
          <w:sz w:val="24"/>
          <w:szCs w:val="24"/>
        </w:rPr>
        <w:t xml:space="preserve">from </w:t>
      </w:r>
      <w:r w:rsidRPr="00F247BF">
        <w:rPr>
          <w:rFonts w:ascii="Times New Roman" w:hAnsi="Times New Roman"/>
          <w:sz w:val="24"/>
          <w:szCs w:val="24"/>
        </w:rPr>
        <w:t>200</w:t>
      </w:r>
      <w:r w:rsidR="001F403C">
        <w:rPr>
          <w:rFonts w:ascii="Times New Roman" w:hAnsi="Times New Roman"/>
          <w:sz w:val="24"/>
          <w:szCs w:val="24"/>
        </w:rPr>
        <w:t>9</w:t>
      </w:r>
      <w:r w:rsidRPr="00F247BF">
        <w:rPr>
          <w:rFonts w:ascii="Times New Roman" w:hAnsi="Times New Roman"/>
          <w:sz w:val="24"/>
          <w:szCs w:val="24"/>
        </w:rPr>
        <w:t>-</w:t>
      </w:r>
      <w:r w:rsidR="001F403C">
        <w:rPr>
          <w:rFonts w:ascii="Times New Roman" w:hAnsi="Times New Roman"/>
          <w:sz w:val="24"/>
          <w:szCs w:val="24"/>
        </w:rPr>
        <w:t>1</w:t>
      </w:r>
      <w:r w:rsidRPr="00F247BF">
        <w:rPr>
          <w:rFonts w:ascii="Times New Roman" w:hAnsi="Times New Roman"/>
          <w:sz w:val="24"/>
          <w:szCs w:val="24"/>
        </w:rPr>
        <w:t>0</w:t>
      </w:r>
      <w:r w:rsidR="001F403C">
        <w:rPr>
          <w:rFonts w:ascii="Times New Roman" w:hAnsi="Times New Roman"/>
          <w:sz w:val="24"/>
          <w:szCs w:val="24"/>
        </w:rPr>
        <w:t xml:space="preserve"> </w:t>
      </w:r>
      <w:r w:rsidRPr="00F247BF">
        <w:rPr>
          <w:rFonts w:ascii="Times New Roman" w:hAnsi="Times New Roman"/>
          <w:sz w:val="24"/>
          <w:szCs w:val="24"/>
        </w:rPr>
        <w:t>to 201</w:t>
      </w:r>
      <w:r w:rsidR="001F403C">
        <w:rPr>
          <w:rFonts w:ascii="Times New Roman" w:hAnsi="Times New Roman"/>
          <w:sz w:val="24"/>
          <w:szCs w:val="24"/>
        </w:rPr>
        <w:t>9-20</w:t>
      </w:r>
      <w:r>
        <w:rPr>
          <w:rFonts w:ascii="Times New Roman" w:hAnsi="Times New Roman"/>
          <w:sz w:val="24"/>
          <w:szCs w:val="24"/>
        </w:rPr>
        <w:t xml:space="preserve">. </w:t>
      </w:r>
      <w:r w:rsidRPr="004834DA">
        <w:rPr>
          <w:rFonts w:ascii="Times New Roman" w:hAnsi="Times New Roman"/>
          <w:sz w:val="24"/>
          <w:szCs w:val="24"/>
        </w:rPr>
        <w:t>The C</w:t>
      </w:r>
      <w:r>
        <w:rPr>
          <w:rFonts w:ascii="Times New Roman" w:hAnsi="Times New Roman"/>
          <w:sz w:val="24"/>
          <w:szCs w:val="24"/>
        </w:rPr>
        <w:t>A</w:t>
      </w:r>
      <w:r w:rsidRPr="004834DA">
        <w:rPr>
          <w:rFonts w:ascii="Times New Roman" w:hAnsi="Times New Roman"/>
          <w:sz w:val="24"/>
          <w:szCs w:val="24"/>
        </w:rPr>
        <w:t xml:space="preserve">GR </w:t>
      </w:r>
      <w:r>
        <w:rPr>
          <w:rFonts w:ascii="Times New Roman" w:hAnsi="Times New Roman"/>
          <w:sz w:val="24"/>
          <w:szCs w:val="24"/>
        </w:rPr>
        <w:t xml:space="preserve">for the reference period is </w:t>
      </w:r>
      <w:r w:rsidR="00CC2675">
        <w:rPr>
          <w:rFonts w:ascii="Times New Roman" w:hAnsi="Times New Roman"/>
          <w:sz w:val="24"/>
          <w:szCs w:val="24"/>
        </w:rPr>
        <w:t>22.89</w:t>
      </w:r>
      <w:r>
        <w:rPr>
          <w:rFonts w:ascii="Times New Roman" w:hAnsi="Times New Roman"/>
          <w:sz w:val="24"/>
          <w:szCs w:val="24"/>
        </w:rPr>
        <w:t xml:space="preserve"> per cent which indicates a normal growth in the </w:t>
      </w:r>
      <w:r w:rsidR="00CC2675">
        <w:rPr>
          <w:rFonts w:ascii="Times New Roman" w:hAnsi="Times New Roman"/>
          <w:sz w:val="24"/>
          <w:szCs w:val="24"/>
        </w:rPr>
        <w:t>credit card payments in terms of its volume transaction</w:t>
      </w:r>
      <w:r>
        <w:rPr>
          <w:rFonts w:ascii="Times New Roman" w:hAnsi="Times New Roman"/>
          <w:sz w:val="24"/>
          <w:szCs w:val="24"/>
        </w:rPr>
        <w:t xml:space="preserve"> (Refer Table – 1).</w:t>
      </w:r>
      <w:r w:rsidR="00CC2675">
        <w:rPr>
          <w:rFonts w:ascii="Times New Roman" w:hAnsi="Times New Roman"/>
          <w:sz w:val="24"/>
          <w:szCs w:val="24"/>
        </w:rPr>
        <w:t xml:space="preserve"> </w:t>
      </w:r>
      <w:r w:rsidR="001F403C" w:rsidRPr="00C00E0D">
        <w:rPr>
          <w:rFonts w:ascii="Times New Roman" w:hAnsi="Times New Roman"/>
          <w:color w:val="292526"/>
          <w:sz w:val="24"/>
          <w:szCs w:val="24"/>
        </w:rPr>
        <w:t xml:space="preserve">The </w:t>
      </w:r>
      <w:r w:rsidR="00CC2675">
        <w:rPr>
          <w:rFonts w:ascii="Times New Roman" w:hAnsi="Times New Roman"/>
          <w:color w:val="292526"/>
          <w:sz w:val="24"/>
          <w:szCs w:val="24"/>
        </w:rPr>
        <w:t>actual growth rate</w:t>
      </w:r>
      <w:r w:rsidR="001F403C">
        <w:rPr>
          <w:rFonts w:ascii="Times New Roman" w:hAnsi="Times New Roman"/>
          <w:color w:val="292526"/>
          <w:sz w:val="24"/>
          <w:szCs w:val="24"/>
        </w:rPr>
        <w:t xml:space="preserve"> on volume of transaction</w:t>
      </w:r>
      <w:r w:rsidR="00CC2675">
        <w:rPr>
          <w:rFonts w:ascii="Times New Roman" w:hAnsi="Times New Roman"/>
          <w:color w:val="292526"/>
          <w:sz w:val="24"/>
          <w:szCs w:val="24"/>
        </w:rPr>
        <w:t xml:space="preserve"> has</w:t>
      </w:r>
      <w:r w:rsidR="001F403C">
        <w:rPr>
          <w:rFonts w:ascii="Times New Roman" w:hAnsi="Times New Roman"/>
          <w:color w:val="292526"/>
          <w:sz w:val="24"/>
          <w:szCs w:val="24"/>
        </w:rPr>
        <w:t xml:space="preserve"> positive</w:t>
      </w:r>
      <w:r w:rsidR="00CC2675">
        <w:rPr>
          <w:rFonts w:ascii="Times New Roman" w:hAnsi="Times New Roman"/>
          <w:color w:val="292526"/>
          <w:sz w:val="24"/>
          <w:szCs w:val="24"/>
        </w:rPr>
        <w:t xml:space="preserve"> </w:t>
      </w:r>
      <w:r w:rsidR="001F403C">
        <w:rPr>
          <w:rFonts w:ascii="Times New Roman" w:hAnsi="Times New Roman"/>
          <w:color w:val="292526"/>
          <w:sz w:val="24"/>
          <w:szCs w:val="24"/>
        </w:rPr>
        <w:t>tendency during the study period but</w:t>
      </w:r>
      <w:r w:rsidR="002F6FEA">
        <w:rPr>
          <w:rFonts w:ascii="Times New Roman" w:hAnsi="Times New Roman"/>
          <w:color w:val="292526"/>
          <w:sz w:val="24"/>
          <w:szCs w:val="24"/>
        </w:rPr>
        <w:t xml:space="preserve"> it has</w:t>
      </w:r>
      <w:r w:rsidR="001F403C">
        <w:rPr>
          <w:rFonts w:ascii="Times New Roman" w:hAnsi="Times New Roman"/>
          <w:color w:val="292526"/>
          <w:sz w:val="24"/>
          <w:szCs w:val="24"/>
        </w:rPr>
        <w:t xml:space="preserve"> </w:t>
      </w:r>
      <w:r w:rsidR="00CC2675">
        <w:rPr>
          <w:rFonts w:ascii="Times New Roman" w:hAnsi="Times New Roman"/>
          <w:color w:val="292526"/>
          <w:sz w:val="24"/>
          <w:szCs w:val="24"/>
        </w:rPr>
        <w:t>much variance than its linear assessment among different years (Refer Figure – 2).</w:t>
      </w:r>
      <w:r w:rsidR="00691BAE">
        <w:rPr>
          <w:rFonts w:ascii="Times New Roman" w:hAnsi="Times New Roman"/>
          <w:color w:val="292526"/>
          <w:sz w:val="24"/>
          <w:szCs w:val="24"/>
        </w:rPr>
        <w:t xml:space="preserve"> </w:t>
      </w:r>
      <w:r w:rsidRPr="004834DA">
        <w:rPr>
          <w:rFonts w:ascii="Times New Roman" w:hAnsi="Times New Roman"/>
          <w:sz w:val="24"/>
          <w:szCs w:val="24"/>
        </w:rPr>
        <w:t xml:space="preserve">Moreover, </w:t>
      </w:r>
      <w:r w:rsidR="005969FB">
        <w:rPr>
          <w:rFonts w:ascii="Times New Roman" w:hAnsi="Times New Roman"/>
          <w:sz w:val="24"/>
          <w:szCs w:val="24"/>
        </w:rPr>
        <w:t>volume of transaction in credit card payments</w:t>
      </w:r>
      <w:r w:rsidRPr="004834DA">
        <w:rPr>
          <w:rFonts w:ascii="Times New Roman" w:hAnsi="Times New Roman"/>
          <w:sz w:val="24"/>
          <w:szCs w:val="24"/>
        </w:rPr>
        <w:t xml:space="preserve"> </w:t>
      </w:r>
      <w:r>
        <w:rPr>
          <w:rFonts w:ascii="Times New Roman" w:hAnsi="Times New Roman"/>
          <w:sz w:val="24"/>
          <w:szCs w:val="24"/>
        </w:rPr>
        <w:t>is</w:t>
      </w:r>
      <w:r w:rsidRPr="004834DA">
        <w:rPr>
          <w:rFonts w:ascii="Times New Roman" w:hAnsi="Times New Roman"/>
          <w:sz w:val="24"/>
          <w:szCs w:val="24"/>
        </w:rPr>
        <w:t xml:space="preserve"> predicted on the basis of trend co-efficient</w:t>
      </w:r>
      <w:r>
        <w:rPr>
          <w:rFonts w:ascii="Times New Roman" w:hAnsi="Times New Roman"/>
          <w:sz w:val="24"/>
          <w:szCs w:val="24"/>
        </w:rPr>
        <w:t xml:space="preserve"> (Y</w:t>
      </w:r>
      <w:r w:rsidRPr="00B55C91">
        <w:rPr>
          <w:rFonts w:ascii="Times New Roman" w:hAnsi="Times New Roman"/>
          <w:sz w:val="24"/>
          <w:szCs w:val="24"/>
          <w:vertAlign w:val="subscript"/>
        </w:rPr>
        <w:t>t</w:t>
      </w:r>
      <w:r>
        <w:rPr>
          <w:rFonts w:ascii="Times New Roman" w:hAnsi="Times New Roman"/>
          <w:sz w:val="24"/>
          <w:szCs w:val="24"/>
        </w:rPr>
        <w:t>=</w:t>
      </w:r>
      <w:r w:rsidR="00063E3D">
        <w:rPr>
          <w:rFonts w:ascii="Times New Roman" w:hAnsi="Times New Roman"/>
          <w:b/>
          <w:color w:val="292526"/>
          <w:sz w:val="24"/>
          <w:szCs w:val="24"/>
        </w:rPr>
        <w:t>-</w:t>
      </w:r>
      <w:r w:rsidR="00063E3D" w:rsidRPr="00063E3D">
        <w:rPr>
          <w:rFonts w:ascii="Times New Roman" w:hAnsi="Times New Roman"/>
          <w:color w:val="292526"/>
          <w:sz w:val="24"/>
          <w:szCs w:val="24"/>
        </w:rPr>
        <w:t>194.4 +172.1x</w:t>
      </w:r>
      <w:r>
        <w:rPr>
          <w:rFonts w:ascii="Times New Roman" w:hAnsi="Times New Roman"/>
          <w:sz w:val="24"/>
          <w:szCs w:val="24"/>
        </w:rPr>
        <w:t>),</w:t>
      </w:r>
      <w:r w:rsidRPr="004834DA">
        <w:rPr>
          <w:rFonts w:ascii="Times New Roman" w:hAnsi="Times New Roman"/>
          <w:sz w:val="24"/>
          <w:szCs w:val="24"/>
        </w:rPr>
        <w:t xml:space="preserve"> it </w:t>
      </w:r>
      <w:r>
        <w:rPr>
          <w:rFonts w:ascii="Times New Roman" w:hAnsi="Times New Roman"/>
          <w:sz w:val="24"/>
          <w:szCs w:val="24"/>
        </w:rPr>
        <w:t>is expected that</w:t>
      </w:r>
      <w:r w:rsidRPr="004834DA">
        <w:rPr>
          <w:rFonts w:ascii="Times New Roman" w:hAnsi="Times New Roman"/>
          <w:sz w:val="24"/>
          <w:szCs w:val="24"/>
        </w:rPr>
        <w:t xml:space="preserve"> </w:t>
      </w:r>
      <w:r w:rsidR="00A72742">
        <w:rPr>
          <w:rFonts w:ascii="Times New Roman" w:hAnsi="Times New Roman"/>
          <w:sz w:val="24"/>
          <w:szCs w:val="24"/>
        </w:rPr>
        <w:t>2215.36 m</w:t>
      </w:r>
      <w:r w:rsidRPr="004834DA">
        <w:rPr>
          <w:rFonts w:ascii="Times New Roman" w:hAnsi="Times New Roman"/>
          <w:sz w:val="24"/>
          <w:szCs w:val="24"/>
        </w:rPr>
        <w:t xml:space="preserve">illion </w:t>
      </w:r>
      <w:r w:rsidR="001F403C">
        <w:rPr>
          <w:rFonts w:ascii="Times New Roman" w:hAnsi="Times New Roman"/>
          <w:sz w:val="24"/>
          <w:szCs w:val="24"/>
        </w:rPr>
        <w:t>in 2022-23 (Refer Table-1) with</w:t>
      </w:r>
      <w:r w:rsidRPr="004834DA">
        <w:rPr>
          <w:rFonts w:ascii="Times New Roman" w:hAnsi="Times New Roman"/>
          <w:sz w:val="24"/>
          <w:szCs w:val="24"/>
        </w:rPr>
        <w:t xml:space="preserve"> respective increase of </w:t>
      </w:r>
      <w:r w:rsidR="00F02EFE">
        <w:rPr>
          <w:rFonts w:ascii="Times New Roman" w:hAnsi="Times New Roman"/>
          <w:sz w:val="24"/>
          <w:szCs w:val="24"/>
        </w:rPr>
        <w:t>20.36</w:t>
      </w:r>
      <w:r w:rsidRPr="004834DA">
        <w:rPr>
          <w:rFonts w:ascii="Times New Roman" w:hAnsi="Times New Roman"/>
          <w:sz w:val="24"/>
          <w:szCs w:val="24"/>
        </w:rPr>
        <w:t xml:space="preserve"> per cent </w:t>
      </w:r>
      <w:r w:rsidR="001F403C">
        <w:rPr>
          <w:rFonts w:ascii="Times New Roman" w:hAnsi="Times New Roman"/>
          <w:sz w:val="24"/>
          <w:szCs w:val="24"/>
        </w:rPr>
        <w:t>over the year</w:t>
      </w:r>
      <w:r>
        <w:rPr>
          <w:rFonts w:ascii="Times New Roman" w:hAnsi="Times New Roman"/>
          <w:sz w:val="24"/>
          <w:szCs w:val="24"/>
        </w:rPr>
        <w:t xml:space="preserve"> 2019-20.</w:t>
      </w:r>
      <w:r w:rsidR="001F403C" w:rsidRPr="001F403C">
        <w:rPr>
          <w:rFonts w:ascii="Times New Roman" w:hAnsi="Times New Roman"/>
          <w:color w:val="292526"/>
          <w:sz w:val="24"/>
          <w:szCs w:val="24"/>
        </w:rPr>
        <w:t xml:space="preserve"> </w:t>
      </w:r>
    </w:p>
    <w:p w:rsidR="005F7E27" w:rsidRDefault="005F7E27" w:rsidP="00CA1913">
      <w:pPr>
        <w:spacing w:line="360" w:lineRule="auto"/>
        <w:ind w:firstLine="720"/>
        <w:jc w:val="both"/>
        <w:rPr>
          <w:rFonts w:ascii="Times New Roman" w:hAnsi="Times New Roman"/>
          <w:color w:val="292526"/>
          <w:sz w:val="24"/>
          <w:szCs w:val="24"/>
        </w:rPr>
      </w:pPr>
      <w:r w:rsidRPr="00551B27">
        <w:rPr>
          <w:rFonts w:ascii="Times New Roman" w:hAnsi="Times New Roman"/>
          <w:b/>
          <w:sz w:val="24"/>
          <w:szCs w:val="24"/>
        </w:rPr>
        <w:t xml:space="preserve">Growth </w:t>
      </w:r>
      <w:r>
        <w:rPr>
          <w:rFonts w:ascii="Times New Roman" w:hAnsi="Times New Roman"/>
          <w:b/>
          <w:sz w:val="24"/>
          <w:szCs w:val="24"/>
        </w:rPr>
        <w:t>on</w:t>
      </w:r>
      <w:r w:rsidRPr="00551B27">
        <w:rPr>
          <w:rFonts w:ascii="Times New Roman" w:hAnsi="Times New Roman"/>
          <w:b/>
          <w:sz w:val="24"/>
          <w:szCs w:val="24"/>
        </w:rPr>
        <w:t xml:space="preserve"> V</w:t>
      </w:r>
      <w:r>
        <w:rPr>
          <w:rFonts w:ascii="Times New Roman" w:hAnsi="Times New Roman"/>
          <w:b/>
          <w:sz w:val="24"/>
          <w:szCs w:val="24"/>
        </w:rPr>
        <w:t>alu</w:t>
      </w:r>
      <w:r w:rsidRPr="00551B27">
        <w:rPr>
          <w:rFonts w:ascii="Times New Roman" w:hAnsi="Times New Roman"/>
          <w:b/>
          <w:sz w:val="24"/>
          <w:szCs w:val="24"/>
        </w:rPr>
        <w:t>e of Transaction in Credit Card Payments:</w:t>
      </w:r>
      <w:r>
        <w:rPr>
          <w:rFonts w:ascii="Times New Roman" w:hAnsi="Times New Roman"/>
          <w:sz w:val="24"/>
          <w:szCs w:val="24"/>
        </w:rPr>
        <w:t xml:space="preserve"> The actual</w:t>
      </w:r>
      <w:r w:rsidRPr="00B44455">
        <w:rPr>
          <w:rFonts w:ascii="Times New Roman" w:hAnsi="Times New Roman"/>
          <w:sz w:val="24"/>
          <w:szCs w:val="24"/>
        </w:rPr>
        <w:t xml:space="preserve"> growth o</w:t>
      </w:r>
      <w:r>
        <w:rPr>
          <w:rFonts w:ascii="Times New Roman" w:hAnsi="Times New Roman"/>
          <w:sz w:val="24"/>
          <w:szCs w:val="24"/>
        </w:rPr>
        <w:t>n</w:t>
      </w:r>
      <w:r w:rsidRPr="00B44455">
        <w:rPr>
          <w:rFonts w:ascii="Times New Roman" w:hAnsi="Times New Roman"/>
          <w:sz w:val="24"/>
          <w:szCs w:val="24"/>
        </w:rPr>
        <w:t xml:space="preserve"> </w:t>
      </w:r>
      <w:r>
        <w:rPr>
          <w:rFonts w:ascii="Times New Roman" w:hAnsi="Times New Roman"/>
          <w:sz w:val="24"/>
          <w:szCs w:val="24"/>
        </w:rPr>
        <w:t>value of transaction</w:t>
      </w:r>
      <w:r w:rsidRPr="00B44455">
        <w:rPr>
          <w:rFonts w:ascii="Times New Roman" w:hAnsi="Times New Roman"/>
          <w:sz w:val="24"/>
          <w:szCs w:val="24"/>
        </w:rPr>
        <w:t xml:space="preserve"> has </w:t>
      </w:r>
      <w:r>
        <w:rPr>
          <w:rFonts w:ascii="Times New Roman" w:hAnsi="Times New Roman"/>
          <w:sz w:val="24"/>
          <w:szCs w:val="24"/>
        </w:rPr>
        <w:t>been steadily increased for the reference period</w:t>
      </w:r>
      <w:r w:rsidRPr="00B44455">
        <w:rPr>
          <w:rFonts w:ascii="Times New Roman" w:hAnsi="Times New Roman"/>
          <w:sz w:val="24"/>
          <w:szCs w:val="24"/>
        </w:rPr>
        <w:t xml:space="preserve">. </w:t>
      </w:r>
      <w:r>
        <w:rPr>
          <w:rFonts w:ascii="Times New Roman" w:hAnsi="Times New Roman"/>
          <w:sz w:val="24"/>
          <w:szCs w:val="24"/>
        </w:rPr>
        <w:t>It</w:t>
      </w:r>
      <w:r w:rsidRPr="00B44455">
        <w:rPr>
          <w:rFonts w:ascii="Times New Roman" w:hAnsi="Times New Roman"/>
          <w:sz w:val="24"/>
          <w:szCs w:val="24"/>
        </w:rPr>
        <w:t xml:space="preserve"> </w:t>
      </w:r>
      <w:r>
        <w:rPr>
          <w:rFonts w:ascii="Times New Roman" w:hAnsi="Times New Roman"/>
          <w:sz w:val="24"/>
          <w:szCs w:val="24"/>
        </w:rPr>
        <w:t xml:space="preserve">ranges from INR 618.24 Billion to INR 6118.39 Billion with an average of INR 2676.39 Billion and its CV is 0.77. </w:t>
      </w:r>
      <w:r w:rsidRPr="00F247BF">
        <w:rPr>
          <w:rFonts w:ascii="Times New Roman" w:hAnsi="Times New Roman"/>
          <w:sz w:val="24"/>
          <w:szCs w:val="24"/>
        </w:rPr>
        <w:t>The Index Number ha</w:t>
      </w:r>
      <w:r>
        <w:rPr>
          <w:rFonts w:ascii="Times New Roman" w:hAnsi="Times New Roman"/>
          <w:sz w:val="24"/>
          <w:szCs w:val="24"/>
        </w:rPr>
        <w:t>s</w:t>
      </w:r>
      <w:r w:rsidRPr="00F247BF">
        <w:rPr>
          <w:rFonts w:ascii="Times New Roman" w:hAnsi="Times New Roman"/>
          <w:sz w:val="24"/>
          <w:szCs w:val="24"/>
        </w:rPr>
        <w:t xml:space="preserve"> shown that </w:t>
      </w:r>
      <w:r>
        <w:rPr>
          <w:rFonts w:ascii="Times New Roman" w:hAnsi="Times New Roman"/>
          <w:sz w:val="24"/>
          <w:szCs w:val="24"/>
        </w:rPr>
        <w:t>the value of transaction</w:t>
      </w:r>
      <w:r w:rsidRPr="00F247BF">
        <w:rPr>
          <w:rFonts w:ascii="Times New Roman" w:hAnsi="Times New Roman"/>
          <w:sz w:val="24"/>
          <w:szCs w:val="24"/>
        </w:rPr>
        <w:t xml:space="preserve"> ha</w:t>
      </w:r>
      <w:r>
        <w:rPr>
          <w:rFonts w:ascii="Times New Roman" w:hAnsi="Times New Roman"/>
          <w:sz w:val="24"/>
          <w:szCs w:val="24"/>
        </w:rPr>
        <w:t>s</w:t>
      </w:r>
      <w:r w:rsidRPr="00F247BF">
        <w:rPr>
          <w:rFonts w:ascii="Times New Roman" w:hAnsi="Times New Roman"/>
          <w:sz w:val="24"/>
          <w:szCs w:val="24"/>
        </w:rPr>
        <w:t xml:space="preserve"> </w:t>
      </w:r>
      <w:r>
        <w:rPr>
          <w:rFonts w:ascii="Times New Roman" w:hAnsi="Times New Roman"/>
          <w:sz w:val="24"/>
          <w:szCs w:val="24"/>
        </w:rPr>
        <w:t xml:space="preserve">been </w:t>
      </w:r>
      <w:r w:rsidRPr="00F247BF">
        <w:rPr>
          <w:rFonts w:ascii="Times New Roman" w:hAnsi="Times New Roman"/>
          <w:sz w:val="24"/>
          <w:szCs w:val="24"/>
        </w:rPr>
        <w:t xml:space="preserve">increased by </w:t>
      </w:r>
      <w:r>
        <w:rPr>
          <w:rFonts w:ascii="Times New Roman" w:hAnsi="Times New Roman"/>
          <w:sz w:val="24"/>
          <w:szCs w:val="24"/>
        </w:rPr>
        <w:t>nearly ten</w:t>
      </w:r>
      <w:r w:rsidRPr="00F247BF">
        <w:rPr>
          <w:rFonts w:ascii="Times New Roman" w:hAnsi="Times New Roman"/>
          <w:sz w:val="24"/>
          <w:szCs w:val="24"/>
        </w:rPr>
        <w:t xml:space="preserve"> times during the period </w:t>
      </w:r>
      <w:r>
        <w:rPr>
          <w:rFonts w:ascii="Times New Roman" w:hAnsi="Times New Roman"/>
          <w:sz w:val="24"/>
          <w:szCs w:val="24"/>
        </w:rPr>
        <w:t xml:space="preserve">from </w:t>
      </w:r>
      <w:r w:rsidRPr="00F247BF">
        <w:rPr>
          <w:rFonts w:ascii="Times New Roman" w:hAnsi="Times New Roman"/>
          <w:sz w:val="24"/>
          <w:szCs w:val="24"/>
        </w:rPr>
        <w:t>200</w:t>
      </w:r>
      <w:r>
        <w:rPr>
          <w:rFonts w:ascii="Times New Roman" w:hAnsi="Times New Roman"/>
          <w:sz w:val="24"/>
          <w:szCs w:val="24"/>
        </w:rPr>
        <w:t>9</w:t>
      </w:r>
      <w:r w:rsidRPr="00F247BF">
        <w:rPr>
          <w:rFonts w:ascii="Times New Roman" w:hAnsi="Times New Roman"/>
          <w:sz w:val="24"/>
          <w:szCs w:val="24"/>
        </w:rPr>
        <w:t>-</w:t>
      </w:r>
      <w:r>
        <w:rPr>
          <w:rFonts w:ascii="Times New Roman" w:hAnsi="Times New Roman"/>
          <w:sz w:val="24"/>
          <w:szCs w:val="24"/>
        </w:rPr>
        <w:t>1</w:t>
      </w:r>
      <w:r w:rsidRPr="00F247BF">
        <w:rPr>
          <w:rFonts w:ascii="Times New Roman" w:hAnsi="Times New Roman"/>
          <w:sz w:val="24"/>
          <w:szCs w:val="24"/>
        </w:rPr>
        <w:t>0</w:t>
      </w:r>
      <w:r>
        <w:rPr>
          <w:rFonts w:ascii="Times New Roman" w:hAnsi="Times New Roman"/>
          <w:sz w:val="24"/>
          <w:szCs w:val="24"/>
        </w:rPr>
        <w:t xml:space="preserve"> </w:t>
      </w:r>
      <w:r w:rsidRPr="00F247BF">
        <w:rPr>
          <w:rFonts w:ascii="Times New Roman" w:hAnsi="Times New Roman"/>
          <w:sz w:val="24"/>
          <w:szCs w:val="24"/>
        </w:rPr>
        <w:t>to 201</w:t>
      </w:r>
      <w:r>
        <w:rPr>
          <w:rFonts w:ascii="Times New Roman" w:hAnsi="Times New Roman"/>
          <w:sz w:val="24"/>
          <w:szCs w:val="24"/>
        </w:rPr>
        <w:t>9-20. The value of transaction in credit card payments has grown at a CAGR of 25.76 per cent which indicates that there exists better growth</w:t>
      </w:r>
      <w:r w:rsidRPr="00674523">
        <w:rPr>
          <w:rFonts w:ascii="Times New Roman" w:hAnsi="Times New Roman"/>
          <w:sz w:val="24"/>
          <w:szCs w:val="24"/>
        </w:rPr>
        <w:t xml:space="preserve"> </w:t>
      </w:r>
      <w:r>
        <w:rPr>
          <w:rFonts w:ascii="Times New Roman" w:hAnsi="Times New Roman"/>
          <w:sz w:val="24"/>
          <w:szCs w:val="24"/>
        </w:rPr>
        <w:t xml:space="preserve">during the study period (Refer Table – 1). </w:t>
      </w:r>
      <w:r w:rsidRPr="00C00E0D">
        <w:rPr>
          <w:rFonts w:ascii="Times New Roman" w:hAnsi="Times New Roman"/>
          <w:color w:val="292526"/>
          <w:sz w:val="24"/>
          <w:szCs w:val="24"/>
        </w:rPr>
        <w:t xml:space="preserve">The </w:t>
      </w:r>
      <w:r>
        <w:rPr>
          <w:rFonts w:ascii="Times New Roman" w:hAnsi="Times New Roman"/>
          <w:color w:val="292526"/>
          <w:sz w:val="24"/>
          <w:szCs w:val="24"/>
        </w:rPr>
        <w:t xml:space="preserve">actual growth rate on value of transaction has positively moved during the study period but it has much variance than its linear assessment among different years (Refer Figure – 3). </w:t>
      </w:r>
      <w:r w:rsidRPr="004834DA">
        <w:rPr>
          <w:rFonts w:ascii="Times New Roman" w:hAnsi="Times New Roman"/>
          <w:sz w:val="24"/>
          <w:szCs w:val="24"/>
        </w:rPr>
        <w:t xml:space="preserve">Moreover, </w:t>
      </w:r>
      <w:r>
        <w:rPr>
          <w:rFonts w:ascii="Times New Roman" w:hAnsi="Times New Roman"/>
          <w:sz w:val="24"/>
          <w:szCs w:val="24"/>
        </w:rPr>
        <w:t>the value of transaction in credit card payments</w:t>
      </w:r>
      <w:r w:rsidRPr="004834DA">
        <w:rPr>
          <w:rFonts w:ascii="Times New Roman" w:hAnsi="Times New Roman"/>
          <w:sz w:val="24"/>
          <w:szCs w:val="24"/>
        </w:rPr>
        <w:t xml:space="preserve"> </w:t>
      </w:r>
      <w:r>
        <w:rPr>
          <w:rFonts w:ascii="Times New Roman" w:hAnsi="Times New Roman"/>
          <w:sz w:val="24"/>
          <w:szCs w:val="24"/>
        </w:rPr>
        <w:t>is</w:t>
      </w:r>
      <w:r w:rsidRPr="004834DA">
        <w:rPr>
          <w:rFonts w:ascii="Times New Roman" w:hAnsi="Times New Roman"/>
          <w:sz w:val="24"/>
          <w:szCs w:val="24"/>
        </w:rPr>
        <w:t xml:space="preserve"> predicted on the basis of trend co-efficient</w:t>
      </w:r>
      <w:r>
        <w:rPr>
          <w:rFonts w:ascii="Times New Roman" w:hAnsi="Times New Roman"/>
          <w:sz w:val="24"/>
          <w:szCs w:val="24"/>
        </w:rPr>
        <w:t xml:space="preserve"> (Y</w:t>
      </w:r>
      <w:r w:rsidRPr="00B55C91">
        <w:rPr>
          <w:rFonts w:ascii="Times New Roman" w:hAnsi="Times New Roman"/>
          <w:sz w:val="24"/>
          <w:szCs w:val="24"/>
          <w:vertAlign w:val="subscript"/>
        </w:rPr>
        <w:t>t</w:t>
      </w:r>
      <w:r>
        <w:rPr>
          <w:rFonts w:ascii="Times New Roman" w:hAnsi="Times New Roman"/>
          <w:sz w:val="24"/>
          <w:szCs w:val="24"/>
        </w:rPr>
        <w:t>=</w:t>
      </w:r>
      <w:r>
        <w:rPr>
          <w:rFonts w:ascii="Times New Roman" w:hAnsi="Times New Roman"/>
          <w:b/>
          <w:color w:val="292526"/>
          <w:sz w:val="24"/>
          <w:szCs w:val="24"/>
        </w:rPr>
        <w:t>-</w:t>
      </w:r>
      <w:r w:rsidRPr="008140EF">
        <w:rPr>
          <w:rFonts w:ascii="Times New Roman" w:hAnsi="Times New Roman"/>
          <w:color w:val="292526"/>
          <w:sz w:val="24"/>
          <w:szCs w:val="24"/>
        </w:rPr>
        <w:t>838.5</w:t>
      </w:r>
      <w:r w:rsidRPr="00063E3D">
        <w:rPr>
          <w:rFonts w:ascii="Times New Roman" w:hAnsi="Times New Roman"/>
          <w:color w:val="292526"/>
          <w:sz w:val="24"/>
          <w:szCs w:val="24"/>
        </w:rPr>
        <w:t xml:space="preserve"> +</w:t>
      </w:r>
      <w:r>
        <w:rPr>
          <w:rFonts w:ascii="Times New Roman" w:hAnsi="Times New Roman"/>
          <w:color w:val="292526"/>
          <w:sz w:val="24"/>
          <w:szCs w:val="24"/>
        </w:rPr>
        <w:t>585.9</w:t>
      </w:r>
      <w:r w:rsidRPr="00063E3D">
        <w:rPr>
          <w:rFonts w:ascii="Times New Roman" w:hAnsi="Times New Roman"/>
          <w:color w:val="292526"/>
          <w:sz w:val="24"/>
          <w:szCs w:val="24"/>
        </w:rPr>
        <w:t>x</w:t>
      </w:r>
      <w:r>
        <w:rPr>
          <w:rFonts w:ascii="Times New Roman" w:hAnsi="Times New Roman"/>
          <w:sz w:val="24"/>
          <w:szCs w:val="24"/>
        </w:rPr>
        <w:t>),</w:t>
      </w:r>
      <w:r w:rsidRPr="004834DA">
        <w:rPr>
          <w:rFonts w:ascii="Times New Roman" w:hAnsi="Times New Roman"/>
          <w:sz w:val="24"/>
          <w:szCs w:val="24"/>
        </w:rPr>
        <w:t xml:space="preserve"> it </w:t>
      </w:r>
      <w:r>
        <w:rPr>
          <w:rFonts w:ascii="Times New Roman" w:hAnsi="Times New Roman"/>
          <w:sz w:val="24"/>
          <w:szCs w:val="24"/>
        </w:rPr>
        <w:t>is expected that</w:t>
      </w:r>
      <w:r w:rsidRPr="004834DA">
        <w:rPr>
          <w:rFonts w:ascii="Times New Roman" w:hAnsi="Times New Roman"/>
          <w:sz w:val="24"/>
          <w:szCs w:val="24"/>
        </w:rPr>
        <w:t xml:space="preserve"> </w:t>
      </w:r>
      <w:r>
        <w:rPr>
          <w:rFonts w:ascii="Times New Roman" w:hAnsi="Times New Roman"/>
          <w:sz w:val="24"/>
          <w:szCs w:val="24"/>
        </w:rPr>
        <w:t>INR 7364.34 Billion</w:t>
      </w:r>
      <w:r w:rsidRPr="004834DA">
        <w:rPr>
          <w:rFonts w:ascii="Times New Roman" w:hAnsi="Times New Roman"/>
          <w:sz w:val="24"/>
          <w:szCs w:val="24"/>
        </w:rPr>
        <w:t xml:space="preserve"> </w:t>
      </w:r>
      <w:r>
        <w:rPr>
          <w:rFonts w:ascii="Times New Roman" w:hAnsi="Times New Roman"/>
          <w:sz w:val="24"/>
          <w:szCs w:val="24"/>
        </w:rPr>
        <w:t>in 2022-23 (Refer Table-1) with</w:t>
      </w:r>
      <w:r w:rsidRPr="004834DA">
        <w:rPr>
          <w:rFonts w:ascii="Times New Roman" w:hAnsi="Times New Roman"/>
          <w:sz w:val="24"/>
          <w:szCs w:val="24"/>
        </w:rPr>
        <w:t xml:space="preserve"> respective increase of </w:t>
      </w:r>
      <w:r>
        <w:rPr>
          <w:rFonts w:ascii="Times New Roman" w:hAnsi="Times New Roman"/>
          <w:sz w:val="24"/>
          <w:szCs w:val="24"/>
        </w:rPr>
        <w:t>20.36</w:t>
      </w:r>
      <w:r w:rsidRPr="004834DA">
        <w:rPr>
          <w:rFonts w:ascii="Times New Roman" w:hAnsi="Times New Roman"/>
          <w:sz w:val="24"/>
          <w:szCs w:val="24"/>
        </w:rPr>
        <w:t xml:space="preserve"> per cent </w:t>
      </w:r>
      <w:r>
        <w:rPr>
          <w:rFonts w:ascii="Times New Roman" w:hAnsi="Times New Roman"/>
          <w:sz w:val="24"/>
          <w:szCs w:val="24"/>
        </w:rPr>
        <w:t>over the year 2019-20.</w:t>
      </w:r>
      <w:r w:rsidRPr="001F403C">
        <w:rPr>
          <w:rFonts w:ascii="Times New Roman" w:hAnsi="Times New Roman"/>
          <w:color w:val="292526"/>
          <w:sz w:val="24"/>
          <w:szCs w:val="24"/>
        </w:rPr>
        <w:t xml:space="preserve"> </w:t>
      </w:r>
    </w:p>
    <w:p w:rsidR="000E4E1A" w:rsidRPr="00FA1509" w:rsidRDefault="00CA1913" w:rsidP="000E4E1A">
      <w:pPr>
        <w:rPr>
          <w:rFonts w:ascii="Times New Roman" w:hAnsi="Times New Roman"/>
          <w:b/>
          <w:color w:val="292526"/>
          <w:sz w:val="24"/>
          <w:szCs w:val="24"/>
        </w:rPr>
      </w:pPr>
      <w:r>
        <w:rPr>
          <w:rFonts w:ascii="Times New Roman" w:hAnsi="Times New Roman"/>
          <w:b/>
          <w:color w:val="292526"/>
          <w:sz w:val="24"/>
          <w:szCs w:val="24"/>
        </w:rPr>
        <w:t>4.</w:t>
      </w:r>
      <w:r w:rsidR="001D5CD0">
        <w:rPr>
          <w:rFonts w:ascii="Times New Roman" w:hAnsi="Times New Roman"/>
          <w:b/>
          <w:color w:val="292526"/>
          <w:sz w:val="24"/>
          <w:szCs w:val="24"/>
        </w:rPr>
        <w:t>2</w:t>
      </w:r>
      <w:r>
        <w:rPr>
          <w:rFonts w:ascii="Times New Roman" w:hAnsi="Times New Roman"/>
          <w:b/>
          <w:color w:val="292526"/>
          <w:sz w:val="24"/>
          <w:szCs w:val="24"/>
        </w:rPr>
        <w:t xml:space="preserve"> </w:t>
      </w:r>
      <w:r w:rsidR="000E4E1A" w:rsidRPr="00FA1509">
        <w:rPr>
          <w:rFonts w:ascii="Times New Roman" w:hAnsi="Times New Roman"/>
          <w:b/>
          <w:color w:val="292526"/>
          <w:sz w:val="24"/>
          <w:szCs w:val="24"/>
        </w:rPr>
        <w:t xml:space="preserve">Growth of </w:t>
      </w:r>
      <w:r w:rsidR="000E4E1A">
        <w:rPr>
          <w:rFonts w:ascii="Times New Roman" w:hAnsi="Times New Roman"/>
          <w:b/>
          <w:color w:val="292526"/>
          <w:sz w:val="24"/>
          <w:szCs w:val="24"/>
        </w:rPr>
        <w:t>Credit Card Payments:</w:t>
      </w:r>
      <w:r w:rsidR="000E4E1A" w:rsidRPr="00FA1509">
        <w:rPr>
          <w:rFonts w:ascii="Times New Roman" w:hAnsi="Times New Roman"/>
          <w:b/>
          <w:color w:val="292526"/>
          <w:sz w:val="24"/>
          <w:szCs w:val="24"/>
        </w:rPr>
        <w:t xml:space="preserve"> Application of Chi-square Analysis </w:t>
      </w:r>
    </w:p>
    <w:p w:rsidR="002F6FEA" w:rsidRDefault="002F6FEA" w:rsidP="002F6FEA">
      <w:pPr>
        <w:jc w:val="both"/>
        <w:rPr>
          <w:rFonts w:ascii="Times New Roman" w:hAnsi="Times New Roman"/>
          <w:color w:val="292526"/>
          <w:sz w:val="24"/>
          <w:szCs w:val="24"/>
          <w:u w:val="single"/>
        </w:rPr>
      </w:pPr>
      <w:r>
        <w:rPr>
          <w:rFonts w:ascii="Times New Roman" w:hAnsi="Times New Roman"/>
          <w:b/>
          <w:color w:val="292526"/>
          <w:sz w:val="24"/>
          <w:szCs w:val="24"/>
          <w:u w:val="single"/>
        </w:rPr>
        <w:t>Volume of Transaction in Credit Card Payments</w:t>
      </w:r>
      <w:r w:rsidRPr="002D2B86">
        <w:rPr>
          <w:rFonts w:ascii="Times New Roman" w:hAnsi="Times New Roman"/>
          <w:color w:val="292526"/>
          <w:sz w:val="24"/>
          <w:szCs w:val="24"/>
          <w:u w:val="single"/>
        </w:rPr>
        <w:t>:</w:t>
      </w:r>
    </w:p>
    <w:p w:rsidR="002F6FEA" w:rsidRDefault="002F6FEA" w:rsidP="002F6FEA">
      <w:pPr>
        <w:shd w:val="clear" w:color="auto" w:fill="FFFFFF"/>
        <w:spacing w:before="100" w:beforeAutospacing="1" w:after="100" w:afterAutospacing="1"/>
        <w:jc w:val="both"/>
        <w:textAlignment w:val="baseline"/>
        <w:outlineLvl w:val="1"/>
        <w:rPr>
          <w:rFonts w:ascii="Times New Roman" w:eastAsia="Times New Roman" w:hAnsi="Times New Roman"/>
          <w:bCs/>
          <w:color w:val="111111"/>
          <w:sz w:val="24"/>
          <w:szCs w:val="24"/>
        </w:rPr>
      </w:pPr>
      <w:r w:rsidRPr="00BA6DC9">
        <w:rPr>
          <w:rFonts w:ascii="Times New Roman" w:hAnsi="Times New Roman"/>
          <w:color w:val="292526"/>
          <w:sz w:val="24"/>
          <w:szCs w:val="24"/>
        </w:rPr>
        <w:t>Ho:</w:t>
      </w:r>
      <w:r w:rsidRPr="00BA6DC9">
        <w:rPr>
          <w:rFonts w:ascii="Times New Roman" w:eastAsia="Times New Roman" w:hAnsi="Times New Roman"/>
          <w:bCs/>
          <w:color w:val="111111"/>
          <w:sz w:val="24"/>
          <w:szCs w:val="24"/>
        </w:rPr>
        <w:t xml:space="preserve"> </w:t>
      </w:r>
      <w:r>
        <w:rPr>
          <w:rFonts w:ascii="Times New Roman" w:eastAsia="Times New Roman" w:hAnsi="Times New Roman"/>
          <w:bCs/>
          <w:color w:val="111111"/>
          <w:sz w:val="24"/>
          <w:szCs w:val="24"/>
        </w:rPr>
        <w:t xml:space="preserve">There is no significant difference in the growth </w:t>
      </w:r>
      <w:r w:rsidR="00CA1913">
        <w:rPr>
          <w:rFonts w:ascii="Times New Roman" w:eastAsia="Times New Roman" w:hAnsi="Times New Roman"/>
          <w:bCs/>
          <w:color w:val="111111"/>
          <w:sz w:val="24"/>
          <w:szCs w:val="24"/>
        </w:rPr>
        <w:t>on volume of transaction</w:t>
      </w:r>
      <w:r>
        <w:rPr>
          <w:rFonts w:ascii="Times New Roman" w:eastAsia="Times New Roman" w:hAnsi="Times New Roman"/>
          <w:bCs/>
          <w:color w:val="111111"/>
          <w:sz w:val="24"/>
          <w:szCs w:val="24"/>
        </w:rPr>
        <w:t xml:space="preserve"> in </w:t>
      </w:r>
      <w:r w:rsidR="00CA1913">
        <w:rPr>
          <w:rFonts w:ascii="Times New Roman" w:eastAsia="Times New Roman" w:hAnsi="Times New Roman"/>
          <w:bCs/>
          <w:color w:val="111111"/>
          <w:sz w:val="24"/>
          <w:szCs w:val="24"/>
        </w:rPr>
        <w:t>credit card payments</w:t>
      </w:r>
      <w:r>
        <w:rPr>
          <w:rFonts w:ascii="Times New Roman" w:eastAsia="Times New Roman" w:hAnsi="Times New Roman"/>
          <w:bCs/>
          <w:color w:val="111111"/>
          <w:sz w:val="24"/>
          <w:szCs w:val="24"/>
        </w:rPr>
        <w:t xml:space="preserve"> for the reference period.</w:t>
      </w:r>
    </w:p>
    <w:p w:rsidR="002F6FEA" w:rsidRPr="00332DB9" w:rsidRDefault="002F6FEA" w:rsidP="002F6FEA">
      <w:pPr>
        <w:shd w:val="clear" w:color="auto" w:fill="FFFFFF"/>
        <w:spacing w:after="0"/>
        <w:ind w:firstLine="720"/>
        <w:jc w:val="both"/>
        <w:textAlignment w:val="baseline"/>
        <w:outlineLvl w:val="1"/>
        <w:rPr>
          <w:rFonts w:ascii="Times New Roman" w:hAnsi="Times New Roman"/>
          <w:b/>
          <w:sz w:val="24"/>
          <w:szCs w:val="24"/>
        </w:rPr>
      </w:pPr>
      <w:r w:rsidRPr="00332DB9">
        <w:rPr>
          <w:rFonts w:ascii="Times New Roman" w:hAnsi="Times New Roman"/>
          <w:b/>
          <w:sz w:val="24"/>
          <w:szCs w:val="24"/>
        </w:rPr>
        <w:t xml:space="preserve">Calculated Value of </w:t>
      </w:r>
      <w:r w:rsidRPr="00332DB9">
        <w:rPr>
          <w:rFonts w:ascii="Times New Roman" w:hAnsi="Times New Roman"/>
          <w:b/>
          <w:color w:val="000000"/>
          <w:sz w:val="24"/>
          <w:szCs w:val="24"/>
        </w:rPr>
        <w:t>χ</w:t>
      </w:r>
      <w:r w:rsidRPr="00332DB9">
        <w:rPr>
          <w:rFonts w:ascii="Times New Roman" w:hAnsi="Times New Roman"/>
          <w:b/>
          <w:color w:val="000000"/>
          <w:sz w:val="24"/>
          <w:szCs w:val="24"/>
          <w:vertAlign w:val="superscript"/>
        </w:rPr>
        <w:t xml:space="preserve">2 </w:t>
      </w:r>
      <w:r w:rsidRPr="00332DB9">
        <w:rPr>
          <w:rFonts w:ascii="Times New Roman" w:hAnsi="Times New Roman"/>
          <w:b/>
          <w:sz w:val="24"/>
          <w:szCs w:val="24"/>
        </w:rPr>
        <w:t xml:space="preserve">= </w:t>
      </w:r>
      <w:r>
        <w:rPr>
          <w:rFonts w:ascii="Times New Roman" w:hAnsi="Times New Roman"/>
          <w:b/>
          <w:sz w:val="24"/>
          <w:szCs w:val="24"/>
        </w:rPr>
        <w:t>33.392**</w:t>
      </w:r>
    </w:p>
    <w:p w:rsidR="002F6FEA" w:rsidRPr="00332DB9" w:rsidRDefault="002F6FEA" w:rsidP="002F6FEA">
      <w:pPr>
        <w:spacing w:after="0"/>
        <w:ind w:firstLine="720"/>
        <w:rPr>
          <w:rFonts w:ascii="Times New Roman" w:hAnsi="Times New Roman"/>
          <w:b/>
          <w:sz w:val="24"/>
          <w:szCs w:val="24"/>
        </w:rPr>
      </w:pPr>
      <w:r w:rsidRPr="00332DB9">
        <w:rPr>
          <w:rFonts w:ascii="Times New Roman" w:hAnsi="Times New Roman"/>
          <w:b/>
          <w:sz w:val="24"/>
          <w:szCs w:val="24"/>
        </w:rPr>
        <w:t xml:space="preserve">Table value of </w:t>
      </w:r>
      <w:r w:rsidRPr="00332DB9">
        <w:rPr>
          <w:rFonts w:ascii="Times New Roman" w:hAnsi="Times New Roman"/>
          <w:b/>
          <w:color w:val="000000"/>
          <w:sz w:val="24"/>
          <w:szCs w:val="24"/>
        </w:rPr>
        <w:t>χ</w:t>
      </w:r>
      <w:r w:rsidRPr="00332DB9">
        <w:rPr>
          <w:rFonts w:ascii="Times New Roman" w:hAnsi="Times New Roman"/>
          <w:b/>
          <w:color w:val="000000"/>
          <w:sz w:val="24"/>
          <w:szCs w:val="24"/>
          <w:vertAlign w:val="superscript"/>
        </w:rPr>
        <w:t xml:space="preserve">2 </w:t>
      </w:r>
      <w:r w:rsidRPr="00332DB9">
        <w:rPr>
          <w:rFonts w:ascii="Times New Roman" w:hAnsi="Times New Roman"/>
          <w:b/>
          <w:sz w:val="24"/>
          <w:szCs w:val="24"/>
        </w:rPr>
        <w:t xml:space="preserve">at </w:t>
      </w:r>
      <w:r>
        <w:rPr>
          <w:rFonts w:ascii="Times New Roman" w:hAnsi="Times New Roman"/>
          <w:b/>
          <w:sz w:val="24"/>
          <w:szCs w:val="24"/>
        </w:rPr>
        <w:t>1</w:t>
      </w:r>
      <w:r w:rsidRPr="00332DB9">
        <w:rPr>
          <w:rFonts w:ascii="Times New Roman" w:hAnsi="Times New Roman"/>
          <w:b/>
          <w:sz w:val="24"/>
          <w:szCs w:val="24"/>
        </w:rPr>
        <w:t xml:space="preserve">% level </w:t>
      </w:r>
      <w:r>
        <w:rPr>
          <w:rFonts w:ascii="Times New Roman" w:hAnsi="Times New Roman"/>
          <w:b/>
          <w:sz w:val="24"/>
          <w:szCs w:val="24"/>
        </w:rPr>
        <w:t xml:space="preserve">21.67 </w:t>
      </w:r>
      <w:r w:rsidRPr="00332DB9">
        <w:rPr>
          <w:rFonts w:ascii="Times New Roman" w:hAnsi="Times New Roman"/>
          <w:b/>
          <w:sz w:val="24"/>
          <w:szCs w:val="24"/>
        </w:rPr>
        <w:t xml:space="preserve">(d.f. </w:t>
      </w:r>
      <w:r>
        <w:rPr>
          <w:rFonts w:ascii="Times New Roman" w:hAnsi="Times New Roman"/>
          <w:b/>
          <w:sz w:val="24"/>
          <w:szCs w:val="24"/>
        </w:rPr>
        <w:t>9</w:t>
      </w:r>
      <w:r w:rsidRPr="00332DB9">
        <w:rPr>
          <w:rFonts w:ascii="Times New Roman" w:hAnsi="Times New Roman"/>
          <w:b/>
          <w:sz w:val="24"/>
          <w:szCs w:val="24"/>
        </w:rPr>
        <w:t>)</w:t>
      </w:r>
    </w:p>
    <w:p w:rsidR="002F6FEA" w:rsidRDefault="002F6FEA" w:rsidP="002F6FEA">
      <w:pPr>
        <w:autoSpaceDE w:val="0"/>
        <w:autoSpaceDN w:val="0"/>
        <w:adjustRightInd w:val="0"/>
        <w:spacing w:after="0"/>
        <w:ind w:firstLine="720"/>
        <w:jc w:val="both"/>
        <w:rPr>
          <w:rFonts w:ascii="Times New Roman" w:hAnsi="Times New Roman"/>
          <w:color w:val="000000"/>
          <w:sz w:val="24"/>
          <w:szCs w:val="24"/>
        </w:rPr>
      </w:pPr>
      <w:r w:rsidRPr="00332DB9">
        <w:rPr>
          <w:rFonts w:ascii="Times New Roman" w:hAnsi="Times New Roman"/>
          <w:b/>
          <w:sz w:val="24"/>
          <w:szCs w:val="24"/>
        </w:rPr>
        <w:lastRenderedPageBreak/>
        <w:t xml:space="preserve">The equation of straight line (Y) is Yc = </w:t>
      </w:r>
      <w:r>
        <w:rPr>
          <w:rFonts w:ascii="Times New Roman" w:hAnsi="Times New Roman"/>
          <w:b/>
          <w:color w:val="000000"/>
          <w:sz w:val="24"/>
          <w:szCs w:val="24"/>
        </w:rPr>
        <w:t>23.222</w:t>
      </w:r>
      <w:r w:rsidRPr="00332DB9">
        <w:rPr>
          <w:rFonts w:ascii="Times New Roman" w:hAnsi="Times New Roman"/>
          <w:b/>
          <w:color w:val="000000"/>
          <w:sz w:val="24"/>
          <w:szCs w:val="24"/>
        </w:rPr>
        <w:t>+</w:t>
      </w:r>
      <w:r>
        <w:rPr>
          <w:rFonts w:ascii="Times New Roman" w:hAnsi="Times New Roman"/>
          <w:b/>
          <w:color w:val="000000"/>
          <w:sz w:val="24"/>
          <w:szCs w:val="24"/>
        </w:rPr>
        <w:t>0.0535x</w:t>
      </w:r>
      <w:r w:rsidRPr="00DF15BD">
        <w:rPr>
          <w:rFonts w:ascii="Times New Roman" w:hAnsi="Times New Roman"/>
          <w:color w:val="000000"/>
          <w:sz w:val="24"/>
          <w:szCs w:val="24"/>
        </w:rPr>
        <w:t> </w:t>
      </w:r>
    </w:p>
    <w:p w:rsidR="00551B27" w:rsidRDefault="001F403C" w:rsidP="00A72742">
      <w:pPr>
        <w:spacing w:line="360" w:lineRule="auto"/>
        <w:jc w:val="both"/>
        <w:rPr>
          <w:rFonts w:ascii="Times New Roman" w:hAnsi="Times New Roman"/>
          <w:sz w:val="24"/>
          <w:szCs w:val="24"/>
        </w:rPr>
      </w:pPr>
      <w:r>
        <w:rPr>
          <w:rFonts w:ascii="Times New Roman" w:hAnsi="Times New Roman"/>
          <w:color w:val="292526"/>
          <w:sz w:val="24"/>
          <w:szCs w:val="24"/>
        </w:rPr>
        <w:t xml:space="preserve">The calculated </w:t>
      </w:r>
      <w:r w:rsidRPr="00705595">
        <w:rPr>
          <w:rFonts w:ascii="Times New Roman" w:hAnsi="Times New Roman"/>
          <w:color w:val="000000"/>
          <w:sz w:val="24"/>
          <w:szCs w:val="24"/>
        </w:rPr>
        <w:t>χ</w:t>
      </w:r>
      <w:r w:rsidRPr="00705595">
        <w:rPr>
          <w:rFonts w:ascii="Times New Roman" w:hAnsi="Times New Roman"/>
          <w:color w:val="000000"/>
          <w:sz w:val="24"/>
          <w:szCs w:val="24"/>
          <w:vertAlign w:val="superscript"/>
        </w:rPr>
        <w:t>2</w:t>
      </w:r>
      <w:r>
        <w:rPr>
          <w:rFonts w:ascii="Times New Roman" w:hAnsi="Times New Roman"/>
          <w:color w:val="000000"/>
          <w:sz w:val="24"/>
          <w:szCs w:val="24"/>
          <w:vertAlign w:val="superscript"/>
        </w:rPr>
        <w:t xml:space="preserve"> </w:t>
      </w:r>
      <w:r>
        <w:rPr>
          <w:rFonts w:ascii="Times New Roman" w:hAnsi="Times New Roman"/>
          <w:color w:val="292526"/>
          <w:sz w:val="24"/>
          <w:szCs w:val="24"/>
        </w:rPr>
        <w:t>value comes out 33.392 which is greater than table value 21.67 at one percent significant level. Therefore, null hypothesis is rejected and it is concluded that</w:t>
      </w:r>
      <w:r w:rsidRPr="008F047B">
        <w:rPr>
          <w:rFonts w:ascii="Times New Roman" w:eastAsia="Times New Roman" w:hAnsi="Times New Roman"/>
          <w:bCs/>
          <w:color w:val="111111"/>
          <w:sz w:val="24"/>
          <w:szCs w:val="24"/>
        </w:rPr>
        <w:t xml:space="preserve"> </w:t>
      </w:r>
      <w:r>
        <w:rPr>
          <w:rFonts w:ascii="Times New Roman" w:eastAsia="Times New Roman" w:hAnsi="Times New Roman"/>
          <w:bCs/>
          <w:color w:val="111111"/>
          <w:sz w:val="24"/>
          <w:szCs w:val="24"/>
        </w:rPr>
        <w:t xml:space="preserve">there </w:t>
      </w:r>
      <w:r w:rsidR="00CA1913">
        <w:rPr>
          <w:rFonts w:ascii="Times New Roman" w:eastAsia="Times New Roman" w:hAnsi="Times New Roman"/>
          <w:bCs/>
          <w:color w:val="111111"/>
          <w:sz w:val="24"/>
          <w:szCs w:val="24"/>
        </w:rPr>
        <w:t xml:space="preserve">exists </w:t>
      </w:r>
      <w:r>
        <w:rPr>
          <w:rFonts w:ascii="Times New Roman" w:eastAsia="Times New Roman" w:hAnsi="Times New Roman"/>
          <w:bCs/>
          <w:color w:val="111111"/>
          <w:sz w:val="24"/>
          <w:szCs w:val="24"/>
        </w:rPr>
        <w:t>a significant difference in the growth o</w:t>
      </w:r>
      <w:r w:rsidR="00CA1913">
        <w:rPr>
          <w:rFonts w:ascii="Times New Roman" w:eastAsia="Times New Roman" w:hAnsi="Times New Roman"/>
          <w:bCs/>
          <w:color w:val="111111"/>
          <w:sz w:val="24"/>
          <w:szCs w:val="24"/>
        </w:rPr>
        <w:t>n</w:t>
      </w:r>
      <w:r>
        <w:rPr>
          <w:rFonts w:ascii="Times New Roman" w:eastAsia="Times New Roman" w:hAnsi="Times New Roman"/>
          <w:bCs/>
          <w:color w:val="111111"/>
          <w:sz w:val="24"/>
          <w:szCs w:val="24"/>
        </w:rPr>
        <w:t xml:space="preserve"> volume of transaction in credit card payments for the reference period.</w:t>
      </w:r>
    </w:p>
    <w:p w:rsidR="007B32A2" w:rsidRDefault="00F43286" w:rsidP="007B32A2">
      <w:pPr>
        <w:rPr>
          <w:rFonts w:ascii="Times New Roman" w:hAnsi="Times New Roman"/>
          <w:b/>
          <w:color w:val="292526"/>
          <w:sz w:val="24"/>
          <w:szCs w:val="24"/>
          <w:u w:val="single"/>
        </w:rPr>
      </w:pPr>
      <w:r>
        <w:rPr>
          <w:rFonts w:ascii="Times New Roman" w:hAnsi="Times New Roman"/>
          <w:b/>
          <w:color w:val="292526"/>
          <w:sz w:val="24"/>
          <w:szCs w:val="24"/>
          <w:u w:val="single"/>
        </w:rPr>
        <w:t>Value of Transaction in Credit Card Payments</w:t>
      </w:r>
    </w:p>
    <w:p w:rsidR="00CA1913" w:rsidRDefault="007B32A2" w:rsidP="00CA1913">
      <w:pPr>
        <w:shd w:val="clear" w:color="auto" w:fill="FFFFFF"/>
        <w:spacing w:before="100" w:beforeAutospacing="1" w:after="100" w:afterAutospacing="1"/>
        <w:jc w:val="both"/>
        <w:textAlignment w:val="baseline"/>
        <w:outlineLvl w:val="1"/>
        <w:rPr>
          <w:rFonts w:ascii="Times New Roman" w:eastAsia="Times New Roman" w:hAnsi="Times New Roman"/>
          <w:bCs/>
          <w:color w:val="111111"/>
          <w:sz w:val="24"/>
          <w:szCs w:val="24"/>
        </w:rPr>
      </w:pPr>
      <w:r w:rsidRPr="00BA6DC9">
        <w:rPr>
          <w:rFonts w:ascii="Times New Roman" w:hAnsi="Times New Roman"/>
          <w:color w:val="292526"/>
          <w:sz w:val="24"/>
          <w:szCs w:val="24"/>
        </w:rPr>
        <w:t>Ho:</w:t>
      </w:r>
      <w:r w:rsidRPr="00BA6DC9">
        <w:rPr>
          <w:rFonts w:ascii="Times New Roman" w:eastAsia="Times New Roman" w:hAnsi="Times New Roman"/>
          <w:bCs/>
          <w:color w:val="111111"/>
          <w:sz w:val="24"/>
          <w:szCs w:val="24"/>
        </w:rPr>
        <w:t xml:space="preserve"> </w:t>
      </w:r>
      <w:r w:rsidR="00CA1913">
        <w:rPr>
          <w:rFonts w:ascii="Times New Roman" w:eastAsia="Times New Roman" w:hAnsi="Times New Roman"/>
          <w:bCs/>
          <w:color w:val="111111"/>
          <w:sz w:val="24"/>
          <w:szCs w:val="24"/>
        </w:rPr>
        <w:t>There is no significant difference in the growth on value of transaction in credit card payments for the reference period.</w:t>
      </w:r>
    </w:p>
    <w:p w:rsidR="007B32A2" w:rsidRPr="00332DB9" w:rsidRDefault="007B32A2" w:rsidP="007B32A2">
      <w:pPr>
        <w:shd w:val="clear" w:color="auto" w:fill="FFFFFF"/>
        <w:spacing w:after="0"/>
        <w:ind w:firstLine="720"/>
        <w:jc w:val="both"/>
        <w:textAlignment w:val="baseline"/>
        <w:outlineLvl w:val="1"/>
        <w:rPr>
          <w:rFonts w:ascii="Times New Roman" w:hAnsi="Times New Roman"/>
          <w:b/>
          <w:sz w:val="24"/>
          <w:szCs w:val="24"/>
        </w:rPr>
      </w:pPr>
      <w:r w:rsidRPr="00332DB9">
        <w:rPr>
          <w:rFonts w:ascii="Times New Roman" w:hAnsi="Times New Roman"/>
          <w:b/>
          <w:sz w:val="24"/>
          <w:szCs w:val="24"/>
        </w:rPr>
        <w:t xml:space="preserve">Calculated Value of </w:t>
      </w:r>
      <w:r w:rsidRPr="00332DB9">
        <w:rPr>
          <w:rFonts w:ascii="Times New Roman" w:hAnsi="Times New Roman"/>
          <w:b/>
          <w:color w:val="000000"/>
          <w:sz w:val="24"/>
          <w:szCs w:val="24"/>
        </w:rPr>
        <w:t>χ</w:t>
      </w:r>
      <w:r w:rsidRPr="00332DB9">
        <w:rPr>
          <w:rFonts w:ascii="Times New Roman" w:hAnsi="Times New Roman"/>
          <w:b/>
          <w:color w:val="000000"/>
          <w:sz w:val="24"/>
          <w:szCs w:val="24"/>
          <w:vertAlign w:val="superscript"/>
        </w:rPr>
        <w:t xml:space="preserve">2 </w:t>
      </w:r>
      <w:r w:rsidRPr="00332DB9">
        <w:rPr>
          <w:rFonts w:ascii="Times New Roman" w:hAnsi="Times New Roman"/>
          <w:b/>
          <w:sz w:val="24"/>
          <w:szCs w:val="24"/>
        </w:rPr>
        <w:t xml:space="preserve">= </w:t>
      </w:r>
      <w:r w:rsidR="00F43286">
        <w:rPr>
          <w:rFonts w:ascii="Times New Roman" w:hAnsi="Times New Roman"/>
          <w:b/>
          <w:sz w:val="24"/>
          <w:szCs w:val="24"/>
        </w:rPr>
        <w:t>38.112</w:t>
      </w:r>
      <w:r>
        <w:rPr>
          <w:rFonts w:ascii="Times New Roman" w:hAnsi="Times New Roman"/>
          <w:b/>
          <w:sz w:val="24"/>
          <w:szCs w:val="24"/>
        </w:rPr>
        <w:t>**</w:t>
      </w:r>
    </w:p>
    <w:p w:rsidR="007B32A2" w:rsidRPr="00332DB9" w:rsidRDefault="007B32A2" w:rsidP="007B32A2">
      <w:pPr>
        <w:spacing w:after="0"/>
        <w:ind w:firstLine="720"/>
        <w:rPr>
          <w:rFonts w:ascii="Times New Roman" w:hAnsi="Times New Roman"/>
          <w:b/>
          <w:sz w:val="24"/>
          <w:szCs w:val="24"/>
        </w:rPr>
      </w:pPr>
      <w:r w:rsidRPr="00332DB9">
        <w:rPr>
          <w:rFonts w:ascii="Times New Roman" w:hAnsi="Times New Roman"/>
          <w:b/>
          <w:sz w:val="24"/>
          <w:szCs w:val="24"/>
        </w:rPr>
        <w:t xml:space="preserve">Table value of </w:t>
      </w:r>
      <w:r w:rsidRPr="00332DB9">
        <w:rPr>
          <w:rFonts w:ascii="Times New Roman" w:hAnsi="Times New Roman"/>
          <w:b/>
          <w:color w:val="000000"/>
          <w:sz w:val="24"/>
          <w:szCs w:val="24"/>
        </w:rPr>
        <w:t>χ</w:t>
      </w:r>
      <w:r w:rsidRPr="00332DB9">
        <w:rPr>
          <w:rFonts w:ascii="Times New Roman" w:hAnsi="Times New Roman"/>
          <w:b/>
          <w:color w:val="000000"/>
          <w:sz w:val="24"/>
          <w:szCs w:val="24"/>
          <w:vertAlign w:val="superscript"/>
        </w:rPr>
        <w:t xml:space="preserve">2 </w:t>
      </w:r>
      <w:r w:rsidRPr="00332DB9">
        <w:rPr>
          <w:rFonts w:ascii="Times New Roman" w:hAnsi="Times New Roman"/>
          <w:b/>
          <w:sz w:val="24"/>
          <w:szCs w:val="24"/>
        </w:rPr>
        <w:t xml:space="preserve">at 1% level </w:t>
      </w:r>
      <w:r w:rsidR="00F43286">
        <w:rPr>
          <w:rFonts w:ascii="Times New Roman" w:hAnsi="Times New Roman"/>
          <w:b/>
          <w:sz w:val="24"/>
          <w:szCs w:val="24"/>
        </w:rPr>
        <w:t>21.67</w:t>
      </w:r>
      <w:r>
        <w:rPr>
          <w:rFonts w:ascii="Times New Roman" w:hAnsi="Times New Roman"/>
          <w:b/>
          <w:sz w:val="24"/>
          <w:szCs w:val="24"/>
        </w:rPr>
        <w:t xml:space="preserve"> </w:t>
      </w:r>
      <w:r w:rsidRPr="00332DB9">
        <w:rPr>
          <w:rFonts w:ascii="Times New Roman" w:hAnsi="Times New Roman"/>
          <w:b/>
          <w:sz w:val="24"/>
          <w:szCs w:val="24"/>
        </w:rPr>
        <w:t xml:space="preserve">(d.f. </w:t>
      </w:r>
      <w:r w:rsidR="00F43286">
        <w:rPr>
          <w:rFonts w:ascii="Times New Roman" w:hAnsi="Times New Roman"/>
          <w:b/>
          <w:sz w:val="24"/>
          <w:szCs w:val="24"/>
        </w:rPr>
        <w:t>9</w:t>
      </w:r>
      <w:r w:rsidRPr="00332DB9">
        <w:rPr>
          <w:rFonts w:ascii="Times New Roman" w:hAnsi="Times New Roman"/>
          <w:b/>
          <w:sz w:val="24"/>
          <w:szCs w:val="24"/>
        </w:rPr>
        <w:t>)</w:t>
      </w:r>
    </w:p>
    <w:p w:rsidR="007B32A2" w:rsidRDefault="007B32A2" w:rsidP="007B32A2">
      <w:pPr>
        <w:autoSpaceDE w:val="0"/>
        <w:autoSpaceDN w:val="0"/>
        <w:adjustRightInd w:val="0"/>
        <w:spacing w:after="0"/>
        <w:ind w:firstLine="720"/>
        <w:jc w:val="both"/>
        <w:rPr>
          <w:rFonts w:ascii="Times New Roman" w:hAnsi="Times New Roman"/>
          <w:color w:val="000000"/>
          <w:sz w:val="24"/>
          <w:szCs w:val="24"/>
        </w:rPr>
      </w:pPr>
      <w:r w:rsidRPr="00332DB9">
        <w:rPr>
          <w:rFonts w:ascii="Times New Roman" w:hAnsi="Times New Roman"/>
          <w:b/>
          <w:sz w:val="24"/>
          <w:szCs w:val="24"/>
        </w:rPr>
        <w:t xml:space="preserve">The equation of straight line (Y) is Yc = </w:t>
      </w:r>
      <w:r w:rsidR="00F43286">
        <w:rPr>
          <w:rFonts w:ascii="Times New Roman" w:hAnsi="Times New Roman"/>
          <w:b/>
          <w:color w:val="000000"/>
          <w:sz w:val="24"/>
          <w:szCs w:val="24"/>
        </w:rPr>
        <w:t>26.172</w:t>
      </w:r>
      <w:r w:rsidRPr="00332DB9">
        <w:rPr>
          <w:rFonts w:ascii="Times New Roman" w:hAnsi="Times New Roman"/>
          <w:b/>
          <w:color w:val="000000"/>
          <w:sz w:val="24"/>
          <w:szCs w:val="24"/>
        </w:rPr>
        <w:t>+</w:t>
      </w:r>
      <w:r w:rsidR="00F43286">
        <w:rPr>
          <w:rFonts w:ascii="Times New Roman" w:hAnsi="Times New Roman"/>
          <w:b/>
          <w:color w:val="000000"/>
          <w:sz w:val="24"/>
          <w:szCs w:val="24"/>
        </w:rPr>
        <w:t>(-0.189)</w:t>
      </w:r>
      <w:r>
        <w:rPr>
          <w:rFonts w:ascii="Times New Roman" w:hAnsi="Times New Roman"/>
          <w:b/>
          <w:color w:val="000000"/>
          <w:sz w:val="24"/>
          <w:szCs w:val="24"/>
        </w:rPr>
        <w:t>x</w:t>
      </w:r>
      <w:r w:rsidRPr="00DF15BD">
        <w:rPr>
          <w:rFonts w:ascii="Times New Roman" w:hAnsi="Times New Roman"/>
          <w:color w:val="000000"/>
          <w:sz w:val="24"/>
          <w:szCs w:val="24"/>
        </w:rPr>
        <w:t> </w:t>
      </w:r>
    </w:p>
    <w:p w:rsidR="00F43286" w:rsidRDefault="00F43286" w:rsidP="007B32A2">
      <w:pPr>
        <w:autoSpaceDE w:val="0"/>
        <w:autoSpaceDN w:val="0"/>
        <w:adjustRightInd w:val="0"/>
        <w:spacing w:after="0"/>
        <w:ind w:firstLine="720"/>
        <w:jc w:val="both"/>
        <w:rPr>
          <w:rFonts w:ascii="Times New Roman" w:hAnsi="Times New Roman"/>
          <w:bCs/>
          <w:sz w:val="24"/>
          <w:szCs w:val="24"/>
        </w:rPr>
      </w:pPr>
    </w:p>
    <w:p w:rsidR="00CA1913" w:rsidRDefault="00CA1913" w:rsidP="00CA1913">
      <w:pPr>
        <w:spacing w:line="360" w:lineRule="auto"/>
        <w:jc w:val="both"/>
        <w:rPr>
          <w:rFonts w:ascii="Times New Roman" w:hAnsi="Times New Roman"/>
          <w:sz w:val="24"/>
          <w:szCs w:val="24"/>
        </w:rPr>
      </w:pPr>
      <w:r>
        <w:rPr>
          <w:rFonts w:ascii="Times New Roman" w:hAnsi="Times New Roman"/>
          <w:color w:val="292526"/>
          <w:sz w:val="24"/>
          <w:szCs w:val="24"/>
        </w:rPr>
        <w:t xml:space="preserve">The calculated </w:t>
      </w:r>
      <w:r w:rsidRPr="00705595">
        <w:rPr>
          <w:rFonts w:ascii="Times New Roman" w:hAnsi="Times New Roman"/>
          <w:color w:val="000000"/>
          <w:sz w:val="24"/>
          <w:szCs w:val="24"/>
        </w:rPr>
        <w:t>χ</w:t>
      </w:r>
      <w:r w:rsidRPr="00705595">
        <w:rPr>
          <w:rFonts w:ascii="Times New Roman" w:hAnsi="Times New Roman"/>
          <w:color w:val="000000"/>
          <w:sz w:val="24"/>
          <w:szCs w:val="24"/>
          <w:vertAlign w:val="superscript"/>
        </w:rPr>
        <w:t>2</w:t>
      </w:r>
      <w:r>
        <w:rPr>
          <w:rFonts w:ascii="Times New Roman" w:hAnsi="Times New Roman"/>
          <w:color w:val="000000"/>
          <w:sz w:val="24"/>
          <w:szCs w:val="24"/>
          <w:vertAlign w:val="superscript"/>
        </w:rPr>
        <w:t xml:space="preserve"> </w:t>
      </w:r>
      <w:r>
        <w:rPr>
          <w:rFonts w:ascii="Times New Roman" w:hAnsi="Times New Roman"/>
          <w:color w:val="292526"/>
          <w:sz w:val="24"/>
          <w:szCs w:val="24"/>
        </w:rPr>
        <w:t>value comes out 38.112 which is greater than table value 21.67 at one percent significant level. Therefore, null hypothesis is rejected and it is concluded that</w:t>
      </w:r>
      <w:r w:rsidRPr="008F047B">
        <w:rPr>
          <w:rFonts w:ascii="Times New Roman" w:eastAsia="Times New Roman" w:hAnsi="Times New Roman"/>
          <w:bCs/>
          <w:color w:val="111111"/>
          <w:sz w:val="24"/>
          <w:szCs w:val="24"/>
        </w:rPr>
        <w:t xml:space="preserve"> </w:t>
      </w:r>
      <w:r>
        <w:rPr>
          <w:rFonts w:ascii="Times New Roman" w:eastAsia="Times New Roman" w:hAnsi="Times New Roman"/>
          <w:bCs/>
          <w:color w:val="111111"/>
          <w:sz w:val="24"/>
          <w:szCs w:val="24"/>
        </w:rPr>
        <w:t>there exists a significant difference in the growth on value of transaction in credit card payments for the reference period.</w:t>
      </w:r>
    </w:p>
    <w:p w:rsidR="00341682" w:rsidRPr="006F25DF" w:rsidRDefault="001D5CD0" w:rsidP="007B32A2">
      <w:pPr>
        <w:jc w:val="both"/>
        <w:rPr>
          <w:rFonts w:ascii="Times New Roman" w:hAnsi="Times New Roman"/>
          <w:b/>
          <w:color w:val="292526"/>
          <w:sz w:val="24"/>
          <w:szCs w:val="24"/>
        </w:rPr>
      </w:pPr>
      <w:r w:rsidRPr="006F25DF">
        <w:rPr>
          <w:rFonts w:ascii="Times New Roman" w:hAnsi="Times New Roman"/>
          <w:b/>
          <w:color w:val="292526"/>
          <w:sz w:val="24"/>
          <w:szCs w:val="24"/>
        </w:rPr>
        <w:t xml:space="preserve">4.3 </w:t>
      </w:r>
      <w:r w:rsidR="00471FB6" w:rsidRPr="006F25DF">
        <w:rPr>
          <w:rFonts w:ascii="Times New Roman" w:hAnsi="Times New Roman"/>
          <w:b/>
          <w:color w:val="292526"/>
          <w:sz w:val="24"/>
          <w:szCs w:val="24"/>
        </w:rPr>
        <w:t xml:space="preserve">Relationship of Credit Card Payment Infrastructure to the Credit Card Payments  </w:t>
      </w:r>
    </w:p>
    <w:p w:rsidR="001D5CD0" w:rsidRPr="00650E0C" w:rsidRDefault="006F25DF" w:rsidP="006F25DF">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iCs/>
          <w:sz w:val="24"/>
          <w:szCs w:val="24"/>
        </w:rPr>
        <w:t xml:space="preserve">The </w:t>
      </w:r>
      <w:r w:rsidR="001D5CD0" w:rsidRPr="00650E0C">
        <w:rPr>
          <w:rFonts w:ascii="Times New Roman" w:hAnsi="Times New Roman"/>
          <w:iCs/>
          <w:sz w:val="24"/>
          <w:szCs w:val="24"/>
        </w:rPr>
        <w:t>correlation</w:t>
      </w:r>
      <w:r>
        <w:rPr>
          <w:rFonts w:ascii="Times New Roman" w:hAnsi="Times New Roman"/>
          <w:iCs/>
          <w:sz w:val="24"/>
          <w:szCs w:val="24"/>
        </w:rPr>
        <w:t xml:space="preserve"> (r)</w:t>
      </w:r>
      <w:r w:rsidR="001D5CD0" w:rsidRPr="00650E0C">
        <w:rPr>
          <w:rFonts w:ascii="Times New Roman" w:hAnsi="Times New Roman"/>
          <w:iCs/>
          <w:sz w:val="24"/>
          <w:szCs w:val="24"/>
        </w:rPr>
        <w:t xml:space="preserve"> analysis </w:t>
      </w:r>
      <w:r>
        <w:rPr>
          <w:rFonts w:ascii="Times New Roman" w:hAnsi="Times New Roman"/>
          <w:iCs/>
          <w:sz w:val="24"/>
          <w:szCs w:val="24"/>
        </w:rPr>
        <w:t>were performed</w:t>
      </w:r>
      <w:r w:rsidR="00471FB6" w:rsidRPr="00650E0C">
        <w:rPr>
          <w:rFonts w:ascii="Times New Roman" w:hAnsi="Times New Roman"/>
          <w:iCs/>
          <w:sz w:val="24"/>
          <w:szCs w:val="24"/>
        </w:rPr>
        <w:t xml:space="preserve"> </w:t>
      </w:r>
      <w:r w:rsidR="001D5CD0" w:rsidRPr="00650E0C">
        <w:rPr>
          <w:rFonts w:ascii="Times New Roman" w:hAnsi="Times New Roman"/>
          <w:iCs/>
          <w:sz w:val="24"/>
          <w:szCs w:val="24"/>
        </w:rPr>
        <w:t xml:space="preserve">to find out how strong the relationship between each </w:t>
      </w:r>
      <w:r w:rsidR="00471FB6" w:rsidRPr="00650E0C">
        <w:rPr>
          <w:rFonts w:ascii="Times New Roman" w:hAnsi="Times New Roman"/>
          <w:iCs/>
          <w:sz w:val="24"/>
          <w:szCs w:val="24"/>
        </w:rPr>
        <w:t xml:space="preserve">of the selected </w:t>
      </w:r>
      <w:r w:rsidR="001D5CD0" w:rsidRPr="00650E0C">
        <w:rPr>
          <w:rFonts w:ascii="Times New Roman" w:hAnsi="Times New Roman"/>
          <w:iCs/>
          <w:sz w:val="24"/>
          <w:szCs w:val="24"/>
        </w:rPr>
        <w:t>independent variable</w:t>
      </w:r>
      <w:r w:rsidR="00471FB6" w:rsidRPr="00650E0C">
        <w:rPr>
          <w:rFonts w:ascii="Times New Roman" w:hAnsi="Times New Roman"/>
          <w:iCs/>
          <w:sz w:val="24"/>
          <w:szCs w:val="24"/>
        </w:rPr>
        <w:t xml:space="preserve"> </w:t>
      </w:r>
      <w:r w:rsidR="001D5CD0" w:rsidRPr="00650E0C">
        <w:rPr>
          <w:rFonts w:ascii="Times New Roman" w:hAnsi="Times New Roman"/>
          <w:iCs/>
          <w:sz w:val="24"/>
          <w:szCs w:val="24"/>
        </w:rPr>
        <w:t>and the dependent variable</w:t>
      </w:r>
      <w:r>
        <w:rPr>
          <w:rFonts w:ascii="Times New Roman" w:hAnsi="Times New Roman"/>
          <w:iCs/>
          <w:sz w:val="24"/>
          <w:szCs w:val="24"/>
        </w:rPr>
        <w:t xml:space="preserve"> of the study</w:t>
      </w:r>
      <w:r w:rsidR="001D5CD0" w:rsidRPr="00650E0C">
        <w:rPr>
          <w:rFonts w:ascii="Times New Roman" w:hAnsi="Times New Roman"/>
          <w:iCs/>
          <w:sz w:val="24"/>
          <w:szCs w:val="24"/>
        </w:rPr>
        <w:t>.</w:t>
      </w:r>
    </w:p>
    <w:p w:rsidR="006F25DF" w:rsidRDefault="006F25DF" w:rsidP="00E366D2">
      <w:pPr>
        <w:shd w:val="clear" w:color="auto" w:fill="FFFFFF"/>
        <w:spacing w:before="100" w:beforeAutospacing="1" w:after="100" w:afterAutospacing="1" w:line="360" w:lineRule="auto"/>
        <w:jc w:val="both"/>
        <w:textAlignment w:val="baseline"/>
        <w:outlineLvl w:val="1"/>
        <w:rPr>
          <w:rFonts w:ascii="Times New Roman" w:eastAsia="Times New Roman" w:hAnsi="Times New Roman"/>
          <w:bCs/>
          <w:color w:val="111111"/>
          <w:sz w:val="24"/>
          <w:szCs w:val="24"/>
        </w:rPr>
      </w:pPr>
      <w:r>
        <w:rPr>
          <w:rFonts w:ascii="Times New Roman" w:eastAsia="Times New Roman" w:hAnsi="Times New Roman"/>
          <w:bCs/>
          <w:color w:val="111111"/>
          <w:sz w:val="24"/>
          <w:szCs w:val="24"/>
        </w:rPr>
        <w:t>Ho: There is no significant and positive correlation of the credit card payment infrastructure with the value of credit card pay</w:t>
      </w:r>
      <w:r w:rsidR="0075392B">
        <w:rPr>
          <w:rFonts w:ascii="Times New Roman" w:eastAsia="Times New Roman" w:hAnsi="Times New Roman"/>
          <w:bCs/>
          <w:color w:val="111111"/>
          <w:sz w:val="24"/>
          <w:szCs w:val="24"/>
        </w:rPr>
        <w:t>ments for the reference period.</w:t>
      </w:r>
    </w:p>
    <w:p w:rsidR="0075392B" w:rsidRPr="0075392B" w:rsidRDefault="0075392B" w:rsidP="0075392B">
      <w:pPr>
        <w:shd w:val="clear" w:color="auto" w:fill="FFFFFF"/>
        <w:spacing w:before="100" w:beforeAutospacing="1" w:after="100" w:afterAutospacing="1" w:line="360" w:lineRule="auto"/>
        <w:jc w:val="center"/>
        <w:textAlignment w:val="baseline"/>
        <w:outlineLvl w:val="1"/>
        <w:rPr>
          <w:rFonts w:ascii="Times New Roman" w:eastAsia="Times New Roman" w:hAnsi="Times New Roman"/>
          <w:b/>
          <w:bCs/>
          <w:color w:val="111111"/>
          <w:sz w:val="24"/>
          <w:szCs w:val="24"/>
        </w:rPr>
      </w:pPr>
      <w:r w:rsidRPr="0075392B">
        <w:rPr>
          <w:rFonts w:ascii="Times New Roman" w:eastAsia="Times New Roman" w:hAnsi="Times New Roman"/>
          <w:b/>
          <w:bCs/>
          <w:color w:val="111111"/>
          <w:sz w:val="24"/>
          <w:szCs w:val="24"/>
        </w:rPr>
        <w:t>{Table – 2: Insert here)</w:t>
      </w:r>
    </w:p>
    <w:p w:rsidR="009D1386" w:rsidRDefault="006F25DF" w:rsidP="009D1386">
      <w:pPr>
        <w:autoSpaceDE w:val="0"/>
        <w:autoSpaceDN w:val="0"/>
        <w:adjustRightInd w:val="0"/>
        <w:spacing w:after="0" w:line="360" w:lineRule="auto"/>
        <w:ind w:firstLine="720"/>
        <w:jc w:val="both"/>
        <w:rPr>
          <w:rFonts w:ascii="Times New Roman" w:hAnsi="Times New Roman"/>
          <w:sz w:val="24"/>
          <w:szCs w:val="24"/>
        </w:rPr>
      </w:pPr>
      <w:r w:rsidRPr="009D1386">
        <w:rPr>
          <w:rFonts w:ascii="Times New Roman" w:hAnsi="Times New Roman"/>
          <w:color w:val="292526"/>
          <w:sz w:val="24"/>
          <w:szCs w:val="24"/>
        </w:rPr>
        <w:t xml:space="preserve">The calculated value of ‘r’ </w:t>
      </w:r>
      <w:r w:rsidR="009D1386" w:rsidRPr="009D1386">
        <w:rPr>
          <w:rFonts w:ascii="Times New Roman" w:hAnsi="Times New Roman"/>
          <w:color w:val="292526"/>
          <w:sz w:val="24"/>
          <w:szCs w:val="24"/>
        </w:rPr>
        <w:t>shows that</w:t>
      </w:r>
      <w:r w:rsidRPr="009D1386">
        <w:rPr>
          <w:rFonts w:ascii="Times New Roman" w:hAnsi="Times New Roman"/>
          <w:color w:val="292526"/>
          <w:sz w:val="24"/>
          <w:szCs w:val="24"/>
        </w:rPr>
        <w:t xml:space="preserve"> each of the</w:t>
      </w:r>
      <w:r w:rsidR="006E08DA" w:rsidRPr="009D1386">
        <w:rPr>
          <w:rFonts w:ascii="Times New Roman" w:hAnsi="Times New Roman"/>
          <w:color w:val="292526"/>
          <w:sz w:val="24"/>
          <w:szCs w:val="24"/>
        </w:rPr>
        <w:t xml:space="preserve"> independent</w:t>
      </w:r>
      <w:r w:rsidR="00E03562" w:rsidRPr="009D1386">
        <w:rPr>
          <w:rFonts w:ascii="Times New Roman" w:hAnsi="Times New Roman"/>
          <w:color w:val="292526"/>
          <w:sz w:val="24"/>
          <w:szCs w:val="24"/>
        </w:rPr>
        <w:t xml:space="preserve"> variable</w:t>
      </w:r>
      <w:r w:rsidR="00B2393B" w:rsidRPr="009D1386">
        <w:rPr>
          <w:rFonts w:ascii="Times New Roman" w:hAnsi="Times New Roman"/>
          <w:color w:val="292526"/>
          <w:sz w:val="24"/>
          <w:szCs w:val="24"/>
        </w:rPr>
        <w:t xml:space="preserve"> to the value of credit card payments </w:t>
      </w:r>
      <w:r w:rsidR="005C4CBF" w:rsidRPr="009D1386">
        <w:rPr>
          <w:rFonts w:ascii="Times New Roman" w:hAnsi="Times New Roman"/>
          <w:color w:val="292526"/>
          <w:sz w:val="24"/>
          <w:szCs w:val="24"/>
        </w:rPr>
        <w:t>statistically significant at one percent level</w:t>
      </w:r>
      <w:r w:rsidR="00B2393B" w:rsidRPr="009D1386">
        <w:rPr>
          <w:rFonts w:ascii="Times New Roman" w:hAnsi="Times New Roman"/>
          <w:color w:val="292526"/>
          <w:sz w:val="24"/>
          <w:szCs w:val="24"/>
        </w:rPr>
        <w:t>.</w:t>
      </w:r>
      <w:r w:rsidR="009D1386" w:rsidRPr="009D1386">
        <w:rPr>
          <w:rFonts w:ascii="Times New Roman" w:hAnsi="Times New Roman"/>
          <w:color w:val="292526"/>
          <w:sz w:val="24"/>
          <w:szCs w:val="24"/>
        </w:rPr>
        <w:t xml:space="preserve"> So, null hypothesis is re</w:t>
      </w:r>
      <w:r w:rsidR="009D1386">
        <w:rPr>
          <w:rFonts w:ascii="Times New Roman" w:hAnsi="Times New Roman"/>
          <w:color w:val="292526"/>
          <w:sz w:val="24"/>
          <w:szCs w:val="24"/>
        </w:rPr>
        <w:t xml:space="preserve">jected and it is concluded that </w:t>
      </w:r>
      <w:r w:rsidR="009D1386" w:rsidRPr="009D1386">
        <w:rPr>
          <w:rFonts w:ascii="Times New Roman" w:hAnsi="Times New Roman"/>
          <w:color w:val="292526"/>
          <w:sz w:val="24"/>
          <w:szCs w:val="24"/>
        </w:rPr>
        <w:t>there exists</w:t>
      </w:r>
      <w:r w:rsidR="009D1386" w:rsidRPr="009D1386">
        <w:rPr>
          <w:rFonts w:ascii="Times New Roman" w:eastAsia="Times New Roman" w:hAnsi="Times New Roman"/>
          <w:bCs/>
          <w:color w:val="111111"/>
          <w:sz w:val="24"/>
          <w:szCs w:val="24"/>
        </w:rPr>
        <w:t xml:space="preserve"> significant relationship of the credit card payment infrastructure with the value of credit card payments for the reference period.</w:t>
      </w:r>
      <w:r w:rsidR="009D1386" w:rsidRPr="009D1386">
        <w:rPr>
          <w:rFonts w:ascii="Times New Roman" w:hAnsi="Times New Roman"/>
          <w:sz w:val="24"/>
          <w:szCs w:val="24"/>
        </w:rPr>
        <w:t xml:space="preserve"> </w:t>
      </w:r>
      <w:r w:rsidR="009D1386">
        <w:rPr>
          <w:rFonts w:ascii="Times New Roman" w:hAnsi="Times New Roman"/>
          <w:sz w:val="24"/>
          <w:szCs w:val="24"/>
        </w:rPr>
        <w:t xml:space="preserve">Further, </w:t>
      </w:r>
      <w:r w:rsidR="009D1386" w:rsidRPr="009D1386">
        <w:rPr>
          <w:rFonts w:ascii="Times New Roman" w:hAnsi="Times New Roman"/>
          <w:sz w:val="24"/>
          <w:szCs w:val="24"/>
        </w:rPr>
        <w:t xml:space="preserve">the </w:t>
      </w:r>
      <w:r w:rsidR="009D1386">
        <w:rPr>
          <w:rFonts w:ascii="Times New Roman" w:hAnsi="Times New Roman"/>
          <w:sz w:val="24"/>
          <w:szCs w:val="24"/>
        </w:rPr>
        <w:t xml:space="preserve">estimated </w:t>
      </w:r>
      <w:r w:rsidR="009D1386" w:rsidRPr="009D1386">
        <w:rPr>
          <w:rFonts w:ascii="Times New Roman" w:hAnsi="Times New Roman"/>
          <w:sz w:val="24"/>
          <w:szCs w:val="24"/>
        </w:rPr>
        <w:t>degree of dependence</w:t>
      </w:r>
      <w:r w:rsidR="00E366D2">
        <w:rPr>
          <w:rFonts w:ascii="Times New Roman" w:hAnsi="Times New Roman"/>
          <w:sz w:val="24"/>
          <w:szCs w:val="24"/>
        </w:rPr>
        <w:t xml:space="preserve"> (r&gt;0.9**;p&lt;0.01)</w:t>
      </w:r>
      <w:r w:rsidR="009D1386" w:rsidRPr="009D1386">
        <w:rPr>
          <w:rFonts w:ascii="Times New Roman" w:hAnsi="Times New Roman"/>
          <w:sz w:val="24"/>
          <w:szCs w:val="24"/>
        </w:rPr>
        <w:t xml:space="preserve"> reveals that there </w:t>
      </w:r>
      <w:r w:rsidR="009D1386">
        <w:rPr>
          <w:rFonts w:ascii="Times New Roman" w:hAnsi="Times New Roman"/>
          <w:sz w:val="24"/>
          <w:szCs w:val="24"/>
        </w:rPr>
        <w:t>exists strong and positive</w:t>
      </w:r>
      <w:r w:rsidR="009D1386" w:rsidRPr="009D1386">
        <w:rPr>
          <w:rFonts w:ascii="Times New Roman" w:hAnsi="Times New Roman"/>
          <w:sz w:val="24"/>
          <w:szCs w:val="24"/>
        </w:rPr>
        <w:t xml:space="preserve"> </w:t>
      </w:r>
      <w:r w:rsidR="009D1386">
        <w:rPr>
          <w:rFonts w:ascii="Times New Roman" w:hAnsi="Times New Roman"/>
          <w:sz w:val="24"/>
          <w:szCs w:val="24"/>
        </w:rPr>
        <w:t>between credit card payment infrastructure and value of credit card payments</w:t>
      </w:r>
      <w:r w:rsidR="00AB6D31">
        <w:rPr>
          <w:rFonts w:ascii="Times New Roman" w:hAnsi="Times New Roman"/>
          <w:sz w:val="24"/>
          <w:szCs w:val="24"/>
        </w:rPr>
        <w:t xml:space="preserve"> (Refer Table – 2)</w:t>
      </w:r>
      <w:r w:rsidR="009D1386">
        <w:rPr>
          <w:rFonts w:ascii="Times New Roman" w:hAnsi="Times New Roman"/>
          <w:sz w:val="24"/>
          <w:szCs w:val="24"/>
        </w:rPr>
        <w:t>.</w:t>
      </w:r>
    </w:p>
    <w:p w:rsidR="009D1386" w:rsidRPr="009D1386" w:rsidRDefault="009D1386" w:rsidP="009D1386">
      <w:pPr>
        <w:autoSpaceDE w:val="0"/>
        <w:autoSpaceDN w:val="0"/>
        <w:adjustRightInd w:val="0"/>
        <w:spacing w:after="0" w:line="360" w:lineRule="auto"/>
        <w:jc w:val="both"/>
        <w:rPr>
          <w:rFonts w:ascii="Times New Roman" w:hAnsi="Times New Roman"/>
          <w:sz w:val="24"/>
          <w:szCs w:val="24"/>
        </w:rPr>
      </w:pPr>
      <w:r w:rsidRPr="009D1386">
        <w:rPr>
          <w:rFonts w:ascii="Times New Roman" w:hAnsi="Times New Roman"/>
          <w:sz w:val="24"/>
          <w:szCs w:val="24"/>
        </w:rPr>
        <w:t xml:space="preserve"> </w:t>
      </w:r>
    </w:p>
    <w:p w:rsidR="009D1386" w:rsidRDefault="009D1386" w:rsidP="009D1386">
      <w:pPr>
        <w:autoSpaceDE w:val="0"/>
        <w:autoSpaceDN w:val="0"/>
        <w:adjustRightInd w:val="0"/>
        <w:spacing w:after="0" w:line="240" w:lineRule="auto"/>
        <w:rPr>
          <w:rFonts w:ascii="MinionPro-Regular" w:hAnsi="MinionPro-Regular" w:cs="MinionPro-Regular"/>
          <w:sz w:val="20"/>
          <w:szCs w:val="20"/>
        </w:rPr>
      </w:pPr>
      <w:r w:rsidRPr="009D1386">
        <w:rPr>
          <w:rFonts w:ascii="MinionPro-Regular" w:hAnsi="MinionPro-Regular" w:cs="MinionPro-Regular"/>
          <w:sz w:val="20"/>
          <w:szCs w:val="20"/>
        </w:rPr>
        <w:lastRenderedPageBreak/>
        <w:t xml:space="preserve"> </w:t>
      </w:r>
    </w:p>
    <w:p w:rsidR="00341682" w:rsidRPr="002F2C25" w:rsidRDefault="007079BE" w:rsidP="007079BE">
      <w:pPr>
        <w:jc w:val="center"/>
        <w:rPr>
          <w:rFonts w:ascii="Times New Roman" w:hAnsi="Times New Roman"/>
          <w:b/>
          <w:color w:val="292526"/>
          <w:sz w:val="24"/>
          <w:szCs w:val="24"/>
        </w:rPr>
      </w:pPr>
      <w:r>
        <w:rPr>
          <w:rFonts w:ascii="Times New Roman" w:hAnsi="Times New Roman"/>
          <w:b/>
          <w:color w:val="292526"/>
          <w:sz w:val="24"/>
          <w:szCs w:val="24"/>
        </w:rPr>
        <w:t xml:space="preserve">V. </w:t>
      </w:r>
      <w:r w:rsidR="00ED67A9" w:rsidRPr="002F2C25">
        <w:rPr>
          <w:rFonts w:ascii="Times New Roman" w:hAnsi="Times New Roman"/>
          <w:b/>
          <w:color w:val="292526"/>
          <w:sz w:val="24"/>
          <w:szCs w:val="24"/>
        </w:rPr>
        <w:t>CONCLUSION</w:t>
      </w:r>
    </w:p>
    <w:p w:rsidR="00262797" w:rsidRPr="008F5A14" w:rsidRDefault="002F2C25" w:rsidP="007079BE">
      <w:pPr>
        <w:spacing w:line="360" w:lineRule="auto"/>
        <w:ind w:firstLine="720"/>
        <w:jc w:val="both"/>
        <w:rPr>
          <w:rFonts w:ascii="Times New Roman" w:hAnsi="Times New Roman"/>
          <w:color w:val="000000"/>
          <w:sz w:val="24"/>
          <w:szCs w:val="24"/>
          <w:shd w:val="clear" w:color="auto" w:fill="FFFFFF"/>
        </w:rPr>
      </w:pPr>
      <w:r w:rsidRPr="008F5A14">
        <w:rPr>
          <w:rFonts w:ascii="Times New Roman" w:hAnsi="Times New Roman"/>
          <w:color w:val="777A7D"/>
          <w:sz w:val="24"/>
          <w:szCs w:val="24"/>
          <w:shd w:val="clear" w:color="auto" w:fill="FFFFFF"/>
        </w:rPr>
        <w:t xml:space="preserve">Credit card payment </w:t>
      </w:r>
      <w:r w:rsidR="009C6C1D" w:rsidRPr="008F5A14">
        <w:rPr>
          <w:rFonts w:ascii="Times New Roman" w:hAnsi="Times New Roman"/>
          <w:color w:val="777A7D"/>
          <w:sz w:val="24"/>
          <w:szCs w:val="24"/>
          <w:shd w:val="clear" w:color="auto" w:fill="FFFFFF"/>
        </w:rPr>
        <w:t>has made a significant impact on the retail payment systems in the country.</w:t>
      </w:r>
      <w:r w:rsidRPr="008F5A14">
        <w:rPr>
          <w:rFonts w:ascii="Times New Roman" w:hAnsi="Times New Roman"/>
          <w:sz w:val="24"/>
          <w:szCs w:val="24"/>
        </w:rPr>
        <w:t xml:space="preserve"> </w:t>
      </w:r>
      <w:r w:rsidR="00461177" w:rsidRPr="008F5A14">
        <w:rPr>
          <w:rFonts w:ascii="Times New Roman" w:hAnsi="Times New Roman"/>
          <w:sz w:val="24"/>
          <w:szCs w:val="24"/>
        </w:rPr>
        <w:t xml:space="preserve">Therefore, both the </w:t>
      </w:r>
      <w:r w:rsidRPr="008F5A14">
        <w:rPr>
          <w:rFonts w:ascii="Times New Roman" w:hAnsi="Times New Roman"/>
          <w:sz w:val="24"/>
          <w:szCs w:val="24"/>
        </w:rPr>
        <w:t>volume and value of credit card payments steadily increased over the period 2009-10 to 2019-20, recording a CAGR of 22.89% and 25.76% respectively.</w:t>
      </w:r>
      <w:r w:rsidR="001F3B25" w:rsidRPr="008F5A14">
        <w:rPr>
          <w:rFonts w:ascii="Times New Roman" w:hAnsi="Times New Roman"/>
          <w:sz w:val="24"/>
          <w:szCs w:val="24"/>
        </w:rPr>
        <w:t xml:space="preserve"> </w:t>
      </w:r>
      <w:r w:rsidR="00461177" w:rsidRPr="008F5A14">
        <w:rPr>
          <w:rFonts w:ascii="Times New Roman" w:hAnsi="Times New Roman"/>
          <w:sz w:val="24"/>
          <w:szCs w:val="24"/>
        </w:rPr>
        <w:t xml:space="preserve">It indicates that the country </w:t>
      </w:r>
      <w:r w:rsidR="00262797" w:rsidRPr="008F5A14">
        <w:rPr>
          <w:rFonts w:ascii="Times New Roman" w:hAnsi="Times New Roman"/>
          <w:color w:val="000000"/>
          <w:sz w:val="24"/>
          <w:szCs w:val="24"/>
          <w:shd w:val="clear" w:color="auto" w:fill="FFFFFF"/>
        </w:rPr>
        <w:t xml:space="preserve">is </w:t>
      </w:r>
      <w:r w:rsidR="00461177" w:rsidRPr="008F5A14">
        <w:rPr>
          <w:rFonts w:ascii="Times New Roman" w:hAnsi="Times New Roman"/>
          <w:color w:val="000000"/>
          <w:sz w:val="24"/>
          <w:szCs w:val="24"/>
          <w:shd w:val="clear" w:color="auto" w:fill="FFFFFF"/>
        </w:rPr>
        <w:t>gradually</w:t>
      </w:r>
      <w:r w:rsidR="00262797" w:rsidRPr="008F5A14">
        <w:rPr>
          <w:rFonts w:ascii="Times New Roman" w:hAnsi="Times New Roman"/>
          <w:color w:val="000000"/>
          <w:sz w:val="24"/>
          <w:szCs w:val="24"/>
          <w:shd w:val="clear" w:color="auto" w:fill="FFFFFF"/>
        </w:rPr>
        <w:t xml:space="preserve"> moving away from cash for making payments at retail outlets.</w:t>
      </w:r>
      <w:r w:rsidR="00461177" w:rsidRPr="008F5A14">
        <w:rPr>
          <w:rFonts w:ascii="Times New Roman" w:hAnsi="Times New Roman"/>
          <w:color w:val="000000"/>
          <w:sz w:val="24"/>
          <w:szCs w:val="24"/>
          <w:shd w:val="clear" w:color="auto" w:fill="FFFFFF"/>
        </w:rPr>
        <w:t xml:space="preserve"> The total transaction value of credit card payment is estimated that</w:t>
      </w:r>
      <w:r w:rsidR="000137F1" w:rsidRPr="008F5A14">
        <w:rPr>
          <w:rFonts w:ascii="Times New Roman" w:hAnsi="Times New Roman"/>
          <w:color w:val="000000"/>
          <w:sz w:val="24"/>
          <w:szCs w:val="24"/>
          <w:shd w:val="clear" w:color="auto" w:fill="FFFFFF"/>
        </w:rPr>
        <w:t xml:space="preserve"> above INR 7,300 Billion with over 2200 million transactions in 2022-23.</w:t>
      </w:r>
      <w:r w:rsidR="00F87535" w:rsidRPr="008F5A14">
        <w:rPr>
          <w:rFonts w:ascii="Times New Roman" w:hAnsi="Times New Roman"/>
          <w:color w:val="000000"/>
          <w:sz w:val="24"/>
          <w:szCs w:val="24"/>
          <w:shd w:val="clear" w:color="auto" w:fill="FFFFFF"/>
        </w:rPr>
        <w:t xml:space="preserve"> </w:t>
      </w:r>
      <w:r w:rsidR="008F5A14" w:rsidRPr="008F5A14">
        <w:rPr>
          <w:rFonts w:ascii="Times New Roman" w:hAnsi="Times New Roman"/>
          <w:color w:val="000000"/>
          <w:sz w:val="24"/>
          <w:szCs w:val="24"/>
          <w:shd w:val="clear" w:color="auto" w:fill="FFFFFF"/>
        </w:rPr>
        <w:t xml:space="preserve">This </w:t>
      </w:r>
      <w:r w:rsidR="00F87535" w:rsidRPr="008F5A14">
        <w:rPr>
          <w:rFonts w:ascii="Times New Roman" w:hAnsi="Times New Roman"/>
          <w:color w:val="000000"/>
          <w:sz w:val="24"/>
          <w:szCs w:val="24"/>
          <w:shd w:val="clear" w:color="auto" w:fill="FFFFFF"/>
        </w:rPr>
        <w:t>study confirmed that the growth movement on value of credit card payments highly depends on its volume of transactions</w:t>
      </w:r>
      <w:r w:rsidR="008F5A14">
        <w:rPr>
          <w:rFonts w:ascii="Times New Roman" w:hAnsi="Times New Roman"/>
          <w:color w:val="000000"/>
          <w:sz w:val="24"/>
          <w:szCs w:val="24"/>
          <w:shd w:val="clear" w:color="auto" w:fill="FFFFFF"/>
        </w:rPr>
        <w:t>.</w:t>
      </w:r>
      <w:r w:rsidR="00F87535" w:rsidRPr="008F5A14">
        <w:rPr>
          <w:rFonts w:ascii="Times New Roman" w:hAnsi="Times New Roman"/>
          <w:color w:val="000000"/>
          <w:sz w:val="24"/>
          <w:szCs w:val="24"/>
          <w:shd w:val="clear" w:color="auto" w:fill="FFFFFF"/>
        </w:rPr>
        <w:t xml:space="preserve"> </w:t>
      </w:r>
      <w:r w:rsidR="008F5A14" w:rsidRPr="008F5A14">
        <w:rPr>
          <w:rFonts w:ascii="Times New Roman" w:hAnsi="Times New Roman"/>
          <w:color w:val="000000"/>
          <w:sz w:val="24"/>
          <w:szCs w:val="24"/>
          <w:shd w:val="clear" w:color="auto" w:fill="FFFFFF"/>
        </w:rPr>
        <w:t>Further,</w:t>
      </w:r>
      <w:r w:rsidR="008F5A14">
        <w:rPr>
          <w:rFonts w:ascii="Times New Roman" w:hAnsi="Times New Roman"/>
          <w:color w:val="000000"/>
          <w:sz w:val="24"/>
          <w:szCs w:val="24"/>
          <w:shd w:val="clear" w:color="auto" w:fill="FFFFFF"/>
        </w:rPr>
        <w:t xml:space="preserve"> </w:t>
      </w:r>
      <w:r w:rsidR="00F87535" w:rsidRPr="008F5A14">
        <w:rPr>
          <w:rFonts w:ascii="Times New Roman" w:hAnsi="Times New Roman"/>
          <w:color w:val="000000"/>
          <w:sz w:val="24"/>
          <w:szCs w:val="24"/>
          <w:shd w:val="clear" w:color="auto" w:fill="FFFFFF"/>
        </w:rPr>
        <w:t>the increasing trend on volume of credit card payment has been influenced by adoption rate of POS</w:t>
      </w:r>
      <w:r w:rsidR="00AB6D31" w:rsidRPr="008F5A14">
        <w:rPr>
          <w:rFonts w:ascii="Times New Roman" w:hAnsi="Times New Roman"/>
          <w:color w:val="000000"/>
          <w:sz w:val="24"/>
          <w:szCs w:val="24"/>
          <w:shd w:val="clear" w:color="auto" w:fill="FFFFFF"/>
        </w:rPr>
        <w:t xml:space="preserve"> and</w:t>
      </w:r>
      <w:r w:rsidR="00F84461" w:rsidRPr="008F5A14">
        <w:rPr>
          <w:rFonts w:ascii="Times New Roman" w:hAnsi="Times New Roman"/>
          <w:color w:val="000000"/>
          <w:sz w:val="24"/>
          <w:szCs w:val="24"/>
          <w:shd w:val="clear" w:color="auto" w:fill="FFFFFF"/>
        </w:rPr>
        <w:t xml:space="preserve"> accessible credit cards in the country.</w:t>
      </w:r>
      <w:r w:rsidR="008F5A14">
        <w:rPr>
          <w:rFonts w:ascii="Times New Roman" w:hAnsi="Times New Roman"/>
          <w:color w:val="000000"/>
          <w:sz w:val="24"/>
          <w:szCs w:val="24"/>
          <w:shd w:val="clear" w:color="auto" w:fill="FFFFFF"/>
        </w:rPr>
        <w:t xml:space="preserve"> </w:t>
      </w:r>
      <w:r w:rsidR="00AB6D31" w:rsidRPr="008F5A14">
        <w:rPr>
          <w:rFonts w:ascii="Times New Roman" w:hAnsi="Times New Roman"/>
          <w:color w:val="000000"/>
          <w:sz w:val="24"/>
          <w:szCs w:val="24"/>
          <w:shd w:val="clear" w:color="auto" w:fill="FFFFFF"/>
        </w:rPr>
        <w:t xml:space="preserve"> </w:t>
      </w:r>
      <w:r w:rsidR="00812AEF">
        <w:rPr>
          <w:rFonts w:ascii="Times New Roman" w:hAnsi="Times New Roman"/>
          <w:color w:val="000000"/>
          <w:sz w:val="24"/>
          <w:szCs w:val="24"/>
          <w:shd w:val="clear" w:color="auto" w:fill="FFFFFF"/>
        </w:rPr>
        <w:t>Finally</w:t>
      </w:r>
      <w:r w:rsidR="008F5A14">
        <w:rPr>
          <w:rFonts w:ascii="Times New Roman" w:hAnsi="Times New Roman"/>
          <w:color w:val="000000"/>
          <w:sz w:val="24"/>
          <w:szCs w:val="24"/>
          <w:shd w:val="clear" w:color="auto" w:fill="FFFFFF"/>
        </w:rPr>
        <w:t xml:space="preserve">, </w:t>
      </w:r>
      <w:r w:rsidR="00812AEF">
        <w:rPr>
          <w:rFonts w:ascii="Times New Roman" w:hAnsi="Times New Roman"/>
          <w:color w:val="000000"/>
          <w:sz w:val="24"/>
          <w:szCs w:val="24"/>
          <w:shd w:val="clear" w:color="auto" w:fill="FFFFFF"/>
        </w:rPr>
        <w:t>this study suggests</w:t>
      </w:r>
      <w:r w:rsidR="008F5A14">
        <w:rPr>
          <w:rFonts w:ascii="Times New Roman" w:hAnsi="Times New Roman"/>
          <w:color w:val="000000"/>
          <w:sz w:val="24"/>
          <w:szCs w:val="24"/>
          <w:shd w:val="clear" w:color="auto" w:fill="FFFFFF"/>
        </w:rPr>
        <w:t xml:space="preserve"> the financial institutions</w:t>
      </w:r>
      <w:r w:rsidR="00812AEF">
        <w:rPr>
          <w:rFonts w:ascii="Times New Roman" w:hAnsi="Times New Roman"/>
          <w:color w:val="000000"/>
          <w:sz w:val="24"/>
          <w:szCs w:val="24"/>
          <w:shd w:val="clear" w:color="auto" w:fill="FFFFFF"/>
        </w:rPr>
        <w:t xml:space="preserve"> to provide more offers/rewards to increase the usage of Credit cards and POS</w:t>
      </w:r>
      <w:r w:rsidR="00716FD5">
        <w:rPr>
          <w:rFonts w:ascii="Times New Roman" w:hAnsi="Times New Roman"/>
          <w:color w:val="000000"/>
          <w:sz w:val="24"/>
          <w:szCs w:val="24"/>
          <w:shd w:val="clear" w:color="auto" w:fill="FFFFFF"/>
        </w:rPr>
        <w:t xml:space="preserve"> Machines</w:t>
      </w:r>
      <w:r w:rsidR="00812AEF">
        <w:rPr>
          <w:rFonts w:ascii="Times New Roman" w:hAnsi="Times New Roman"/>
          <w:color w:val="000000"/>
          <w:sz w:val="24"/>
          <w:szCs w:val="24"/>
          <w:shd w:val="clear" w:color="auto" w:fill="FFFFFF"/>
        </w:rPr>
        <w:t xml:space="preserve"> as well. </w:t>
      </w:r>
    </w:p>
    <w:p w:rsidR="00163A10" w:rsidRPr="0079219D" w:rsidRDefault="00EE4D64" w:rsidP="000D59C0">
      <w:pPr>
        <w:spacing w:after="0" w:line="240" w:lineRule="auto"/>
        <w:rPr>
          <w:rFonts w:ascii="Times New Roman" w:eastAsia="Times New Roman" w:hAnsi="Times New Roman"/>
          <w:b/>
          <w:color w:val="000000"/>
          <w:sz w:val="24"/>
          <w:szCs w:val="24"/>
          <w:shd w:val="clear" w:color="auto" w:fill="FFFFFF"/>
        </w:rPr>
      </w:pPr>
      <w:r w:rsidRPr="0079219D">
        <w:rPr>
          <w:rFonts w:ascii="Times New Roman" w:eastAsia="Times New Roman" w:hAnsi="Times New Roman"/>
          <w:b/>
          <w:color w:val="000000"/>
          <w:sz w:val="24"/>
          <w:szCs w:val="24"/>
          <w:shd w:val="clear" w:color="auto" w:fill="FFFFFF"/>
        </w:rPr>
        <w:t>REFERENCES</w:t>
      </w:r>
    </w:p>
    <w:p w:rsidR="00EE4D64" w:rsidRPr="0079219D" w:rsidRDefault="00EE4D64" w:rsidP="002823FD">
      <w:pPr>
        <w:pStyle w:val="ListParagraph"/>
        <w:numPr>
          <w:ilvl w:val="0"/>
          <w:numId w:val="6"/>
        </w:numPr>
        <w:autoSpaceDE w:val="0"/>
        <w:autoSpaceDN w:val="0"/>
        <w:adjustRightInd w:val="0"/>
        <w:spacing w:after="0" w:line="240" w:lineRule="auto"/>
        <w:jc w:val="both"/>
        <w:rPr>
          <w:rFonts w:ascii="Times New Roman" w:hAnsi="Times New Roman"/>
          <w:sz w:val="24"/>
          <w:szCs w:val="24"/>
        </w:rPr>
      </w:pPr>
      <w:r w:rsidRPr="0079219D">
        <w:rPr>
          <w:rFonts w:ascii="Times New Roman" w:hAnsi="Times New Roman"/>
          <w:sz w:val="24"/>
          <w:szCs w:val="24"/>
        </w:rPr>
        <w:t xml:space="preserve">Ausubel, Lawrence M., (1991). The failure of competition in the credit card market. </w:t>
      </w:r>
      <w:r w:rsidRPr="0079219D">
        <w:rPr>
          <w:rFonts w:ascii="Times New Roman" w:hAnsi="Times New Roman"/>
          <w:i/>
          <w:sz w:val="24"/>
          <w:szCs w:val="24"/>
        </w:rPr>
        <w:t>American Economic Review</w:t>
      </w:r>
      <w:r w:rsidRPr="0079219D">
        <w:rPr>
          <w:rFonts w:ascii="Times New Roman" w:hAnsi="Times New Roman"/>
          <w:sz w:val="24"/>
          <w:szCs w:val="24"/>
        </w:rPr>
        <w:t>, Vol.81(1), pp. 50-81.</w:t>
      </w:r>
    </w:p>
    <w:p w:rsidR="00EE4D64" w:rsidRPr="0079219D" w:rsidRDefault="00EE4D64" w:rsidP="002823FD">
      <w:pPr>
        <w:pStyle w:val="ListParagraph"/>
        <w:numPr>
          <w:ilvl w:val="0"/>
          <w:numId w:val="6"/>
        </w:numPr>
        <w:spacing w:after="0" w:line="240" w:lineRule="auto"/>
        <w:jc w:val="both"/>
        <w:rPr>
          <w:rFonts w:ascii="Times New Roman" w:hAnsi="Times New Roman"/>
          <w:sz w:val="24"/>
          <w:szCs w:val="24"/>
        </w:rPr>
      </w:pPr>
      <w:r w:rsidRPr="0079219D">
        <w:rPr>
          <w:rFonts w:ascii="Times New Roman" w:hAnsi="Times New Roman"/>
          <w:sz w:val="24"/>
          <w:szCs w:val="24"/>
        </w:rPr>
        <w:t xml:space="preserve">Bowers. J.S., 1979. Consumer credit use by low income consumers who have had a consumer education course: An exploratory study. </w:t>
      </w:r>
      <w:r w:rsidRPr="0079219D">
        <w:rPr>
          <w:rFonts w:ascii="Times New Roman" w:hAnsi="Times New Roman"/>
          <w:i/>
          <w:sz w:val="24"/>
          <w:szCs w:val="24"/>
        </w:rPr>
        <w:t>The journal of consumer affairs</w:t>
      </w:r>
      <w:r w:rsidRPr="0079219D">
        <w:rPr>
          <w:rFonts w:ascii="Times New Roman" w:hAnsi="Times New Roman"/>
          <w:sz w:val="24"/>
          <w:szCs w:val="24"/>
        </w:rPr>
        <w:t>, Vol.13(2), pp. 340-341.</w:t>
      </w:r>
    </w:p>
    <w:p w:rsidR="00CD592B" w:rsidRPr="0079219D" w:rsidRDefault="00CD592B" w:rsidP="002823FD">
      <w:pPr>
        <w:pStyle w:val="ListParagraph"/>
        <w:numPr>
          <w:ilvl w:val="0"/>
          <w:numId w:val="6"/>
        </w:numPr>
        <w:spacing w:line="240" w:lineRule="auto"/>
        <w:rPr>
          <w:rFonts w:ascii="Times New Roman" w:hAnsi="Times New Roman"/>
          <w:sz w:val="24"/>
          <w:szCs w:val="24"/>
        </w:rPr>
      </w:pPr>
      <w:r w:rsidRPr="0079219D">
        <w:rPr>
          <w:rFonts w:ascii="Times New Roman" w:hAnsi="Times New Roman"/>
          <w:sz w:val="24"/>
          <w:szCs w:val="24"/>
        </w:rPr>
        <w:t xml:space="preserve">Credit Suisse (2017), </w:t>
      </w:r>
      <w:r w:rsidRPr="0079219D">
        <w:rPr>
          <w:rStyle w:val="Emphasis"/>
          <w:rFonts w:ascii="Times New Roman" w:hAnsi="Times New Roman"/>
          <w:color w:val="333333"/>
          <w:sz w:val="24"/>
          <w:szCs w:val="24"/>
        </w:rPr>
        <w:t>book titled ‘Digital Payment: Trends, Issues and Opportunities’</w:t>
      </w:r>
      <w:r w:rsidR="00677694" w:rsidRPr="0079219D">
        <w:rPr>
          <w:rFonts w:ascii="Times New Roman" w:hAnsi="Times New Roman"/>
          <w:color w:val="333333"/>
          <w:sz w:val="24"/>
          <w:szCs w:val="24"/>
        </w:rPr>
        <w:t>.</w:t>
      </w:r>
      <w:r w:rsidRPr="0079219D">
        <w:rPr>
          <w:rFonts w:ascii="Times New Roman" w:hAnsi="Times New Roman"/>
          <w:sz w:val="24"/>
          <w:szCs w:val="24"/>
        </w:rPr>
        <w:t xml:space="preserve"> </w:t>
      </w:r>
    </w:p>
    <w:p w:rsidR="00EE4D64" w:rsidRPr="0079219D" w:rsidRDefault="00EE4D64" w:rsidP="002823FD">
      <w:pPr>
        <w:pStyle w:val="ListParagraph"/>
        <w:numPr>
          <w:ilvl w:val="0"/>
          <w:numId w:val="6"/>
        </w:numPr>
        <w:autoSpaceDE w:val="0"/>
        <w:autoSpaceDN w:val="0"/>
        <w:adjustRightInd w:val="0"/>
        <w:spacing w:after="0" w:line="240" w:lineRule="auto"/>
        <w:jc w:val="both"/>
        <w:rPr>
          <w:rFonts w:ascii="Times New Roman" w:hAnsi="Times New Roman"/>
          <w:bCs/>
          <w:iCs/>
          <w:sz w:val="24"/>
          <w:szCs w:val="24"/>
        </w:rPr>
      </w:pPr>
      <w:r w:rsidRPr="0079219D">
        <w:rPr>
          <w:rFonts w:ascii="Times New Roman" w:hAnsi="Times New Roman"/>
          <w:bCs/>
          <w:sz w:val="24"/>
          <w:szCs w:val="24"/>
        </w:rPr>
        <w:t>Deviranjitham, S.,</w:t>
      </w:r>
      <w:r w:rsidRPr="0079219D">
        <w:rPr>
          <w:rFonts w:ascii="Times New Roman" w:hAnsi="Times New Roman"/>
          <w:sz w:val="24"/>
          <w:szCs w:val="24"/>
        </w:rPr>
        <w:t xml:space="preserve"> and </w:t>
      </w:r>
      <w:r w:rsidRPr="0079219D">
        <w:rPr>
          <w:rFonts w:ascii="Times New Roman" w:hAnsi="Times New Roman"/>
          <w:bCs/>
          <w:sz w:val="24"/>
          <w:szCs w:val="24"/>
        </w:rPr>
        <w:t>Thamilarasan</w:t>
      </w:r>
      <w:r w:rsidRPr="0079219D">
        <w:rPr>
          <w:rFonts w:ascii="Times New Roman" w:hAnsi="Times New Roman"/>
          <w:sz w:val="24"/>
          <w:szCs w:val="24"/>
        </w:rPr>
        <w:t xml:space="preserve">, S., (2014). </w:t>
      </w:r>
      <w:r w:rsidRPr="0079219D">
        <w:rPr>
          <w:rFonts w:ascii="Times New Roman" w:hAnsi="Times New Roman"/>
          <w:bCs/>
          <w:sz w:val="24"/>
          <w:szCs w:val="24"/>
        </w:rPr>
        <w:t>A Study on Usage and Satisfaction of Credit cards by Customers in Krishnagiri District</w:t>
      </w:r>
      <w:r w:rsidRPr="0079219D">
        <w:rPr>
          <w:rFonts w:ascii="Times New Roman" w:hAnsi="Times New Roman"/>
          <w:bCs/>
          <w:i/>
          <w:iCs/>
          <w:sz w:val="24"/>
          <w:szCs w:val="24"/>
        </w:rPr>
        <w:t xml:space="preserve">. International Journal of Business and Administration Research Review, </w:t>
      </w:r>
      <w:r w:rsidRPr="0079219D">
        <w:rPr>
          <w:rFonts w:ascii="Times New Roman" w:hAnsi="Times New Roman"/>
          <w:bCs/>
          <w:iCs/>
          <w:sz w:val="24"/>
          <w:szCs w:val="24"/>
        </w:rPr>
        <w:t>Vol.2(4),  pp. 160-165</w:t>
      </w:r>
    </w:p>
    <w:p w:rsidR="00EE4D64" w:rsidRPr="00EE4D64" w:rsidRDefault="00EE4D64" w:rsidP="002823FD">
      <w:pPr>
        <w:pStyle w:val="Default"/>
        <w:numPr>
          <w:ilvl w:val="0"/>
          <w:numId w:val="6"/>
        </w:numPr>
        <w:jc w:val="both"/>
      </w:pPr>
      <w:r w:rsidRPr="00EE4D64">
        <w:rPr>
          <w:bCs/>
        </w:rPr>
        <w:t xml:space="preserve">Hoang Quan, V.D., (2014). Customer Satisfaction Level Towards Credit Card. </w:t>
      </w:r>
      <w:r w:rsidRPr="00EE4D64">
        <w:t>Journal of Science Ho Chi Minh City Open University – Vol. 4(12), pp. 42-53</w:t>
      </w:r>
    </w:p>
    <w:p w:rsidR="00EE4D64" w:rsidRPr="00EE4D64" w:rsidRDefault="00EE4D64" w:rsidP="002823FD">
      <w:pPr>
        <w:pStyle w:val="Default"/>
        <w:numPr>
          <w:ilvl w:val="0"/>
          <w:numId w:val="6"/>
        </w:numPr>
        <w:jc w:val="both"/>
      </w:pPr>
      <w:r w:rsidRPr="00EE4D64">
        <w:t xml:space="preserve">Jasmine, A., (2018). A Study on Customers Perception towards Plastic Money –Credit Cards with reference to Ramnad District. </w:t>
      </w:r>
      <w:r w:rsidRPr="00EE4D64">
        <w:rPr>
          <w:i/>
        </w:rPr>
        <w:t>An International Journal of Advanced Studies (Pune Research Discovery)</w:t>
      </w:r>
      <w:r w:rsidRPr="00EE4D64">
        <w:t>, Vol.2(4), pp. 1-9</w:t>
      </w:r>
    </w:p>
    <w:p w:rsidR="00EE4D64" w:rsidRPr="00EE4D64" w:rsidRDefault="00EE4D64" w:rsidP="002823FD">
      <w:pPr>
        <w:pStyle w:val="Default"/>
        <w:numPr>
          <w:ilvl w:val="0"/>
          <w:numId w:val="6"/>
        </w:numPr>
        <w:jc w:val="both"/>
        <w:rPr>
          <w:bCs/>
        </w:rPr>
      </w:pPr>
      <w:r w:rsidRPr="00EE4D64">
        <w:t xml:space="preserve">Patel, J., (2018). </w:t>
      </w:r>
      <w:r w:rsidRPr="00EE4D64">
        <w:rPr>
          <w:bCs/>
        </w:rPr>
        <w:t xml:space="preserve">A Study on Customer Satisfaction towards Credit Cards in Ahmedabad. </w:t>
      </w:r>
      <w:r w:rsidRPr="00EE4D64">
        <w:t>Credit &amp; Banking Behavior, Vol. 4(6), pp. 29-32</w:t>
      </w:r>
    </w:p>
    <w:p w:rsidR="00EE4D64" w:rsidRPr="00EE4D64" w:rsidRDefault="00EE4D64" w:rsidP="002823FD">
      <w:pPr>
        <w:pStyle w:val="Default"/>
        <w:numPr>
          <w:ilvl w:val="0"/>
          <w:numId w:val="6"/>
        </w:numPr>
        <w:jc w:val="both"/>
      </w:pPr>
      <w:r w:rsidRPr="00EE4D64">
        <w:rPr>
          <w:bCs/>
        </w:rPr>
        <w:t xml:space="preserve">Maheswari, R., and Palaneeswari, T., (2017). </w:t>
      </w:r>
      <w:r w:rsidRPr="00EE4D64">
        <w:t xml:space="preserve"> </w:t>
      </w:r>
      <w:r w:rsidRPr="00EE4D64">
        <w:rPr>
          <w:bCs/>
        </w:rPr>
        <w:t>A Study on Customer Satisfaction Towards Credit Cards with special reference to Private Sector Banks in Sivakasi. International Journal of Advanced Research, Vol.5 (6), pp. 1520-1526</w:t>
      </w:r>
    </w:p>
    <w:p w:rsidR="00EE4D64" w:rsidRPr="00EE4D64" w:rsidRDefault="00EE4D64" w:rsidP="002823FD">
      <w:pPr>
        <w:pStyle w:val="Default"/>
        <w:numPr>
          <w:ilvl w:val="0"/>
          <w:numId w:val="6"/>
        </w:numPr>
        <w:jc w:val="both"/>
      </w:pPr>
      <w:r w:rsidRPr="00EE4D64">
        <w:t xml:space="preserve">Nagaraju, K., (2017). Consumer Awareness and Perception about Credit Cards – A Preliminary Study. </w:t>
      </w:r>
      <w:r w:rsidRPr="00EE4D64">
        <w:rPr>
          <w:i/>
        </w:rPr>
        <w:t>EPRA International Journal of Economic and Business Review</w:t>
      </w:r>
      <w:r w:rsidRPr="00EE4D64">
        <w:t>, Vol 5(11), pp. 180-185</w:t>
      </w:r>
    </w:p>
    <w:p w:rsidR="00EE4D64" w:rsidRPr="00EE4D64" w:rsidRDefault="00EE4D64" w:rsidP="002823FD">
      <w:pPr>
        <w:pStyle w:val="Default"/>
        <w:numPr>
          <w:ilvl w:val="0"/>
          <w:numId w:val="6"/>
        </w:numPr>
        <w:jc w:val="both"/>
      </w:pPr>
      <w:r w:rsidRPr="00EE4D64">
        <w:t xml:space="preserve">Prabhu, M., (2018). </w:t>
      </w:r>
      <w:r w:rsidRPr="00EE4D64">
        <w:rPr>
          <w:bCs/>
        </w:rPr>
        <w:t>A Study on Customer Satisfaction towards Credit Cards with Special Reference to Private Sector Banks in Madurai District.</w:t>
      </w:r>
      <w:r w:rsidRPr="00EE4D64">
        <w:t xml:space="preserve"> </w:t>
      </w:r>
      <w:r w:rsidRPr="00EE4D64">
        <w:rPr>
          <w:i/>
          <w:iCs/>
        </w:rPr>
        <w:t xml:space="preserve">Shanlax International Journal of Management, </w:t>
      </w:r>
      <w:r w:rsidRPr="00EE4D64">
        <w:t>vol. 6(S1), pp. 70–74.</w:t>
      </w:r>
    </w:p>
    <w:p w:rsidR="00F734AA" w:rsidRPr="0079219D" w:rsidRDefault="00F734AA" w:rsidP="002823FD">
      <w:pPr>
        <w:pStyle w:val="ListParagraph"/>
        <w:numPr>
          <w:ilvl w:val="0"/>
          <w:numId w:val="6"/>
        </w:numPr>
        <w:spacing w:line="240" w:lineRule="auto"/>
        <w:jc w:val="both"/>
        <w:rPr>
          <w:rFonts w:ascii="Times New Roman" w:hAnsi="Times New Roman"/>
          <w:sz w:val="24"/>
          <w:szCs w:val="24"/>
        </w:rPr>
      </w:pPr>
      <w:r w:rsidRPr="0079219D">
        <w:rPr>
          <w:rFonts w:ascii="Times New Roman" w:hAnsi="Times New Roman"/>
          <w:sz w:val="24"/>
          <w:szCs w:val="24"/>
        </w:rPr>
        <w:t xml:space="preserve">Rajiv Kumar (2009).Global Financial and Economic Crisis: Impact on India and Policy Response. Global Financial Crisis: Impact on India’s Poor Some Initial </w:t>
      </w:r>
      <w:r w:rsidRPr="0079219D">
        <w:rPr>
          <w:rFonts w:ascii="Times New Roman" w:hAnsi="Times New Roman"/>
          <w:sz w:val="24"/>
          <w:szCs w:val="24"/>
        </w:rPr>
        <w:lastRenderedPageBreak/>
        <w:t>Perspectives (ed. Rajiv Kumar Bibek Debroy Jayati Ghosh Vijay Mahajan K. Seeta Prabhu), UNDP.  Pp.7-13</w:t>
      </w:r>
    </w:p>
    <w:p w:rsidR="009962C1" w:rsidRPr="0079219D" w:rsidRDefault="009962C1" w:rsidP="002823FD">
      <w:pPr>
        <w:pStyle w:val="ListParagraph"/>
        <w:numPr>
          <w:ilvl w:val="0"/>
          <w:numId w:val="6"/>
        </w:numPr>
        <w:spacing w:line="240" w:lineRule="auto"/>
        <w:jc w:val="both"/>
        <w:rPr>
          <w:rFonts w:ascii="Times New Roman" w:hAnsi="Times New Roman"/>
          <w:sz w:val="24"/>
          <w:szCs w:val="24"/>
        </w:rPr>
      </w:pPr>
      <w:r w:rsidRPr="0079219D">
        <w:rPr>
          <w:rStyle w:val="Emphasis"/>
          <w:rFonts w:ascii="Times New Roman" w:hAnsi="Times New Roman"/>
          <w:bCs/>
          <w:i w:val="0"/>
          <w:sz w:val="24"/>
          <w:szCs w:val="24"/>
        </w:rPr>
        <w:t>Alok Jha, Changing Trends in payment industry in india, Available at</w:t>
      </w:r>
      <w:r w:rsidRPr="0079219D">
        <w:rPr>
          <w:rFonts w:ascii="Times New Roman" w:hAnsi="Times New Roman"/>
          <w:sz w:val="24"/>
          <w:szCs w:val="24"/>
        </w:rPr>
        <w:t xml:space="preserve"> https://www.consultantsreview.com/cxoinsights/changing-trends-in-payments-industry-in-india-vid-707.html</w:t>
      </w:r>
    </w:p>
    <w:p w:rsidR="00732D46" w:rsidRPr="0079219D" w:rsidRDefault="00732D46" w:rsidP="002823FD">
      <w:pPr>
        <w:pStyle w:val="ListParagraph"/>
        <w:numPr>
          <w:ilvl w:val="0"/>
          <w:numId w:val="6"/>
        </w:numPr>
        <w:spacing w:line="240" w:lineRule="auto"/>
        <w:rPr>
          <w:rFonts w:ascii="Times New Roman" w:hAnsi="Times New Roman"/>
          <w:sz w:val="24"/>
          <w:szCs w:val="24"/>
        </w:rPr>
      </w:pPr>
      <w:r w:rsidRPr="0079219D">
        <w:rPr>
          <w:rFonts w:ascii="Times New Roman" w:hAnsi="Times New Roman"/>
          <w:sz w:val="24"/>
          <w:szCs w:val="24"/>
        </w:rPr>
        <w:t>Ananth Narayan (</w:t>
      </w:r>
      <w:r w:rsidR="00762222" w:rsidRPr="0079219D">
        <w:rPr>
          <w:rFonts w:ascii="Times New Roman" w:hAnsi="Times New Roman"/>
          <w:sz w:val="24"/>
          <w:szCs w:val="24"/>
        </w:rPr>
        <w:t>2018</w:t>
      </w:r>
      <w:r w:rsidRPr="0079219D">
        <w:rPr>
          <w:rFonts w:ascii="Times New Roman" w:hAnsi="Times New Roman"/>
          <w:sz w:val="24"/>
          <w:szCs w:val="24"/>
        </w:rPr>
        <w:t>).</w:t>
      </w:r>
      <w:r w:rsidR="00EE4D64" w:rsidRPr="0079219D">
        <w:rPr>
          <w:rFonts w:ascii="Times New Roman" w:hAnsi="Times New Roman"/>
          <w:sz w:val="24"/>
          <w:szCs w:val="24"/>
        </w:rPr>
        <w:t xml:space="preserve"> </w:t>
      </w:r>
      <w:r w:rsidRPr="0079219D">
        <w:rPr>
          <w:rFonts w:ascii="Times New Roman" w:hAnsi="Times New Roman"/>
          <w:bCs/>
          <w:color w:val="000000"/>
          <w:sz w:val="24"/>
          <w:szCs w:val="24"/>
        </w:rPr>
        <w:t>Global financial crisis: Lessons for India from the 2008 crisis and beyond</w:t>
      </w:r>
      <w:r w:rsidR="009962C1" w:rsidRPr="0079219D">
        <w:rPr>
          <w:rFonts w:ascii="Times New Roman" w:hAnsi="Times New Roman"/>
          <w:bCs/>
          <w:color w:val="000000"/>
          <w:sz w:val="24"/>
          <w:szCs w:val="24"/>
        </w:rPr>
        <w:t>,</w:t>
      </w:r>
      <w:r w:rsidR="00762222" w:rsidRPr="0079219D">
        <w:rPr>
          <w:rFonts w:ascii="Times New Roman" w:hAnsi="Times New Roman"/>
          <w:bCs/>
          <w:color w:val="000000"/>
          <w:sz w:val="24"/>
          <w:szCs w:val="24"/>
        </w:rPr>
        <w:t xml:space="preserve"> Available at </w:t>
      </w:r>
      <w:r w:rsidR="00762222" w:rsidRPr="0079219D">
        <w:rPr>
          <w:rFonts w:ascii="Times New Roman" w:hAnsi="Times New Roman"/>
          <w:sz w:val="24"/>
          <w:szCs w:val="24"/>
        </w:rPr>
        <w:t>https://www.business-standard.com/article/markets/global-financial-crisis-lessons-for-india-from-the-2008-crisis-and-beyond-118091001256_1.html, Accessed on 11-9-2018</w:t>
      </w:r>
    </w:p>
    <w:p w:rsidR="00677694" w:rsidRPr="0079219D" w:rsidRDefault="00677694" w:rsidP="002823FD">
      <w:pPr>
        <w:pStyle w:val="ListParagraph"/>
        <w:numPr>
          <w:ilvl w:val="0"/>
          <w:numId w:val="6"/>
        </w:numPr>
        <w:spacing w:line="240" w:lineRule="auto"/>
        <w:jc w:val="both"/>
        <w:rPr>
          <w:rFonts w:ascii="Times New Roman" w:hAnsi="Times New Roman"/>
          <w:sz w:val="24"/>
          <w:szCs w:val="24"/>
        </w:rPr>
      </w:pPr>
      <w:r w:rsidRPr="0079219D">
        <w:rPr>
          <w:rFonts w:ascii="Times New Roman" w:hAnsi="Times New Roman"/>
          <w:sz w:val="24"/>
          <w:szCs w:val="24"/>
        </w:rPr>
        <w:t>Barri Segal, (2019). The Credit Market is growing; how will it affect consumers?, Available at https://www.creditcards.com/credit-card-news/credit-market-growth-consumer-impact/, Accessed on 15-04-2019</w:t>
      </w:r>
    </w:p>
    <w:p w:rsidR="00677694" w:rsidRPr="0079219D" w:rsidRDefault="00677694" w:rsidP="002823FD">
      <w:pPr>
        <w:pStyle w:val="ListParagraph"/>
        <w:numPr>
          <w:ilvl w:val="0"/>
          <w:numId w:val="6"/>
        </w:numPr>
        <w:spacing w:line="240" w:lineRule="auto"/>
        <w:jc w:val="both"/>
        <w:rPr>
          <w:rFonts w:ascii="Times New Roman" w:hAnsi="Times New Roman"/>
          <w:sz w:val="24"/>
          <w:szCs w:val="24"/>
        </w:rPr>
      </w:pPr>
      <w:r w:rsidRPr="0079219D">
        <w:rPr>
          <w:rFonts w:ascii="Times New Roman" w:hAnsi="Times New Roman"/>
          <w:sz w:val="24"/>
          <w:szCs w:val="24"/>
        </w:rPr>
        <w:t>Bloomberg, (2019). India’s Credit Card Industry has room for growth despite challenges, Available at : https://www.thehindubusinessline.com/money-and-banking/indias-credit-card-boom-faces-threat-from-payment-apps/article30128957.ece#, Accessed on 1-12-2019</w:t>
      </w:r>
    </w:p>
    <w:p w:rsidR="00677694" w:rsidRPr="0079219D" w:rsidRDefault="00677694" w:rsidP="002823FD">
      <w:pPr>
        <w:pStyle w:val="ListParagraph"/>
        <w:numPr>
          <w:ilvl w:val="0"/>
          <w:numId w:val="6"/>
        </w:numPr>
        <w:spacing w:after="0" w:line="240" w:lineRule="auto"/>
        <w:rPr>
          <w:rFonts w:ascii="Times New Roman" w:hAnsi="Times New Roman"/>
          <w:sz w:val="24"/>
          <w:szCs w:val="24"/>
        </w:rPr>
      </w:pPr>
      <w:r w:rsidRPr="0079219D">
        <w:rPr>
          <w:rFonts w:ascii="Times New Roman" w:hAnsi="Times New Roman"/>
          <w:sz w:val="24"/>
          <w:szCs w:val="24"/>
        </w:rPr>
        <w:t>Credit Suisse, (20018). Available at https://inc42.com/buzz/digital-payments-creditsuisse-report/, 2018.</w:t>
      </w:r>
    </w:p>
    <w:p w:rsidR="009962C1" w:rsidRDefault="009962C1" w:rsidP="002823FD">
      <w:pPr>
        <w:pStyle w:val="Heading1"/>
        <w:numPr>
          <w:ilvl w:val="0"/>
          <w:numId w:val="6"/>
        </w:numPr>
        <w:shd w:val="clear" w:color="auto" w:fill="FFFFFF"/>
        <w:spacing w:before="0" w:beforeAutospacing="0" w:after="0" w:afterAutospacing="0"/>
        <w:textAlignment w:val="baseline"/>
        <w:rPr>
          <w:b w:val="0"/>
          <w:sz w:val="24"/>
          <w:szCs w:val="24"/>
        </w:rPr>
      </w:pPr>
      <w:r w:rsidRPr="006848DF">
        <w:rPr>
          <w:b w:val="0"/>
          <w:sz w:val="24"/>
          <w:szCs w:val="24"/>
        </w:rPr>
        <w:t>Indian credit card industry</w:t>
      </w:r>
      <w:r>
        <w:rPr>
          <w:b w:val="0"/>
          <w:sz w:val="24"/>
          <w:szCs w:val="24"/>
        </w:rPr>
        <w:t xml:space="preserve"> </w:t>
      </w:r>
      <w:r w:rsidRPr="006848DF">
        <w:rPr>
          <w:b w:val="0"/>
          <w:sz w:val="24"/>
          <w:szCs w:val="24"/>
        </w:rPr>
        <w:t>- On an upswing (2008). Available at</w:t>
      </w:r>
      <w:r>
        <w:rPr>
          <w:b w:val="0"/>
          <w:sz w:val="24"/>
          <w:szCs w:val="24"/>
        </w:rPr>
        <w:t xml:space="preserve"> </w:t>
      </w:r>
      <w:r w:rsidRPr="006848DF">
        <w:rPr>
          <w:b w:val="0"/>
          <w:sz w:val="24"/>
          <w:szCs w:val="24"/>
        </w:rPr>
        <w:t>ttps://www.reuters.com/article/idINIndia-35816620081006. Accessed on 06-10-2008</w:t>
      </w:r>
    </w:p>
    <w:p w:rsidR="009962C1" w:rsidRPr="006848DF" w:rsidRDefault="009962C1" w:rsidP="002823FD">
      <w:pPr>
        <w:pStyle w:val="Heading1"/>
        <w:numPr>
          <w:ilvl w:val="0"/>
          <w:numId w:val="6"/>
        </w:numPr>
        <w:shd w:val="clear" w:color="auto" w:fill="FFFFFF"/>
        <w:spacing w:before="0" w:beforeAutospacing="0"/>
        <w:rPr>
          <w:b w:val="0"/>
          <w:sz w:val="24"/>
          <w:szCs w:val="24"/>
        </w:rPr>
      </w:pPr>
      <w:r w:rsidRPr="006848DF">
        <w:rPr>
          <w:b w:val="0"/>
          <w:sz w:val="24"/>
          <w:szCs w:val="24"/>
        </w:rPr>
        <w:t>Megha Laroia (2012). The Evolution of Payment Modes in India, Available at https://blog.payumoney.com/evolution-of-payment-modes-in-india/. Accessed on 12-9-2012</w:t>
      </w:r>
    </w:p>
    <w:p w:rsidR="009962C1" w:rsidRPr="006848DF" w:rsidRDefault="009962C1" w:rsidP="002823FD">
      <w:pPr>
        <w:pStyle w:val="Heading1"/>
        <w:numPr>
          <w:ilvl w:val="0"/>
          <w:numId w:val="6"/>
        </w:numPr>
        <w:shd w:val="clear" w:color="auto" w:fill="FFFFFF"/>
        <w:spacing w:after="162" w:afterAutospacing="0"/>
        <w:rPr>
          <w:b w:val="0"/>
          <w:sz w:val="24"/>
          <w:szCs w:val="24"/>
        </w:rPr>
      </w:pPr>
      <w:r w:rsidRPr="006848DF">
        <w:rPr>
          <w:b w:val="0"/>
          <w:sz w:val="24"/>
          <w:szCs w:val="24"/>
        </w:rPr>
        <w:t>Niranj Sangal, The Changing Scenario of the Indian Digital Payments Industry, Avaialble at https://consultants.siliconindia.com/viewpoint/in-my-opinion/the-changing-scenario-of-the-indian-digital-payments-industry-nwid-8145.html</w:t>
      </w:r>
    </w:p>
    <w:p w:rsidR="002823FD" w:rsidRPr="002823FD" w:rsidRDefault="009962C1" w:rsidP="002823FD">
      <w:pPr>
        <w:pStyle w:val="ListParagraph"/>
        <w:numPr>
          <w:ilvl w:val="0"/>
          <w:numId w:val="6"/>
        </w:numPr>
        <w:spacing w:line="240" w:lineRule="auto"/>
        <w:rPr>
          <w:rFonts w:ascii="Times New Roman" w:hAnsi="Times New Roman"/>
          <w:color w:val="444444"/>
          <w:sz w:val="24"/>
          <w:szCs w:val="24"/>
        </w:rPr>
      </w:pPr>
      <w:r w:rsidRPr="002823FD">
        <w:rPr>
          <w:rFonts w:ascii="Times New Roman" w:eastAsia="Times New Roman" w:hAnsi="Times New Roman"/>
          <w:iCs/>
          <w:sz w:val="24"/>
          <w:szCs w:val="24"/>
        </w:rPr>
        <w:t xml:space="preserve">Saloni Shukla and shilpy sinha </w:t>
      </w:r>
      <w:r w:rsidRPr="002823FD">
        <w:rPr>
          <w:rFonts w:ascii="Times New Roman" w:eastAsia="Times New Roman" w:hAnsi="Times New Roman"/>
          <w:i/>
          <w:iCs/>
          <w:sz w:val="24"/>
          <w:szCs w:val="24"/>
        </w:rPr>
        <w:t>(2019).</w:t>
      </w:r>
      <w:r w:rsidRPr="002823FD">
        <w:rPr>
          <w:rFonts w:ascii="Times New Roman" w:hAnsi="Times New Roman"/>
          <w:sz w:val="24"/>
          <w:szCs w:val="24"/>
          <w:shd w:val="clear" w:color="auto" w:fill="FFFFFF"/>
        </w:rPr>
        <w:t xml:space="preserve"> </w:t>
      </w:r>
      <w:r w:rsidRPr="002823FD">
        <w:rPr>
          <w:rFonts w:ascii="Times New Roman" w:eastAsia="Times New Roman" w:hAnsi="Times New Roman"/>
          <w:sz w:val="24"/>
          <w:szCs w:val="24"/>
          <w:shd w:val="clear" w:color="auto" w:fill="FFFFFF"/>
        </w:rPr>
        <w:t xml:space="preserve">A major crisis may be brewing for Indian banks , available at </w:t>
      </w:r>
      <w:r w:rsidRPr="002823FD">
        <w:rPr>
          <w:rFonts w:ascii="Times New Roman" w:hAnsi="Times New Roman"/>
          <w:sz w:val="24"/>
          <w:szCs w:val="24"/>
        </w:rPr>
        <w:t>https://economictimes.indiatimes.com/industry/banking/finance/a-major-crisis-may-be-brewing-for-indian-banks/articleshow/70458734.cms?from=mdr, accessed on 01-08-2019</w:t>
      </w:r>
    </w:p>
    <w:p w:rsidR="009962C1" w:rsidRPr="002823FD" w:rsidRDefault="009962C1" w:rsidP="002823FD">
      <w:pPr>
        <w:pStyle w:val="ListParagraph"/>
        <w:numPr>
          <w:ilvl w:val="0"/>
          <w:numId w:val="6"/>
        </w:numPr>
        <w:spacing w:line="240" w:lineRule="auto"/>
        <w:rPr>
          <w:rFonts w:ascii="Times New Roman" w:hAnsi="Times New Roman"/>
          <w:color w:val="444444"/>
          <w:sz w:val="24"/>
          <w:szCs w:val="24"/>
        </w:rPr>
      </w:pPr>
      <w:r w:rsidRPr="002823FD">
        <w:rPr>
          <w:rFonts w:ascii="Times New Roman" w:hAnsi="Times New Roman"/>
          <w:bCs/>
          <w:color w:val="000000"/>
          <w:sz w:val="24"/>
          <w:szCs w:val="24"/>
          <w:shd w:val="clear" w:color="auto" w:fill="FFFFFF"/>
        </w:rPr>
        <w:t xml:space="preserve">Team Brand Solutions (2020). Convenience through convergence will push India’s digital payment solutions industry, Avaialable at </w:t>
      </w:r>
      <w:r w:rsidRPr="002823FD">
        <w:rPr>
          <w:rFonts w:ascii="Times New Roman" w:hAnsi="Times New Roman"/>
          <w:sz w:val="24"/>
          <w:szCs w:val="24"/>
        </w:rPr>
        <w:t>https://www.vccircle.com/pay-it-conclave-2020-convenience-through-convergence-will-push-india-s-digital-payment-solutions-industry/. Accessed on 07-02-2020</w:t>
      </w:r>
    </w:p>
    <w:p w:rsidR="000B3490" w:rsidRPr="006848DF" w:rsidRDefault="000B3490" w:rsidP="002823FD">
      <w:pPr>
        <w:pStyle w:val="Heading1"/>
        <w:numPr>
          <w:ilvl w:val="0"/>
          <w:numId w:val="6"/>
        </w:numPr>
        <w:shd w:val="clear" w:color="auto" w:fill="FFFFFF"/>
        <w:spacing w:before="0" w:beforeAutospacing="0" w:after="81" w:afterAutospacing="0"/>
        <w:jc w:val="both"/>
        <w:rPr>
          <w:b w:val="0"/>
          <w:color w:val="212121"/>
          <w:sz w:val="24"/>
          <w:szCs w:val="24"/>
        </w:rPr>
      </w:pPr>
      <w:r w:rsidRPr="006848DF">
        <w:rPr>
          <w:b w:val="0"/>
          <w:sz w:val="24"/>
          <w:szCs w:val="24"/>
        </w:rPr>
        <w:t xml:space="preserve">Vivina Vishwanathan (2017). </w:t>
      </w:r>
      <w:r w:rsidRPr="006848DF">
        <w:rPr>
          <w:b w:val="0"/>
          <w:color w:val="212121"/>
          <w:sz w:val="24"/>
          <w:szCs w:val="24"/>
        </w:rPr>
        <w:t>Why is</w:t>
      </w:r>
      <w:r w:rsidR="009962C1">
        <w:rPr>
          <w:b w:val="0"/>
          <w:color w:val="212121"/>
          <w:sz w:val="24"/>
          <w:szCs w:val="24"/>
        </w:rPr>
        <w:t xml:space="preserve"> credit card usage on the rise?,</w:t>
      </w:r>
      <w:r w:rsidRPr="006848DF">
        <w:rPr>
          <w:b w:val="0"/>
          <w:color w:val="212121"/>
          <w:sz w:val="24"/>
          <w:szCs w:val="24"/>
        </w:rPr>
        <w:t xml:space="preserve"> Avaialable at </w:t>
      </w:r>
      <w:r w:rsidRPr="006848DF">
        <w:rPr>
          <w:b w:val="0"/>
          <w:sz w:val="24"/>
          <w:szCs w:val="24"/>
        </w:rPr>
        <w:t>https://www.livemint.com/Money/gIpPjnEMOASchV0QUAjIHM/Why-is-credit-card-usage-on-the-rise.html, Accessed on 11-12-2017</w:t>
      </w:r>
    </w:p>
    <w:p w:rsidR="00EA114F" w:rsidRPr="0079219D" w:rsidRDefault="00677694" w:rsidP="002823FD">
      <w:pPr>
        <w:pStyle w:val="ListParagraph"/>
        <w:numPr>
          <w:ilvl w:val="0"/>
          <w:numId w:val="6"/>
        </w:numPr>
        <w:spacing w:line="240" w:lineRule="auto"/>
        <w:jc w:val="both"/>
        <w:rPr>
          <w:rFonts w:ascii="Times New Roman" w:hAnsi="Times New Roman"/>
          <w:sz w:val="24"/>
          <w:szCs w:val="24"/>
        </w:rPr>
      </w:pPr>
      <w:r w:rsidRPr="0079219D">
        <w:rPr>
          <w:rFonts w:ascii="Times New Roman" w:hAnsi="Times New Roman"/>
          <w:sz w:val="24"/>
          <w:szCs w:val="24"/>
        </w:rPr>
        <w:t>https://www.thenewsminute.com/article/ahead-time-meet-man-who-started-first-e-commerce-site-90s-65540</w:t>
      </w:r>
    </w:p>
    <w:p w:rsidR="00677694" w:rsidRPr="0079219D" w:rsidRDefault="00677694" w:rsidP="002823FD">
      <w:pPr>
        <w:pStyle w:val="ListParagraph"/>
        <w:numPr>
          <w:ilvl w:val="0"/>
          <w:numId w:val="6"/>
        </w:numPr>
        <w:spacing w:line="240" w:lineRule="auto"/>
        <w:rPr>
          <w:rFonts w:ascii="Times New Roman" w:hAnsi="Times New Roman"/>
          <w:sz w:val="24"/>
          <w:szCs w:val="24"/>
        </w:rPr>
      </w:pPr>
      <w:r w:rsidRPr="0079219D">
        <w:rPr>
          <w:rFonts w:ascii="Times New Roman" w:hAnsi="Times New Roman"/>
          <w:sz w:val="24"/>
          <w:szCs w:val="24"/>
        </w:rPr>
        <w:t>http://cashlessindia.gov.in/micro_atms.html</w:t>
      </w:r>
    </w:p>
    <w:p w:rsidR="00677694" w:rsidRPr="0079219D" w:rsidRDefault="00C87252" w:rsidP="002823FD">
      <w:pPr>
        <w:pStyle w:val="ListParagraph"/>
        <w:numPr>
          <w:ilvl w:val="0"/>
          <w:numId w:val="6"/>
        </w:numPr>
        <w:spacing w:line="240" w:lineRule="auto"/>
        <w:rPr>
          <w:rFonts w:ascii="Times New Roman" w:hAnsi="Times New Roman"/>
          <w:sz w:val="24"/>
          <w:szCs w:val="24"/>
        </w:rPr>
      </w:pPr>
      <w:r w:rsidRPr="0079219D">
        <w:rPr>
          <w:rFonts w:ascii="Times New Roman" w:hAnsi="Times New Roman"/>
          <w:sz w:val="24"/>
          <w:szCs w:val="24"/>
        </w:rPr>
        <w:t>https://pib.gov.in/newsite/PrintRelease.aspx?relid=184668</w:t>
      </w:r>
    </w:p>
    <w:p w:rsidR="002823FD" w:rsidRDefault="002823FD" w:rsidP="00677694">
      <w:pPr>
        <w:rPr>
          <w:rFonts w:ascii="Times New Roman" w:hAnsi="Times New Roman"/>
          <w:b/>
          <w:sz w:val="24"/>
          <w:szCs w:val="24"/>
          <w:u w:val="single"/>
        </w:rPr>
      </w:pPr>
    </w:p>
    <w:p w:rsidR="002823FD" w:rsidRDefault="002823FD" w:rsidP="00677694">
      <w:pPr>
        <w:rPr>
          <w:rFonts w:ascii="Times New Roman" w:hAnsi="Times New Roman"/>
          <w:b/>
          <w:sz w:val="24"/>
          <w:szCs w:val="24"/>
          <w:u w:val="single"/>
        </w:rPr>
      </w:pPr>
    </w:p>
    <w:p w:rsidR="00C87252" w:rsidRDefault="00456701" w:rsidP="00677694">
      <w:pPr>
        <w:rPr>
          <w:rFonts w:ascii="Times New Roman" w:hAnsi="Times New Roman"/>
          <w:sz w:val="24"/>
          <w:szCs w:val="24"/>
        </w:rPr>
      </w:pPr>
      <w:r w:rsidRPr="00456701">
        <w:rPr>
          <w:rFonts w:ascii="Times New Roman" w:hAnsi="Times New Roman"/>
          <w:b/>
          <w:sz w:val="24"/>
          <w:szCs w:val="24"/>
          <w:u w:val="single"/>
        </w:rPr>
        <w:lastRenderedPageBreak/>
        <w:t>List of Figures</w:t>
      </w:r>
      <w:r w:rsidR="00C87252" w:rsidRPr="00C87252">
        <w:rPr>
          <w:rFonts w:ascii="Times New Roman" w:hAnsi="Times New Roman"/>
          <w:noProof/>
          <w:sz w:val="24"/>
          <w:szCs w:val="24"/>
          <w:lang w:val="en-IN" w:eastAsia="en-IN"/>
        </w:rPr>
        <w:drawing>
          <wp:inline distT="0" distB="0" distL="0" distR="0">
            <wp:extent cx="6008813" cy="1474382"/>
            <wp:effectExtent l="19050" t="0" r="10987" b="0"/>
            <wp:docPr id="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87252" w:rsidRPr="00C87252" w:rsidRDefault="00C87252" w:rsidP="00677694">
      <w:pPr>
        <w:rPr>
          <w:rFonts w:ascii="Times New Roman" w:hAnsi="Times New Roman"/>
          <w:b/>
          <w:sz w:val="24"/>
          <w:szCs w:val="24"/>
        </w:rPr>
      </w:pPr>
      <w:r w:rsidRPr="00C87252">
        <w:rPr>
          <w:rFonts w:ascii="Times New Roman" w:hAnsi="Times New Roman"/>
          <w:b/>
          <w:sz w:val="24"/>
          <w:szCs w:val="24"/>
        </w:rPr>
        <w:t>Source: Reports from RBI</w:t>
      </w:r>
    </w:p>
    <w:p w:rsidR="00456701" w:rsidRDefault="00456701" w:rsidP="00456701">
      <w:pPr>
        <w:jc w:val="center"/>
        <w:rPr>
          <w:rFonts w:ascii="Times New Roman" w:hAnsi="Times New Roman"/>
          <w:b/>
          <w:color w:val="292526"/>
          <w:sz w:val="24"/>
          <w:szCs w:val="24"/>
        </w:rPr>
      </w:pPr>
      <w:r>
        <w:rPr>
          <w:rFonts w:ascii="Times New Roman" w:hAnsi="Times New Roman"/>
          <w:b/>
          <w:noProof/>
          <w:color w:val="292526"/>
          <w:sz w:val="24"/>
          <w:szCs w:val="24"/>
          <w:lang w:val="en-IN" w:eastAsia="en-IN"/>
        </w:rPr>
        <w:drawing>
          <wp:inline distT="0" distB="0" distL="0" distR="0">
            <wp:extent cx="6228449" cy="1641327"/>
            <wp:effectExtent l="19050" t="0" r="19951" b="0"/>
            <wp:docPr id="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56701" w:rsidRDefault="00456701" w:rsidP="00456701">
      <w:pPr>
        <w:rPr>
          <w:rFonts w:ascii="Times New Roman" w:hAnsi="Times New Roman"/>
          <w:b/>
          <w:color w:val="292526"/>
          <w:sz w:val="24"/>
          <w:szCs w:val="24"/>
        </w:rPr>
      </w:pPr>
      <w:r>
        <w:rPr>
          <w:rFonts w:ascii="Times New Roman" w:hAnsi="Times New Roman"/>
          <w:b/>
          <w:color w:val="292526"/>
          <w:sz w:val="24"/>
          <w:szCs w:val="24"/>
        </w:rPr>
        <w:t>Source: Computed by Author</w:t>
      </w:r>
    </w:p>
    <w:p w:rsidR="00456701" w:rsidRDefault="00456701" w:rsidP="00456701">
      <w:pPr>
        <w:jc w:val="center"/>
        <w:rPr>
          <w:rFonts w:ascii="Times New Roman" w:hAnsi="Times New Roman"/>
          <w:b/>
          <w:color w:val="292526"/>
          <w:sz w:val="24"/>
          <w:szCs w:val="24"/>
        </w:rPr>
      </w:pPr>
      <w:r>
        <w:rPr>
          <w:rFonts w:ascii="Times New Roman" w:hAnsi="Times New Roman"/>
          <w:b/>
          <w:noProof/>
          <w:color w:val="292526"/>
          <w:sz w:val="24"/>
          <w:szCs w:val="24"/>
          <w:lang w:val="en-IN" w:eastAsia="en-IN"/>
        </w:rPr>
        <w:drawing>
          <wp:inline distT="0" distB="0" distL="0" distR="0">
            <wp:extent cx="6099485" cy="1810813"/>
            <wp:effectExtent l="19050" t="0" r="15565" b="0"/>
            <wp:docPr id="7"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56701" w:rsidRDefault="00456701" w:rsidP="00456701">
      <w:pPr>
        <w:rPr>
          <w:rFonts w:ascii="Times New Roman" w:hAnsi="Times New Roman"/>
          <w:b/>
          <w:color w:val="292526"/>
          <w:sz w:val="24"/>
          <w:szCs w:val="24"/>
        </w:rPr>
      </w:pPr>
      <w:r>
        <w:rPr>
          <w:rFonts w:ascii="Times New Roman" w:hAnsi="Times New Roman"/>
          <w:b/>
          <w:color w:val="292526"/>
          <w:sz w:val="24"/>
          <w:szCs w:val="24"/>
        </w:rPr>
        <w:t>Source: Computed by Author</w:t>
      </w:r>
    </w:p>
    <w:p w:rsidR="00456701" w:rsidRDefault="00456701" w:rsidP="00456701">
      <w:pPr>
        <w:rPr>
          <w:rFonts w:ascii="Times New Roman" w:hAnsi="Times New Roman"/>
          <w:b/>
          <w:color w:val="292526"/>
          <w:sz w:val="24"/>
          <w:szCs w:val="24"/>
        </w:rPr>
      </w:pPr>
    </w:p>
    <w:p w:rsidR="00456701" w:rsidRDefault="00456701" w:rsidP="00456701">
      <w:pPr>
        <w:rPr>
          <w:rFonts w:ascii="Times New Roman" w:hAnsi="Times New Roman"/>
          <w:b/>
          <w:color w:val="292526"/>
          <w:sz w:val="24"/>
          <w:szCs w:val="24"/>
        </w:rPr>
      </w:pPr>
    </w:p>
    <w:p w:rsidR="00456701" w:rsidRDefault="00456701" w:rsidP="00456701">
      <w:pPr>
        <w:rPr>
          <w:rFonts w:ascii="Times New Roman" w:hAnsi="Times New Roman"/>
          <w:b/>
          <w:color w:val="292526"/>
          <w:sz w:val="24"/>
          <w:szCs w:val="24"/>
        </w:rPr>
      </w:pPr>
    </w:p>
    <w:p w:rsidR="00456701" w:rsidRDefault="00456701" w:rsidP="00456701">
      <w:pPr>
        <w:rPr>
          <w:rFonts w:ascii="Times New Roman" w:hAnsi="Times New Roman"/>
          <w:b/>
          <w:color w:val="292526"/>
          <w:sz w:val="24"/>
          <w:szCs w:val="24"/>
        </w:rPr>
      </w:pPr>
    </w:p>
    <w:p w:rsidR="00456701" w:rsidRDefault="00456701" w:rsidP="00456701">
      <w:pPr>
        <w:rPr>
          <w:rFonts w:ascii="Times New Roman" w:hAnsi="Times New Roman"/>
          <w:b/>
          <w:color w:val="292526"/>
          <w:sz w:val="24"/>
          <w:szCs w:val="24"/>
        </w:rPr>
      </w:pPr>
    </w:p>
    <w:p w:rsidR="00456701" w:rsidRDefault="00456701" w:rsidP="00456701">
      <w:pPr>
        <w:rPr>
          <w:rFonts w:ascii="Times New Roman" w:hAnsi="Times New Roman"/>
          <w:b/>
          <w:color w:val="292526"/>
          <w:sz w:val="24"/>
          <w:szCs w:val="24"/>
        </w:rPr>
      </w:pPr>
    </w:p>
    <w:p w:rsidR="00456701" w:rsidRPr="00456701" w:rsidRDefault="00456701" w:rsidP="00456701">
      <w:pPr>
        <w:rPr>
          <w:rFonts w:ascii="Times New Roman" w:hAnsi="Times New Roman"/>
          <w:b/>
          <w:color w:val="292526"/>
          <w:sz w:val="24"/>
          <w:szCs w:val="24"/>
          <w:u w:val="single"/>
        </w:rPr>
      </w:pPr>
      <w:r w:rsidRPr="00456701">
        <w:rPr>
          <w:rFonts w:ascii="Times New Roman" w:hAnsi="Times New Roman"/>
          <w:b/>
          <w:color w:val="292526"/>
          <w:sz w:val="24"/>
          <w:szCs w:val="24"/>
          <w:u w:val="single"/>
        </w:rPr>
        <w:lastRenderedPageBreak/>
        <w:t>List of Tables</w:t>
      </w:r>
    </w:p>
    <w:tbl>
      <w:tblPr>
        <w:tblW w:w="8109" w:type="dxa"/>
        <w:jc w:val="center"/>
        <w:tblInd w:w="103" w:type="dxa"/>
        <w:tblLook w:val="04A0"/>
      </w:tblPr>
      <w:tblGrid>
        <w:gridCol w:w="1537"/>
        <w:gridCol w:w="2337"/>
        <w:gridCol w:w="876"/>
        <w:gridCol w:w="2483"/>
        <w:gridCol w:w="876"/>
      </w:tblGrid>
      <w:tr w:rsidR="0075392B" w:rsidRPr="007503D5" w:rsidTr="004D44C1">
        <w:trPr>
          <w:trHeight w:val="315"/>
          <w:jc w:val="center"/>
        </w:trPr>
        <w:tc>
          <w:tcPr>
            <w:tcW w:w="810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b/>
                <w:bCs/>
                <w:color w:val="000000"/>
                <w:sz w:val="24"/>
                <w:szCs w:val="24"/>
              </w:rPr>
            </w:pPr>
            <w:r w:rsidRPr="007503D5">
              <w:rPr>
                <w:rFonts w:ascii="Times New Roman" w:eastAsia="Times New Roman" w:hAnsi="Times New Roman"/>
                <w:b/>
                <w:bCs/>
                <w:color w:val="000000"/>
                <w:sz w:val="24"/>
                <w:szCs w:val="24"/>
              </w:rPr>
              <w:t>Table - 1: Performance of Credit Card Payments</w:t>
            </w:r>
          </w:p>
        </w:tc>
      </w:tr>
      <w:tr w:rsidR="0075392B" w:rsidRPr="007503D5" w:rsidTr="004D44C1">
        <w:trPr>
          <w:trHeight w:val="315"/>
          <w:jc w:val="center"/>
        </w:trPr>
        <w:tc>
          <w:tcPr>
            <w:tcW w:w="1537"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b/>
                <w:bCs/>
                <w:color w:val="000000"/>
                <w:sz w:val="24"/>
                <w:szCs w:val="24"/>
              </w:rPr>
            </w:pPr>
            <w:r w:rsidRPr="007503D5">
              <w:rPr>
                <w:rFonts w:ascii="Times New Roman" w:eastAsia="Times New Roman" w:hAnsi="Times New Roman"/>
                <w:b/>
                <w:bCs/>
                <w:color w:val="000000"/>
                <w:sz w:val="24"/>
                <w:szCs w:val="24"/>
              </w:rPr>
              <w:t>Financial Year</w:t>
            </w:r>
          </w:p>
        </w:tc>
        <w:tc>
          <w:tcPr>
            <w:tcW w:w="6572" w:type="dxa"/>
            <w:gridSpan w:val="4"/>
            <w:tcBorders>
              <w:top w:val="single" w:sz="4" w:space="0" w:color="auto"/>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b/>
                <w:bCs/>
                <w:color w:val="000000"/>
                <w:sz w:val="24"/>
                <w:szCs w:val="24"/>
              </w:rPr>
            </w:pPr>
            <w:r w:rsidRPr="007503D5">
              <w:rPr>
                <w:rFonts w:ascii="Times New Roman" w:eastAsia="Times New Roman" w:hAnsi="Times New Roman"/>
                <w:b/>
                <w:bCs/>
                <w:color w:val="000000"/>
                <w:sz w:val="24"/>
                <w:szCs w:val="24"/>
              </w:rPr>
              <w:t>Credit Card Payments</w:t>
            </w:r>
          </w:p>
        </w:tc>
      </w:tr>
      <w:tr w:rsidR="0075392B" w:rsidRPr="007503D5" w:rsidTr="004D44C1">
        <w:trPr>
          <w:trHeight w:val="315"/>
          <w:jc w:val="center"/>
        </w:trPr>
        <w:tc>
          <w:tcPr>
            <w:tcW w:w="1537" w:type="dxa"/>
            <w:vMerge/>
            <w:tcBorders>
              <w:top w:val="nil"/>
              <w:left w:val="single" w:sz="4" w:space="0" w:color="auto"/>
              <w:bottom w:val="single" w:sz="4" w:space="0" w:color="auto"/>
              <w:right w:val="single" w:sz="4" w:space="0" w:color="auto"/>
            </w:tcBorders>
            <w:vAlign w:val="center"/>
            <w:hideMark/>
          </w:tcPr>
          <w:p w:rsidR="0075392B" w:rsidRPr="007503D5" w:rsidRDefault="0075392B" w:rsidP="004D44C1">
            <w:pPr>
              <w:spacing w:after="0" w:line="240" w:lineRule="auto"/>
              <w:rPr>
                <w:rFonts w:ascii="Times New Roman" w:eastAsia="Times New Roman" w:hAnsi="Times New Roman"/>
                <w:b/>
                <w:bCs/>
                <w:color w:val="000000"/>
                <w:sz w:val="24"/>
                <w:szCs w:val="24"/>
              </w:rPr>
            </w:pPr>
          </w:p>
        </w:tc>
        <w:tc>
          <w:tcPr>
            <w:tcW w:w="2337"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b/>
                <w:bCs/>
                <w:color w:val="000000"/>
                <w:sz w:val="24"/>
                <w:szCs w:val="24"/>
              </w:rPr>
            </w:pPr>
            <w:r w:rsidRPr="007503D5">
              <w:rPr>
                <w:rFonts w:ascii="Times New Roman" w:eastAsia="Times New Roman" w:hAnsi="Times New Roman"/>
                <w:b/>
                <w:bCs/>
                <w:color w:val="000000"/>
                <w:sz w:val="24"/>
                <w:szCs w:val="24"/>
              </w:rPr>
              <w:t>Volume (in millions)</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b/>
                <w:bCs/>
                <w:color w:val="000000"/>
                <w:sz w:val="24"/>
                <w:szCs w:val="24"/>
              </w:rPr>
            </w:pPr>
            <w:r w:rsidRPr="007503D5">
              <w:rPr>
                <w:rFonts w:ascii="Times New Roman" w:eastAsia="Times New Roman" w:hAnsi="Times New Roman"/>
                <w:b/>
                <w:bCs/>
                <w:color w:val="000000"/>
                <w:sz w:val="24"/>
                <w:szCs w:val="24"/>
              </w:rPr>
              <w:t>Index</w:t>
            </w:r>
          </w:p>
        </w:tc>
        <w:tc>
          <w:tcPr>
            <w:tcW w:w="2483"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b/>
                <w:bCs/>
                <w:color w:val="000000"/>
                <w:sz w:val="24"/>
                <w:szCs w:val="24"/>
              </w:rPr>
            </w:pPr>
            <w:r w:rsidRPr="007503D5">
              <w:rPr>
                <w:rFonts w:ascii="Times New Roman" w:eastAsia="Times New Roman" w:hAnsi="Times New Roman"/>
                <w:b/>
                <w:bCs/>
                <w:color w:val="000000"/>
                <w:sz w:val="24"/>
                <w:szCs w:val="24"/>
              </w:rPr>
              <w:t>Value (Rs. in Billion)</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b/>
                <w:bCs/>
                <w:color w:val="000000"/>
                <w:sz w:val="24"/>
                <w:szCs w:val="24"/>
              </w:rPr>
            </w:pPr>
            <w:r w:rsidRPr="007503D5">
              <w:rPr>
                <w:rFonts w:ascii="Times New Roman" w:eastAsia="Times New Roman" w:hAnsi="Times New Roman"/>
                <w:b/>
                <w:bCs/>
                <w:color w:val="000000"/>
                <w:sz w:val="24"/>
                <w:szCs w:val="24"/>
              </w:rPr>
              <w:t>Index</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2009-10</w:t>
            </w:r>
          </w:p>
        </w:tc>
        <w:tc>
          <w:tcPr>
            <w:tcW w:w="2337"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234.24</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100</w:t>
            </w:r>
          </w:p>
        </w:tc>
        <w:tc>
          <w:tcPr>
            <w:tcW w:w="2483"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618.24</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100</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2010-11</w:t>
            </w:r>
          </w:p>
        </w:tc>
        <w:tc>
          <w:tcPr>
            <w:tcW w:w="2337"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265.14</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113.19</w:t>
            </w:r>
          </w:p>
        </w:tc>
        <w:tc>
          <w:tcPr>
            <w:tcW w:w="2483"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755.16</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122.15</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2011-12</w:t>
            </w:r>
          </w:p>
        </w:tc>
        <w:tc>
          <w:tcPr>
            <w:tcW w:w="2337"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319.96</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136.59</w:t>
            </w:r>
          </w:p>
        </w:tc>
        <w:tc>
          <w:tcPr>
            <w:tcW w:w="2483"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966.13</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156.27</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2012-13</w:t>
            </w:r>
          </w:p>
        </w:tc>
        <w:tc>
          <w:tcPr>
            <w:tcW w:w="2337"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396.72</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169.36</w:t>
            </w:r>
          </w:p>
        </w:tc>
        <w:tc>
          <w:tcPr>
            <w:tcW w:w="2483"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1229.84</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198.93</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2013-14</w:t>
            </w:r>
          </w:p>
        </w:tc>
        <w:tc>
          <w:tcPr>
            <w:tcW w:w="2337"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509.08</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217.33</w:t>
            </w:r>
          </w:p>
        </w:tc>
        <w:tc>
          <w:tcPr>
            <w:tcW w:w="2483"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1539.85</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249.07</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2014-15</w:t>
            </w:r>
          </w:p>
        </w:tc>
        <w:tc>
          <w:tcPr>
            <w:tcW w:w="2337"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615.12</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262.60</w:t>
            </w:r>
          </w:p>
        </w:tc>
        <w:tc>
          <w:tcPr>
            <w:tcW w:w="2483"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1899.16</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307.19</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2015-16</w:t>
            </w:r>
          </w:p>
        </w:tc>
        <w:tc>
          <w:tcPr>
            <w:tcW w:w="2337"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785.67</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335.41</w:t>
            </w:r>
          </w:p>
        </w:tc>
        <w:tc>
          <w:tcPr>
            <w:tcW w:w="2483"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2406.62</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389.27</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2016-17</w:t>
            </w:r>
          </w:p>
        </w:tc>
        <w:tc>
          <w:tcPr>
            <w:tcW w:w="2337"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1087.13</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464.11</w:t>
            </w:r>
          </w:p>
        </w:tc>
        <w:tc>
          <w:tcPr>
            <w:tcW w:w="2483"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3283.82</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531.16</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2017-18</w:t>
            </w:r>
          </w:p>
        </w:tc>
        <w:tc>
          <w:tcPr>
            <w:tcW w:w="2337"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1405.16</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599.88</w:t>
            </w:r>
          </w:p>
        </w:tc>
        <w:tc>
          <w:tcPr>
            <w:tcW w:w="2483"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4589.65</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742.37</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2018-19</w:t>
            </w:r>
          </w:p>
        </w:tc>
        <w:tc>
          <w:tcPr>
            <w:tcW w:w="2337"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1762.59</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752.47</w:t>
            </w:r>
          </w:p>
        </w:tc>
        <w:tc>
          <w:tcPr>
            <w:tcW w:w="2483"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6033.48</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975.91</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2019-20</w:t>
            </w:r>
          </w:p>
        </w:tc>
        <w:tc>
          <w:tcPr>
            <w:tcW w:w="2337"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1840.58</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785.77</w:t>
            </w:r>
          </w:p>
        </w:tc>
        <w:tc>
          <w:tcPr>
            <w:tcW w:w="2483"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6118.39</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989.65</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2022-23*</w:t>
            </w:r>
          </w:p>
        </w:tc>
        <w:tc>
          <w:tcPr>
            <w:tcW w:w="2337"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2215.36</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p>
        </w:tc>
        <w:tc>
          <w:tcPr>
            <w:tcW w:w="2483"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736</w:t>
            </w:r>
            <w:r>
              <w:rPr>
                <w:rFonts w:ascii="Times New Roman" w:eastAsia="Times New Roman" w:hAnsi="Times New Roman"/>
                <w:color w:val="000000"/>
                <w:sz w:val="24"/>
                <w:szCs w:val="24"/>
              </w:rPr>
              <w:t>4</w:t>
            </w:r>
            <w:r w:rsidRPr="007503D5">
              <w:rPr>
                <w:rFonts w:ascii="Times New Roman" w:eastAsia="Times New Roman" w:hAnsi="Times New Roman"/>
                <w:color w:val="000000"/>
                <w:sz w:val="24"/>
                <w:szCs w:val="24"/>
              </w:rPr>
              <w:t>.34</w:t>
            </w:r>
          </w:p>
        </w:tc>
        <w:tc>
          <w:tcPr>
            <w:tcW w:w="876" w:type="dxa"/>
            <w:tcBorders>
              <w:top w:val="nil"/>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Mean</w:t>
            </w:r>
          </w:p>
        </w:tc>
        <w:tc>
          <w:tcPr>
            <w:tcW w:w="3213" w:type="dxa"/>
            <w:gridSpan w:val="2"/>
            <w:tcBorders>
              <w:top w:val="single" w:sz="4" w:space="0" w:color="auto"/>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838.31</w:t>
            </w:r>
          </w:p>
        </w:tc>
        <w:tc>
          <w:tcPr>
            <w:tcW w:w="3359" w:type="dxa"/>
            <w:gridSpan w:val="2"/>
            <w:tcBorders>
              <w:top w:val="single" w:sz="4" w:space="0" w:color="auto"/>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2676.39</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CV</w:t>
            </w:r>
          </w:p>
        </w:tc>
        <w:tc>
          <w:tcPr>
            <w:tcW w:w="3213" w:type="dxa"/>
            <w:gridSpan w:val="2"/>
            <w:tcBorders>
              <w:top w:val="single" w:sz="4" w:space="0" w:color="auto"/>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0.71</w:t>
            </w:r>
          </w:p>
        </w:tc>
        <w:tc>
          <w:tcPr>
            <w:tcW w:w="3359" w:type="dxa"/>
            <w:gridSpan w:val="2"/>
            <w:tcBorders>
              <w:top w:val="single" w:sz="4" w:space="0" w:color="auto"/>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0.77</w:t>
            </w:r>
          </w:p>
        </w:tc>
      </w:tr>
      <w:tr w:rsidR="0075392B" w:rsidRPr="007503D5" w:rsidTr="004D44C1">
        <w:trPr>
          <w:trHeight w:val="315"/>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CAGR (%)</w:t>
            </w:r>
          </w:p>
        </w:tc>
        <w:tc>
          <w:tcPr>
            <w:tcW w:w="3213" w:type="dxa"/>
            <w:gridSpan w:val="2"/>
            <w:tcBorders>
              <w:top w:val="single" w:sz="4" w:space="0" w:color="auto"/>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22.89</w:t>
            </w:r>
          </w:p>
        </w:tc>
        <w:tc>
          <w:tcPr>
            <w:tcW w:w="3359" w:type="dxa"/>
            <w:gridSpan w:val="2"/>
            <w:tcBorders>
              <w:top w:val="single" w:sz="4" w:space="0" w:color="auto"/>
              <w:left w:val="nil"/>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jc w:val="center"/>
              <w:rPr>
                <w:rFonts w:ascii="Times New Roman" w:eastAsia="Times New Roman" w:hAnsi="Times New Roman"/>
                <w:color w:val="000000"/>
                <w:sz w:val="24"/>
                <w:szCs w:val="24"/>
              </w:rPr>
            </w:pPr>
            <w:r w:rsidRPr="007503D5">
              <w:rPr>
                <w:rFonts w:ascii="Times New Roman" w:eastAsia="Times New Roman" w:hAnsi="Times New Roman"/>
                <w:color w:val="000000"/>
                <w:sz w:val="24"/>
                <w:szCs w:val="24"/>
              </w:rPr>
              <w:t>25.76</w:t>
            </w:r>
          </w:p>
        </w:tc>
      </w:tr>
      <w:tr w:rsidR="0075392B" w:rsidRPr="007503D5" w:rsidTr="004D44C1">
        <w:trPr>
          <w:trHeight w:val="315"/>
          <w:jc w:val="center"/>
        </w:trPr>
        <w:tc>
          <w:tcPr>
            <w:tcW w:w="810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392B" w:rsidRPr="007503D5" w:rsidRDefault="0075392B" w:rsidP="004D44C1">
            <w:pPr>
              <w:spacing w:after="0" w:line="240" w:lineRule="auto"/>
              <w:rPr>
                <w:rFonts w:ascii="Times New Roman" w:eastAsia="Times New Roman" w:hAnsi="Times New Roman"/>
                <w:b/>
                <w:bCs/>
                <w:color w:val="000000"/>
                <w:sz w:val="24"/>
                <w:szCs w:val="24"/>
              </w:rPr>
            </w:pPr>
            <w:r w:rsidRPr="007503D5">
              <w:rPr>
                <w:rFonts w:ascii="Times New Roman" w:eastAsia="Times New Roman" w:hAnsi="Times New Roman"/>
                <w:b/>
                <w:bCs/>
                <w:color w:val="000000"/>
                <w:sz w:val="24"/>
                <w:szCs w:val="24"/>
              </w:rPr>
              <w:t xml:space="preserve">Source: Reports from RBI;    </w:t>
            </w:r>
            <w:r>
              <w:rPr>
                <w:rFonts w:ascii="Times New Roman" w:eastAsia="Times New Roman" w:hAnsi="Times New Roman"/>
                <w:b/>
                <w:bCs/>
                <w:color w:val="000000"/>
                <w:sz w:val="24"/>
                <w:szCs w:val="24"/>
              </w:rPr>
              <w:t xml:space="preserve">                                                                </w:t>
            </w:r>
            <w:r w:rsidRPr="007503D5">
              <w:rPr>
                <w:rFonts w:ascii="Times New Roman" w:eastAsia="Times New Roman" w:hAnsi="Times New Roman"/>
                <w:b/>
                <w:bCs/>
                <w:color w:val="000000"/>
                <w:sz w:val="24"/>
                <w:szCs w:val="24"/>
              </w:rPr>
              <w:t>*Forecast</w:t>
            </w:r>
          </w:p>
        </w:tc>
      </w:tr>
    </w:tbl>
    <w:p w:rsidR="00677694" w:rsidRDefault="00677694" w:rsidP="00F67540">
      <w:pPr>
        <w:jc w:val="both"/>
      </w:pPr>
    </w:p>
    <w:p w:rsidR="0075392B" w:rsidRDefault="0075392B" w:rsidP="00F67540">
      <w:pPr>
        <w:jc w:val="both"/>
      </w:pPr>
    </w:p>
    <w:p w:rsidR="0075392B" w:rsidRDefault="0075392B" w:rsidP="00F67540">
      <w:pPr>
        <w:jc w:val="both"/>
      </w:pPr>
    </w:p>
    <w:p w:rsidR="0075392B" w:rsidRDefault="0075392B" w:rsidP="00F67540">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941"/>
        <w:gridCol w:w="494"/>
        <w:gridCol w:w="2159"/>
        <w:gridCol w:w="1517"/>
        <w:gridCol w:w="1464"/>
        <w:gridCol w:w="1464"/>
      </w:tblGrid>
      <w:tr w:rsidR="0075392B" w:rsidRPr="005A0182" w:rsidTr="004D44C1">
        <w:trPr>
          <w:cantSplit/>
        </w:trPr>
        <w:tc>
          <w:tcPr>
            <w:tcW w:w="5000" w:type="pct"/>
            <w:gridSpan w:val="6"/>
            <w:shd w:val="clear" w:color="auto" w:fill="FFFFFF"/>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Pr>
                <w:rFonts w:ascii="Times New Roman" w:hAnsi="Times New Roman"/>
                <w:b/>
                <w:bCs/>
                <w:color w:val="000000"/>
                <w:sz w:val="24"/>
                <w:szCs w:val="24"/>
              </w:rPr>
              <w:t>Table – 2: Credit Card Payment Infrastructure and Value of Credit Card Payments</w:t>
            </w:r>
          </w:p>
        </w:tc>
      </w:tr>
      <w:tr w:rsidR="0075392B" w:rsidRPr="005A0182" w:rsidTr="007A17A0">
        <w:trPr>
          <w:cantSplit/>
        </w:trPr>
        <w:tc>
          <w:tcPr>
            <w:tcW w:w="1347" w:type="pct"/>
            <w:gridSpan w:val="2"/>
            <w:shd w:val="clear" w:color="auto" w:fill="FFFFFF"/>
          </w:tcPr>
          <w:p w:rsidR="0075392B" w:rsidRPr="005A0182" w:rsidRDefault="0075392B" w:rsidP="004D44C1">
            <w:pPr>
              <w:autoSpaceDE w:val="0"/>
              <w:autoSpaceDN w:val="0"/>
              <w:adjustRightInd w:val="0"/>
              <w:spacing w:after="0" w:line="240" w:lineRule="auto"/>
              <w:ind w:left="60" w:right="60"/>
              <w:rPr>
                <w:rFonts w:ascii="Times New Roman" w:hAnsi="Times New Roman"/>
                <w:b/>
                <w:color w:val="000000"/>
                <w:sz w:val="24"/>
                <w:szCs w:val="24"/>
              </w:rPr>
            </w:pPr>
            <w:r w:rsidRPr="00C57E0A">
              <w:rPr>
                <w:rFonts w:ascii="Times New Roman" w:hAnsi="Times New Roman"/>
                <w:b/>
                <w:color w:val="000000"/>
                <w:sz w:val="24"/>
                <w:szCs w:val="24"/>
              </w:rPr>
              <w:t>Credit Card Payment Infrastructure</w:t>
            </w:r>
          </w:p>
        </w:tc>
        <w:tc>
          <w:tcPr>
            <w:tcW w:w="1194" w:type="pct"/>
            <w:shd w:val="clear" w:color="auto" w:fill="FFFFFF"/>
          </w:tcPr>
          <w:p w:rsidR="0075392B" w:rsidRPr="005A0182" w:rsidRDefault="0075392B" w:rsidP="004D44C1">
            <w:pPr>
              <w:autoSpaceDE w:val="0"/>
              <w:autoSpaceDN w:val="0"/>
              <w:adjustRightInd w:val="0"/>
              <w:spacing w:after="0" w:line="240" w:lineRule="auto"/>
              <w:ind w:left="60" w:right="60"/>
              <w:jc w:val="center"/>
              <w:rPr>
                <w:rFonts w:ascii="Times New Roman" w:hAnsi="Times New Roman"/>
                <w:b/>
                <w:color w:val="000000"/>
                <w:sz w:val="24"/>
                <w:szCs w:val="24"/>
              </w:rPr>
            </w:pPr>
            <w:r w:rsidRPr="005A0182">
              <w:rPr>
                <w:rFonts w:ascii="Times New Roman" w:hAnsi="Times New Roman"/>
                <w:b/>
                <w:color w:val="000000"/>
                <w:sz w:val="24"/>
                <w:szCs w:val="24"/>
              </w:rPr>
              <w:t>No. of Ou</w:t>
            </w:r>
            <w:r w:rsidRPr="00C57E0A">
              <w:rPr>
                <w:rFonts w:ascii="Times New Roman" w:hAnsi="Times New Roman"/>
                <w:b/>
                <w:color w:val="000000"/>
                <w:sz w:val="24"/>
                <w:szCs w:val="24"/>
              </w:rPr>
              <w:t>t</w:t>
            </w:r>
            <w:r w:rsidRPr="005A0182">
              <w:rPr>
                <w:rFonts w:ascii="Times New Roman" w:hAnsi="Times New Roman"/>
                <w:b/>
                <w:color w:val="000000"/>
                <w:sz w:val="24"/>
                <w:szCs w:val="24"/>
              </w:rPr>
              <w:t>standing Cards</w:t>
            </w:r>
          </w:p>
        </w:tc>
        <w:tc>
          <w:tcPr>
            <w:tcW w:w="839" w:type="pct"/>
            <w:shd w:val="clear" w:color="auto" w:fill="FFFFFF"/>
          </w:tcPr>
          <w:p w:rsidR="0075392B" w:rsidRPr="005A0182" w:rsidRDefault="0075392B" w:rsidP="004D44C1">
            <w:pPr>
              <w:autoSpaceDE w:val="0"/>
              <w:autoSpaceDN w:val="0"/>
              <w:adjustRightInd w:val="0"/>
              <w:spacing w:after="0" w:line="240" w:lineRule="auto"/>
              <w:ind w:left="60" w:right="60"/>
              <w:jc w:val="center"/>
              <w:rPr>
                <w:rFonts w:ascii="Times New Roman" w:hAnsi="Times New Roman"/>
                <w:b/>
                <w:color w:val="000000"/>
                <w:sz w:val="24"/>
                <w:szCs w:val="24"/>
              </w:rPr>
            </w:pPr>
            <w:r w:rsidRPr="005A0182">
              <w:rPr>
                <w:rFonts w:ascii="Times New Roman" w:hAnsi="Times New Roman"/>
                <w:b/>
                <w:color w:val="000000"/>
                <w:sz w:val="24"/>
                <w:szCs w:val="24"/>
              </w:rPr>
              <w:t>No. of POS Machines</w:t>
            </w:r>
          </w:p>
        </w:tc>
        <w:tc>
          <w:tcPr>
            <w:tcW w:w="810" w:type="pct"/>
            <w:shd w:val="clear" w:color="auto" w:fill="FFFFFF"/>
          </w:tcPr>
          <w:p w:rsidR="0075392B" w:rsidRPr="005A0182" w:rsidRDefault="0075392B" w:rsidP="004D44C1">
            <w:pPr>
              <w:autoSpaceDE w:val="0"/>
              <w:autoSpaceDN w:val="0"/>
              <w:adjustRightInd w:val="0"/>
              <w:spacing w:after="0" w:line="240" w:lineRule="auto"/>
              <w:ind w:left="60" w:right="60"/>
              <w:jc w:val="center"/>
              <w:rPr>
                <w:rFonts w:ascii="Times New Roman" w:hAnsi="Times New Roman"/>
                <w:b/>
                <w:color w:val="000000"/>
                <w:sz w:val="24"/>
                <w:szCs w:val="24"/>
              </w:rPr>
            </w:pPr>
            <w:r w:rsidRPr="005A0182">
              <w:rPr>
                <w:rFonts w:ascii="Times New Roman" w:hAnsi="Times New Roman"/>
                <w:b/>
                <w:color w:val="000000"/>
                <w:sz w:val="24"/>
                <w:szCs w:val="24"/>
              </w:rPr>
              <w:t>Volume of Transactions</w:t>
            </w:r>
          </w:p>
        </w:tc>
        <w:tc>
          <w:tcPr>
            <w:tcW w:w="810" w:type="pct"/>
            <w:shd w:val="clear" w:color="auto" w:fill="FFFFFF"/>
          </w:tcPr>
          <w:p w:rsidR="0075392B" w:rsidRPr="005A0182" w:rsidRDefault="0075392B" w:rsidP="004D44C1">
            <w:pPr>
              <w:autoSpaceDE w:val="0"/>
              <w:autoSpaceDN w:val="0"/>
              <w:adjustRightInd w:val="0"/>
              <w:spacing w:after="0" w:line="240" w:lineRule="auto"/>
              <w:ind w:left="60" w:right="60"/>
              <w:jc w:val="center"/>
              <w:rPr>
                <w:rFonts w:ascii="Times New Roman" w:hAnsi="Times New Roman"/>
                <w:b/>
                <w:color w:val="000000"/>
                <w:sz w:val="24"/>
                <w:szCs w:val="24"/>
              </w:rPr>
            </w:pPr>
            <w:r w:rsidRPr="005A0182">
              <w:rPr>
                <w:rFonts w:ascii="Times New Roman" w:hAnsi="Times New Roman"/>
                <w:b/>
                <w:color w:val="000000"/>
                <w:sz w:val="24"/>
                <w:szCs w:val="24"/>
              </w:rPr>
              <w:t>Value of Transactions</w:t>
            </w:r>
          </w:p>
        </w:tc>
      </w:tr>
      <w:tr w:rsidR="0075392B" w:rsidRPr="005A0182" w:rsidTr="007A17A0">
        <w:trPr>
          <w:cantSplit/>
        </w:trPr>
        <w:tc>
          <w:tcPr>
            <w:tcW w:w="1074" w:type="pct"/>
            <w:vMerge w:val="restart"/>
            <w:shd w:val="clear" w:color="auto" w:fill="FFFFFF"/>
            <w:vAlign w:val="center"/>
          </w:tcPr>
          <w:p w:rsidR="0075392B" w:rsidRPr="005A0182" w:rsidRDefault="0075392B" w:rsidP="004D44C1">
            <w:pPr>
              <w:autoSpaceDE w:val="0"/>
              <w:autoSpaceDN w:val="0"/>
              <w:adjustRightInd w:val="0"/>
              <w:spacing w:after="0" w:line="240" w:lineRule="auto"/>
              <w:ind w:left="60" w:right="60"/>
              <w:rPr>
                <w:rFonts w:ascii="Times New Roman" w:hAnsi="Times New Roman"/>
                <w:b/>
                <w:color w:val="000000"/>
                <w:sz w:val="24"/>
                <w:szCs w:val="24"/>
              </w:rPr>
            </w:pPr>
            <w:r w:rsidRPr="005A0182">
              <w:rPr>
                <w:rFonts w:ascii="Times New Roman" w:hAnsi="Times New Roman"/>
                <w:b/>
                <w:color w:val="000000"/>
                <w:sz w:val="24"/>
                <w:szCs w:val="24"/>
              </w:rPr>
              <w:t>No. of Ou</w:t>
            </w:r>
            <w:r w:rsidRPr="00C57E0A">
              <w:rPr>
                <w:rFonts w:ascii="Times New Roman" w:hAnsi="Times New Roman"/>
                <w:b/>
                <w:color w:val="000000"/>
                <w:sz w:val="24"/>
                <w:szCs w:val="24"/>
              </w:rPr>
              <w:t>t</w:t>
            </w:r>
            <w:r w:rsidRPr="005A0182">
              <w:rPr>
                <w:rFonts w:ascii="Times New Roman" w:hAnsi="Times New Roman"/>
                <w:b/>
                <w:color w:val="000000"/>
                <w:sz w:val="24"/>
                <w:szCs w:val="24"/>
              </w:rPr>
              <w:t>standing Cards</w:t>
            </w:r>
          </w:p>
        </w:tc>
        <w:tc>
          <w:tcPr>
            <w:tcW w:w="273" w:type="pct"/>
            <w:shd w:val="clear" w:color="auto" w:fill="FFFFFF"/>
            <w:vAlign w:val="center"/>
          </w:tcPr>
          <w:p w:rsidR="0075392B" w:rsidRPr="005A0182" w:rsidRDefault="0075392B" w:rsidP="004D44C1">
            <w:pPr>
              <w:autoSpaceDE w:val="0"/>
              <w:autoSpaceDN w:val="0"/>
              <w:adjustRightInd w:val="0"/>
              <w:spacing w:after="0" w:line="240" w:lineRule="auto"/>
              <w:ind w:left="60" w:right="60"/>
              <w:rPr>
                <w:rFonts w:ascii="Times New Roman" w:hAnsi="Times New Roman"/>
                <w:color w:val="000000"/>
                <w:sz w:val="24"/>
                <w:szCs w:val="24"/>
              </w:rPr>
            </w:pPr>
            <w:r>
              <w:rPr>
                <w:rFonts w:ascii="Times New Roman" w:hAnsi="Times New Roman"/>
                <w:color w:val="000000"/>
                <w:sz w:val="24"/>
                <w:szCs w:val="24"/>
              </w:rPr>
              <w:t>r</w:t>
            </w:r>
          </w:p>
        </w:tc>
        <w:tc>
          <w:tcPr>
            <w:tcW w:w="1194"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w:t>
            </w:r>
          </w:p>
        </w:tc>
        <w:tc>
          <w:tcPr>
            <w:tcW w:w="839"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.988</w:t>
            </w:r>
            <w:r w:rsidRPr="005A0182">
              <w:rPr>
                <w:rFonts w:ascii="Times New Roman" w:hAnsi="Times New Roman"/>
                <w:color w:val="000000"/>
                <w:sz w:val="24"/>
                <w:szCs w:val="24"/>
                <w:vertAlign w:val="superscript"/>
              </w:rPr>
              <w:t>**</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.970</w:t>
            </w:r>
            <w:r w:rsidRPr="005A0182">
              <w:rPr>
                <w:rFonts w:ascii="Times New Roman" w:hAnsi="Times New Roman"/>
                <w:color w:val="000000"/>
                <w:sz w:val="24"/>
                <w:szCs w:val="24"/>
                <w:vertAlign w:val="superscript"/>
              </w:rPr>
              <w:t>**</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.973</w:t>
            </w:r>
            <w:r w:rsidRPr="005A0182">
              <w:rPr>
                <w:rFonts w:ascii="Times New Roman" w:hAnsi="Times New Roman"/>
                <w:color w:val="000000"/>
                <w:sz w:val="24"/>
                <w:szCs w:val="24"/>
                <w:vertAlign w:val="superscript"/>
              </w:rPr>
              <w:t>**</w:t>
            </w:r>
          </w:p>
        </w:tc>
      </w:tr>
      <w:tr w:rsidR="0075392B" w:rsidRPr="005A0182" w:rsidTr="007A17A0">
        <w:trPr>
          <w:cantSplit/>
        </w:trPr>
        <w:tc>
          <w:tcPr>
            <w:tcW w:w="1074" w:type="pct"/>
            <w:vMerge/>
            <w:shd w:val="clear" w:color="auto" w:fill="FFFFFF"/>
            <w:vAlign w:val="center"/>
          </w:tcPr>
          <w:p w:rsidR="0075392B" w:rsidRPr="005A0182" w:rsidRDefault="0075392B" w:rsidP="004D44C1">
            <w:pPr>
              <w:autoSpaceDE w:val="0"/>
              <w:autoSpaceDN w:val="0"/>
              <w:adjustRightInd w:val="0"/>
              <w:spacing w:after="0" w:line="240" w:lineRule="auto"/>
              <w:rPr>
                <w:rFonts w:ascii="Times New Roman" w:hAnsi="Times New Roman"/>
                <w:b/>
                <w:color w:val="000000"/>
                <w:sz w:val="24"/>
                <w:szCs w:val="24"/>
              </w:rPr>
            </w:pPr>
          </w:p>
        </w:tc>
        <w:tc>
          <w:tcPr>
            <w:tcW w:w="273" w:type="pct"/>
            <w:shd w:val="clear" w:color="auto" w:fill="FFFFFF"/>
            <w:vAlign w:val="center"/>
          </w:tcPr>
          <w:p w:rsidR="0075392B" w:rsidRPr="005A0182" w:rsidRDefault="0075392B" w:rsidP="004D44C1">
            <w:pPr>
              <w:autoSpaceDE w:val="0"/>
              <w:autoSpaceDN w:val="0"/>
              <w:adjustRightInd w:val="0"/>
              <w:spacing w:after="0" w:line="240" w:lineRule="auto"/>
              <w:ind w:left="60" w:right="60"/>
              <w:rPr>
                <w:rFonts w:ascii="Times New Roman" w:hAnsi="Times New Roman"/>
                <w:color w:val="000000"/>
                <w:sz w:val="24"/>
                <w:szCs w:val="24"/>
              </w:rPr>
            </w:pPr>
            <w:r>
              <w:rPr>
                <w:rFonts w:ascii="Times New Roman" w:hAnsi="Times New Roman"/>
                <w:color w:val="000000"/>
                <w:sz w:val="24"/>
                <w:szCs w:val="24"/>
              </w:rPr>
              <w:t>n</w:t>
            </w:r>
          </w:p>
        </w:tc>
        <w:tc>
          <w:tcPr>
            <w:tcW w:w="1194"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c>
          <w:tcPr>
            <w:tcW w:w="839"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r>
      <w:tr w:rsidR="0075392B" w:rsidRPr="005A0182" w:rsidTr="007A17A0">
        <w:trPr>
          <w:cantSplit/>
        </w:trPr>
        <w:tc>
          <w:tcPr>
            <w:tcW w:w="1074" w:type="pct"/>
            <w:vMerge w:val="restart"/>
            <w:shd w:val="clear" w:color="auto" w:fill="FFFFFF"/>
            <w:vAlign w:val="center"/>
          </w:tcPr>
          <w:p w:rsidR="0075392B" w:rsidRPr="005A0182" w:rsidRDefault="0075392B" w:rsidP="004D44C1">
            <w:pPr>
              <w:autoSpaceDE w:val="0"/>
              <w:autoSpaceDN w:val="0"/>
              <w:adjustRightInd w:val="0"/>
              <w:spacing w:after="0" w:line="240" w:lineRule="auto"/>
              <w:ind w:left="60" w:right="60"/>
              <w:rPr>
                <w:rFonts w:ascii="Times New Roman" w:hAnsi="Times New Roman"/>
                <w:b/>
                <w:color w:val="000000"/>
                <w:sz w:val="24"/>
                <w:szCs w:val="24"/>
              </w:rPr>
            </w:pPr>
            <w:r w:rsidRPr="005A0182">
              <w:rPr>
                <w:rFonts w:ascii="Times New Roman" w:hAnsi="Times New Roman"/>
                <w:b/>
                <w:color w:val="000000"/>
                <w:sz w:val="24"/>
                <w:szCs w:val="24"/>
              </w:rPr>
              <w:t>No. of POS Machines</w:t>
            </w:r>
          </w:p>
        </w:tc>
        <w:tc>
          <w:tcPr>
            <w:tcW w:w="273" w:type="pct"/>
            <w:shd w:val="clear" w:color="auto" w:fill="FFFFFF"/>
            <w:vAlign w:val="center"/>
          </w:tcPr>
          <w:p w:rsidR="0075392B" w:rsidRPr="005A0182" w:rsidRDefault="0075392B" w:rsidP="004D44C1">
            <w:pPr>
              <w:autoSpaceDE w:val="0"/>
              <w:autoSpaceDN w:val="0"/>
              <w:adjustRightInd w:val="0"/>
              <w:spacing w:after="0" w:line="240" w:lineRule="auto"/>
              <w:ind w:left="60" w:right="60"/>
              <w:rPr>
                <w:rFonts w:ascii="Times New Roman" w:hAnsi="Times New Roman"/>
                <w:color w:val="000000"/>
                <w:sz w:val="24"/>
                <w:szCs w:val="24"/>
              </w:rPr>
            </w:pPr>
            <w:r>
              <w:rPr>
                <w:rFonts w:ascii="Times New Roman" w:hAnsi="Times New Roman"/>
                <w:color w:val="000000"/>
                <w:sz w:val="24"/>
                <w:szCs w:val="24"/>
              </w:rPr>
              <w:t>r</w:t>
            </w:r>
          </w:p>
        </w:tc>
        <w:tc>
          <w:tcPr>
            <w:tcW w:w="1194"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.988</w:t>
            </w:r>
            <w:r w:rsidRPr="005A0182">
              <w:rPr>
                <w:rFonts w:ascii="Times New Roman" w:hAnsi="Times New Roman"/>
                <w:color w:val="000000"/>
                <w:sz w:val="24"/>
                <w:szCs w:val="24"/>
                <w:vertAlign w:val="superscript"/>
              </w:rPr>
              <w:t>**</w:t>
            </w:r>
          </w:p>
        </w:tc>
        <w:tc>
          <w:tcPr>
            <w:tcW w:w="839"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.985</w:t>
            </w:r>
            <w:r w:rsidRPr="005A0182">
              <w:rPr>
                <w:rFonts w:ascii="Times New Roman" w:hAnsi="Times New Roman"/>
                <w:color w:val="000000"/>
                <w:sz w:val="24"/>
                <w:szCs w:val="24"/>
                <w:vertAlign w:val="superscript"/>
              </w:rPr>
              <w:t>**</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.982</w:t>
            </w:r>
            <w:r w:rsidRPr="005A0182">
              <w:rPr>
                <w:rFonts w:ascii="Times New Roman" w:hAnsi="Times New Roman"/>
                <w:color w:val="000000"/>
                <w:sz w:val="24"/>
                <w:szCs w:val="24"/>
                <w:vertAlign w:val="superscript"/>
              </w:rPr>
              <w:t>**</w:t>
            </w:r>
          </w:p>
        </w:tc>
      </w:tr>
      <w:tr w:rsidR="0075392B" w:rsidRPr="005A0182" w:rsidTr="007A17A0">
        <w:trPr>
          <w:cantSplit/>
        </w:trPr>
        <w:tc>
          <w:tcPr>
            <w:tcW w:w="1074" w:type="pct"/>
            <w:vMerge/>
            <w:shd w:val="clear" w:color="auto" w:fill="FFFFFF"/>
            <w:vAlign w:val="center"/>
          </w:tcPr>
          <w:p w:rsidR="0075392B" w:rsidRPr="005A0182" w:rsidRDefault="0075392B" w:rsidP="004D44C1">
            <w:pPr>
              <w:autoSpaceDE w:val="0"/>
              <w:autoSpaceDN w:val="0"/>
              <w:adjustRightInd w:val="0"/>
              <w:spacing w:after="0" w:line="240" w:lineRule="auto"/>
              <w:rPr>
                <w:rFonts w:ascii="Times New Roman" w:hAnsi="Times New Roman"/>
                <w:b/>
                <w:color w:val="000000"/>
                <w:sz w:val="24"/>
                <w:szCs w:val="24"/>
              </w:rPr>
            </w:pPr>
          </w:p>
        </w:tc>
        <w:tc>
          <w:tcPr>
            <w:tcW w:w="273" w:type="pct"/>
            <w:shd w:val="clear" w:color="auto" w:fill="FFFFFF"/>
            <w:vAlign w:val="center"/>
          </w:tcPr>
          <w:p w:rsidR="0075392B" w:rsidRPr="005A0182" w:rsidRDefault="0075392B" w:rsidP="004D44C1">
            <w:pPr>
              <w:autoSpaceDE w:val="0"/>
              <w:autoSpaceDN w:val="0"/>
              <w:adjustRightInd w:val="0"/>
              <w:spacing w:after="0" w:line="240" w:lineRule="auto"/>
              <w:ind w:left="60" w:right="60"/>
              <w:rPr>
                <w:rFonts w:ascii="Times New Roman" w:hAnsi="Times New Roman"/>
                <w:color w:val="000000"/>
                <w:sz w:val="24"/>
                <w:szCs w:val="24"/>
              </w:rPr>
            </w:pPr>
            <w:r>
              <w:rPr>
                <w:rFonts w:ascii="Times New Roman" w:hAnsi="Times New Roman"/>
                <w:color w:val="000000"/>
                <w:sz w:val="24"/>
                <w:szCs w:val="24"/>
              </w:rPr>
              <w:t>n</w:t>
            </w:r>
          </w:p>
        </w:tc>
        <w:tc>
          <w:tcPr>
            <w:tcW w:w="1194"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c>
          <w:tcPr>
            <w:tcW w:w="839"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r>
      <w:tr w:rsidR="0075392B" w:rsidRPr="005A0182" w:rsidTr="007A17A0">
        <w:trPr>
          <w:cantSplit/>
        </w:trPr>
        <w:tc>
          <w:tcPr>
            <w:tcW w:w="1074" w:type="pct"/>
            <w:vMerge w:val="restart"/>
            <w:shd w:val="clear" w:color="auto" w:fill="FFFFFF"/>
            <w:vAlign w:val="center"/>
          </w:tcPr>
          <w:p w:rsidR="0075392B" w:rsidRPr="005A0182" w:rsidRDefault="0075392B" w:rsidP="004D44C1">
            <w:pPr>
              <w:autoSpaceDE w:val="0"/>
              <w:autoSpaceDN w:val="0"/>
              <w:adjustRightInd w:val="0"/>
              <w:spacing w:after="0" w:line="240" w:lineRule="auto"/>
              <w:ind w:left="60" w:right="60"/>
              <w:rPr>
                <w:rFonts w:ascii="Times New Roman" w:hAnsi="Times New Roman"/>
                <w:b/>
                <w:color w:val="000000"/>
                <w:sz w:val="24"/>
                <w:szCs w:val="24"/>
              </w:rPr>
            </w:pPr>
            <w:r w:rsidRPr="005A0182">
              <w:rPr>
                <w:rFonts w:ascii="Times New Roman" w:hAnsi="Times New Roman"/>
                <w:b/>
                <w:color w:val="000000"/>
                <w:sz w:val="24"/>
                <w:szCs w:val="24"/>
              </w:rPr>
              <w:t>Volume of Transactions</w:t>
            </w:r>
          </w:p>
        </w:tc>
        <w:tc>
          <w:tcPr>
            <w:tcW w:w="273" w:type="pct"/>
            <w:shd w:val="clear" w:color="auto" w:fill="FFFFFF"/>
            <w:vAlign w:val="center"/>
          </w:tcPr>
          <w:p w:rsidR="0075392B" w:rsidRPr="005A0182" w:rsidRDefault="0075392B" w:rsidP="004D44C1">
            <w:pPr>
              <w:autoSpaceDE w:val="0"/>
              <w:autoSpaceDN w:val="0"/>
              <w:adjustRightInd w:val="0"/>
              <w:spacing w:after="0" w:line="240" w:lineRule="auto"/>
              <w:ind w:left="60" w:right="60"/>
              <w:rPr>
                <w:rFonts w:ascii="Times New Roman" w:hAnsi="Times New Roman"/>
                <w:color w:val="000000"/>
                <w:sz w:val="24"/>
                <w:szCs w:val="24"/>
              </w:rPr>
            </w:pPr>
            <w:r>
              <w:rPr>
                <w:rFonts w:ascii="Times New Roman" w:hAnsi="Times New Roman"/>
                <w:color w:val="000000"/>
                <w:sz w:val="24"/>
                <w:szCs w:val="24"/>
              </w:rPr>
              <w:t>r</w:t>
            </w:r>
          </w:p>
        </w:tc>
        <w:tc>
          <w:tcPr>
            <w:tcW w:w="1194"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.970</w:t>
            </w:r>
            <w:r w:rsidRPr="005A0182">
              <w:rPr>
                <w:rFonts w:ascii="Times New Roman" w:hAnsi="Times New Roman"/>
                <w:color w:val="000000"/>
                <w:sz w:val="24"/>
                <w:szCs w:val="24"/>
                <w:vertAlign w:val="superscript"/>
              </w:rPr>
              <w:t>**</w:t>
            </w:r>
          </w:p>
        </w:tc>
        <w:tc>
          <w:tcPr>
            <w:tcW w:w="839"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.985</w:t>
            </w:r>
            <w:r w:rsidRPr="005A0182">
              <w:rPr>
                <w:rFonts w:ascii="Times New Roman" w:hAnsi="Times New Roman"/>
                <w:color w:val="000000"/>
                <w:sz w:val="24"/>
                <w:szCs w:val="24"/>
                <w:vertAlign w:val="superscript"/>
              </w:rPr>
              <w:t>**</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.999</w:t>
            </w:r>
            <w:r w:rsidRPr="005A0182">
              <w:rPr>
                <w:rFonts w:ascii="Times New Roman" w:hAnsi="Times New Roman"/>
                <w:color w:val="000000"/>
                <w:sz w:val="24"/>
                <w:szCs w:val="24"/>
                <w:vertAlign w:val="superscript"/>
              </w:rPr>
              <w:t>**</w:t>
            </w:r>
          </w:p>
        </w:tc>
      </w:tr>
      <w:tr w:rsidR="0075392B" w:rsidRPr="005A0182" w:rsidTr="007A17A0">
        <w:trPr>
          <w:cantSplit/>
        </w:trPr>
        <w:tc>
          <w:tcPr>
            <w:tcW w:w="1074" w:type="pct"/>
            <w:vMerge/>
            <w:shd w:val="clear" w:color="auto" w:fill="FFFFFF"/>
            <w:vAlign w:val="center"/>
          </w:tcPr>
          <w:p w:rsidR="0075392B" w:rsidRPr="005A0182" w:rsidRDefault="0075392B" w:rsidP="004D44C1">
            <w:pPr>
              <w:autoSpaceDE w:val="0"/>
              <w:autoSpaceDN w:val="0"/>
              <w:adjustRightInd w:val="0"/>
              <w:spacing w:after="0" w:line="240" w:lineRule="auto"/>
              <w:rPr>
                <w:rFonts w:ascii="Times New Roman" w:hAnsi="Times New Roman"/>
                <w:b/>
                <w:color w:val="000000"/>
                <w:sz w:val="24"/>
                <w:szCs w:val="24"/>
              </w:rPr>
            </w:pPr>
          </w:p>
        </w:tc>
        <w:tc>
          <w:tcPr>
            <w:tcW w:w="273" w:type="pct"/>
            <w:shd w:val="clear" w:color="auto" w:fill="FFFFFF"/>
            <w:vAlign w:val="center"/>
          </w:tcPr>
          <w:p w:rsidR="0075392B" w:rsidRPr="005A0182" w:rsidRDefault="0075392B" w:rsidP="004D44C1">
            <w:pPr>
              <w:autoSpaceDE w:val="0"/>
              <w:autoSpaceDN w:val="0"/>
              <w:adjustRightInd w:val="0"/>
              <w:spacing w:after="0" w:line="240" w:lineRule="auto"/>
              <w:ind w:left="60" w:right="60"/>
              <w:rPr>
                <w:rFonts w:ascii="Times New Roman" w:hAnsi="Times New Roman"/>
                <w:color w:val="000000"/>
                <w:sz w:val="24"/>
                <w:szCs w:val="24"/>
              </w:rPr>
            </w:pPr>
            <w:r>
              <w:rPr>
                <w:rFonts w:ascii="Times New Roman" w:hAnsi="Times New Roman"/>
                <w:color w:val="000000"/>
                <w:sz w:val="24"/>
                <w:szCs w:val="24"/>
              </w:rPr>
              <w:t>n</w:t>
            </w:r>
          </w:p>
        </w:tc>
        <w:tc>
          <w:tcPr>
            <w:tcW w:w="1194"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c>
          <w:tcPr>
            <w:tcW w:w="839"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r>
      <w:tr w:rsidR="0075392B" w:rsidRPr="005A0182" w:rsidTr="007A17A0">
        <w:trPr>
          <w:cantSplit/>
        </w:trPr>
        <w:tc>
          <w:tcPr>
            <w:tcW w:w="1074" w:type="pct"/>
            <w:vMerge w:val="restart"/>
            <w:shd w:val="clear" w:color="auto" w:fill="FFFFFF"/>
            <w:vAlign w:val="center"/>
          </w:tcPr>
          <w:p w:rsidR="0075392B" w:rsidRPr="005A0182" w:rsidRDefault="0075392B" w:rsidP="004D44C1">
            <w:pPr>
              <w:autoSpaceDE w:val="0"/>
              <w:autoSpaceDN w:val="0"/>
              <w:adjustRightInd w:val="0"/>
              <w:spacing w:after="0" w:line="240" w:lineRule="auto"/>
              <w:ind w:left="60" w:right="60"/>
              <w:rPr>
                <w:rFonts w:ascii="Times New Roman" w:hAnsi="Times New Roman"/>
                <w:b/>
                <w:color w:val="000000"/>
                <w:sz w:val="24"/>
                <w:szCs w:val="24"/>
              </w:rPr>
            </w:pPr>
            <w:r w:rsidRPr="005A0182">
              <w:rPr>
                <w:rFonts w:ascii="Times New Roman" w:hAnsi="Times New Roman"/>
                <w:b/>
                <w:color w:val="000000"/>
                <w:sz w:val="24"/>
                <w:szCs w:val="24"/>
              </w:rPr>
              <w:t>Value of Transactions</w:t>
            </w:r>
          </w:p>
        </w:tc>
        <w:tc>
          <w:tcPr>
            <w:tcW w:w="273" w:type="pct"/>
            <w:shd w:val="clear" w:color="auto" w:fill="FFFFFF"/>
            <w:vAlign w:val="center"/>
          </w:tcPr>
          <w:p w:rsidR="0075392B" w:rsidRPr="005A0182" w:rsidRDefault="0075392B" w:rsidP="004D44C1">
            <w:pPr>
              <w:autoSpaceDE w:val="0"/>
              <w:autoSpaceDN w:val="0"/>
              <w:adjustRightInd w:val="0"/>
              <w:spacing w:after="0" w:line="240" w:lineRule="auto"/>
              <w:ind w:left="60" w:right="60"/>
              <w:rPr>
                <w:rFonts w:ascii="Times New Roman" w:hAnsi="Times New Roman"/>
                <w:color w:val="000000"/>
                <w:sz w:val="24"/>
                <w:szCs w:val="24"/>
              </w:rPr>
            </w:pPr>
            <w:r>
              <w:rPr>
                <w:rFonts w:ascii="Times New Roman" w:hAnsi="Times New Roman"/>
                <w:color w:val="000000"/>
                <w:sz w:val="24"/>
                <w:szCs w:val="24"/>
              </w:rPr>
              <w:t>r</w:t>
            </w:r>
          </w:p>
        </w:tc>
        <w:tc>
          <w:tcPr>
            <w:tcW w:w="1194"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.973</w:t>
            </w:r>
            <w:r w:rsidRPr="005A0182">
              <w:rPr>
                <w:rFonts w:ascii="Times New Roman" w:hAnsi="Times New Roman"/>
                <w:color w:val="000000"/>
                <w:sz w:val="24"/>
                <w:szCs w:val="24"/>
                <w:vertAlign w:val="superscript"/>
              </w:rPr>
              <w:t>**</w:t>
            </w:r>
          </w:p>
        </w:tc>
        <w:tc>
          <w:tcPr>
            <w:tcW w:w="839"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.982</w:t>
            </w:r>
            <w:r w:rsidRPr="005A0182">
              <w:rPr>
                <w:rFonts w:ascii="Times New Roman" w:hAnsi="Times New Roman"/>
                <w:color w:val="000000"/>
                <w:sz w:val="24"/>
                <w:szCs w:val="24"/>
                <w:vertAlign w:val="superscript"/>
              </w:rPr>
              <w:t>**</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.999</w:t>
            </w:r>
            <w:r w:rsidRPr="005A0182">
              <w:rPr>
                <w:rFonts w:ascii="Times New Roman" w:hAnsi="Times New Roman"/>
                <w:color w:val="000000"/>
                <w:sz w:val="24"/>
                <w:szCs w:val="24"/>
                <w:vertAlign w:val="superscript"/>
              </w:rPr>
              <w:t>**</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w:t>
            </w:r>
          </w:p>
        </w:tc>
      </w:tr>
      <w:tr w:rsidR="0075392B" w:rsidRPr="005A0182" w:rsidTr="007A17A0">
        <w:trPr>
          <w:cantSplit/>
        </w:trPr>
        <w:tc>
          <w:tcPr>
            <w:tcW w:w="1074" w:type="pct"/>
            <w:vMerge/>
            <w:shd w:val="clear" w:color="auto" w:fill="FFFFFF"/>
            <w:vAlign w:val="center"/>
          </w:tcPr>
          <w:p w:rsidR="0075392B" w:rsidRPr="005A0182" w:rsidRDefault="0075392B" w:rsidP="004D44C1">
            <w:pPr>
              <w:autoSpaceDE w:val="0"/>
              <w:autoSpaceDN w:val="0"/>
              <w:adjustRightInd w:val="0"/>
              <w:spacing w:after="0" w:line="240" w:lineRule="auto"/>
              <w:rPr>
                <w:rFonts w:ascii="Times New Roman" w:hAnsi="Times New Roman"/>
                <w:sz w:val="24"/>
                <w:szCs w:val="24"/>
              </w:rPr>
            </w:pPr>
          </w:p>
        </w:tc>
        <w:tc>
          <w:tcPr>
            <w:tcW w:w="273" w:type="pct"/>
            <w:shd w:val="clear" w:color="auto" w:fill="FFFFFF"/>
            <w:vAlign w:val="center"/>
          </w:tcPr>
          <w:p w:rsidR="0075392B" w:rsidRPr="005A0182" w:rsidRDefault="0075392B" w:rsidP="004D44C1">
            <w:pPr>
              <w:autoSpaceDE w:val="0"/>
              <w:autoSpaceDN w:val="0"/>
              <w:adjustRightInd w:val="0"/>
              <w:spacing w:after="0" w:line="240" w:lineRule="auto"/>
              <w:ind w:left="60" w:right="60"/>
              <w:rPr>
                <w:rFonts w:ascii="Times New Roman" w:hAnsi="Times New Roman"/>
                <w:color w:val="000000"/>
                <w:sz w:val="24"/>
                <w:szCs w:val="24"/>
              </w:rPr>
            </w:pPr>
            <w:r>
              <w:rPr>
                <w:rFonts w:ascii="Times New Roman" w:hAnsi="Times New Roman"/>
                <w:color w:val="000000"/>
                <w:sz w:val="24"/>
                <w:szCs w:val="24"/>
              </w:rPr>
              <w:t>n</w:t>
            </w:r>
          </w:p>
        </w:tc>
        <w:tc>
          <w:tcPr>
            <w:tcW w:w="1194"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c>
          <w:tcPr>
            <w:tcW w:w="839"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c>
          <w:tcPr>
            <w:tcW w:w="810" w:type="pct"/>
            <w:shd w:val="clear" w:color="auto" w:fill="FFFFFF"/>
            <w:vAlign w:val="center"/>
          </w:tcPr>
          <w:p w:rsidR="0075392B" w:rsidRPr="005A0182" w:rsidRDefault="0075392B" w:rsidP="004D44C1">
            <w:pPr>
              <w:autoSpaceDE w:val="0"/>
              <w:autoSpaceDN w:val="0"/>
              <w:adjustRightInd w:val="0"/>
              <w:spacing w:after="0" w:line="240" w:lineRule="auto"/>
              <w:ind w:left="60" w:right="60"/>
              <w:jc w:val="center"/>
              <w:rPr>
                <w:rFonts w:ascii="Times New Roman" w:hAnsi="Times New Roman"/>
                <w:color w:val="000000"/>
                <w:sz w:val="24"/>
                <w:szCs w:val="24"/>
              </w:rPr>
            </w:pPr>
            <w:r w:rsidRPr="005A0182">
              <w:rPr>
                <w:rFonts w:ascii="Times New Roman" w:hAnsi="Times New Roman"/>
                <w:color w:val="000000"/>
                <w:sz w:val="24"/>
                <w:szCs w:val="24"/>
              </w:rPr>
              <w:t>11</w:t>
            </w:r>
          </w:p>
        </w:tc>
      </w:tr>
      <w:tr w:rsidR="0075392B" w:rsidRPr="005A0182" w:rsidTr="004D44C1">
        <w:trPr>
          <w:cantSplit/>
        </w:trPr>
        <w:tc>
          <w:tcPr>
            <w:tcW w:w="5000" w:type="pct"/>
            <w:gridSpan w:val="6"/>
            <w:shd w:val="clear" w:color="auto" w:fill="FFFFFF"/>
          </w:tcPr>
          <w:p w:rsidR="0075392B" w:rsidRPr="00C57E0A" w:rsidRDefault="0075392B" w:rsidP="004D44C1">
            <w:pPr>
              <w:autoSpaceDE w:val="0"/>
              <w:autoSpaceDN w:val="0"/>
              <w:adjustRightInd w:val="0"/>
              <w:spacing w:after="0" w:line="240" w:lineRule="auto"/>
              <w:ind w:right="60"/>
              <w:rPr>
                <w:rFonts w:ascii="Times New Roman" w:hAnsi="Times New Roman"/>
                <w:color w:val="000000"/>
                <w:sz w:val="24"/>
                <w:szCs w:val="24"/>
              </w:rPr>
            </w:pPr>
            <w:r>
              <w:rPr>
                <w:rFonts w:ascii="Times New Roman" w:hAnsi="Times New Roman"/>
                <w:color w:val="000000"/>
                <w:sz w:val="24"/>
                <w:szCs w:val="24"/>
              </w:rPr>
              <w:t>**Sig. at 1% level and *Sig. at 5% level</w:t>
            </w:r>
          </w:p>
        </w:tc>
      </w:tr>
    </w:tbl>
    <w:p w:rsidR="0075392B" w:rsidRDefault="0075392B" w:rsidP="00F67540">
      <w:pPr>
        <w:jc w:val="both"/>
      </w:pPr>
    </w:p>
    <w:sectPr w:rsidR="0075392B" w:rsidSect="00144824">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97E" w:rsidRDefault="0022697E" w:rsidP="00F01959">
      <w:pPr>
        <w:spacing w:after="0" w:line="240" w:lineRule="auto"/>
      </w:pPr>
      <w:r>
        <w:separator/>
      </w:r>
    </w:p>
  </w:endnote>
  <w:endnote w:type="continuationSeparator" w:id="1">
    <w:p w:rsidR="0022697E" w:rsidRDefault="0022697E" w:rsidP="00F019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MinionPro-Regular">
    <w:altName w:val="Times New Roman"/>
    <w:panose1 w:val="00000000000000000000"/>
    <w:charset w:val="CC"/>
    <w:family w:val="roman"/>
    <w:notTrueType/>
    <w:pitch w:val="default"/>
    <w:sig w:usb0="00000201" w:usb1="00000000" w:usb2="00000000" w:usb3="00000000" w:csb0="0000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59" w:rsidRDefault="00491F0F">
    <w:pPr>
      <w:pStyle w:val="Footer"/>
      <w:jc w:val="center"/>
    </w:pPr>
    <w:fldSimple w:instr=" PAGE   \* MERGEFORMAT ">
      <w:r w:rsidR="009F6C06">
        <w:rPr>
          <w:noProof/>
        </w:rPr>
        <w:t>1</w:t>
      </w:r>
    </w:fldSimple>
  </w:p>
  <w:p w:rsidR="00F01959" w:rsidRDefault="00F019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97E" w:rsidRDefault="0022697E" w:rsidP="00F01959">
      <w:pPr>
        <w:spacing w:after="0" w:line="240" w:lineRule="auto"/>
      </w:pPr>
      <w:r>
        <w:separator/>
      </w:r>
    </w:p>
  </w:footnote>
  <w:footnote w:type="continuationSeparator" w:id="1">
    <w:p w:rsidR="0022697E" w:rsidRDefault="0022697E" w:rsidP="00F019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A1D34"/>
    <w:multiLevelType w:val="hybridMultilevel"/>
    <w:tmpl w:val="FBE65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F471C"/>
    <w:multiLevelType w:val="hybridMultilevel"/>
    <w:tmpl w:val="9D0C70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F717F2"/>
    <w:multiLevelType w:val="hybridMultilevel"/>
    <w:tmpl w:val="D6BC92D4"/>
    <w:lvl w:ilvl="0" w:tplc="49AE1B1E">
      <w:start w:val="4"/>
      <w:numFmt w:val="bullet"/>
      <w:lvlText w:val=""/>
      <w:lvlJc w:val="left"/>
      <w:pPr>
        <w:ind w:left="420" w:hanging="360"/>
      </w:pPr>
      <w:rPr>
        <w:rFonts w:ascii="Symbol" w:eastAsia="Calibr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48BC2B11"/>
    <w:multiLevelType w:val="hybridMultilevel"/>
    <w:tmpl w:val="413E3BA0"/>
    <w:lvl w:ilvl="0" w:tplc="989E78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B3DA4"/>
    <w:multiLevelType w:val="hybridMultilevel"/>
    <w:tmpl w:val="EBEA35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8B0E3E"/>
    <w:multiLevelType w:val="multilevel"/>
    <w:tmpl w:val="5508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20"/>
  <w:characterSpacingControl w:val="doNotCompress"/>
  <w:footnotePr>
    <w:footnote w:id="0"/>
    <w:footnote w:id="1"/>
  </w:footnotePr>
  <w:endnotePr>
    <w:endnote w:id="0"/>
    <w:endnote w:id="1"/>
  </w:endnotePr>
  <w:compat/>
  <w:rsids>
    <w:rsidRoot w:val="007B32A2"/>
    <w:rsid w:val="000068B7"/>
    <w:rsid w:val="000105A5"/>
    <w:rsid w:val="000137F1"/>
    <w:rsid w:val="00022226"/>
    <w:rsid w:val="00030F4D"/>
    <w:rsid w:val="00031A8C"/>
    <w:rsid w:val="00041C46"/>
    <w:rsid w:val="00052BDD"/>
    <w:rsid w:val="000551D3"/>
    <w:rsid w:val="00063E3D"/>
    <w:rsid w:val="00071F01"/>
    <w:rsid w:val="00095FEE"/>
    <w:rsid w:val="000B3490"/>
    <w:rsid w:val="000C08AD"/>
    <w:rsid w:val="000D59C0"/>
    <w:rsid w:val="000E4E1A"/>
    <w:rsid w:val="000F1B1B"/>
    <w:rsid w:val="000F32FB"/>
    <w:rsid w:val="000F6219"/>
    <w:rsid w:val="001166B0"/>
    <w:rsid w:val="00134A8A"/>
    <w:rsid w:val="00144824"/>
    <w:rsid w:val="00163A10"/>
    <w:rsid w:val="0017132D"/>
    <w:rsid w:val="0019189E"/>
    <w:rsid w:val="001A2A9C"/>
    <w:rsid w:val="001B51DA"/>
    <w:rsid w:val="001B6AD8"/>
    <w:rsid w:val="001D06BD"/>
    <w:rsid w:val="001D52D0"/>
    <w:rsid w:val="001D5CD0"/>
    <w:rsid w:val="001E3D83"/>
    <w:rsid w:val="001F0A82"/>
    <w:rsid w:val="001F3B25"/>
    <w:rsid w:val="001F403C"/>
    <w:rsid w:val="001F46A8"/>
    <w:rsid w:val="00214B1F"/>
    <w:rsid w:val="0022697E"/>
    <w:rsid w:val="00242F64"/>
    <w:rsid w:val="00262797"/>
    <w:rsid w:val="00281C33"/>
    <w:rsid w:val="002823FD"/>
    <w:rsid w:val="00284BFA"/>
    <w:rsid w:val="002960FC"/>
    <w:rsid w:val="002A4D2F"/>
    <w:rsid w:val="002C0F5E"/>
    <w:rsid w:val="002C61F8"/>
    <w:rsid w:val="002D01A1"/>
    <w:rsid w:val="002D0C62"/>
    <w:rsid w:val="002D15DB"/>
    <w:rsid w:val="002D197A"/>
    <w:rsid w:val="002E0DB0"/>
    <w:rsid w:val="002F2C25"/>
    <w:rsid w:val="002F6FEA"/>
    <w:rsid w:val="00302AAD"/>
    <w:rsid w:val="00341682"/>
    <w:rsid w:val="00384A30"/>
    <w:rsid w:val="00387430"/>
    <w:rsid w:val="003B4256"/>
    <w:rsid w:val="003C132A"/>
    <w:rsid w:val="003D3A44"/>
    <w:rsid w:val="003E36D4"/>
    <w:rsid w:val="003E3768"/>
    <w:rsid w:val="00423159"/>
    <w:rsid w:val="00456701"/>
    <w:rsid w:val="00461177"/>
    <w:rsid w:val="0046167F"/>
    <w:rsid w:val="00471FB6"/>
    <w:rsid w:val="00491067"/>
    <w:rsid w:val="00491F0F"/>
    <w:rsid w:val="004A330A"/>
    <w:rsid w:val="004A681C"/>
    <w:rsid w:val="004C3A20"/>
    <w:rsid w:val="004D1028"/>
    <w:rsid w:val="00500F78"/>
    <w:rsid w:val="00524BD9"/>
    <w:rsid w:val="005327F9"/>
    <w:rsid w:val="00537E0E"/>
    <w:rsid w:val="005467BC"/>
    <w:rsid w:val="00551B27"/>
    <w:rsid w:val="00552438"/>
    <w:rsid w:val="00556CDC"/>
    <w:rsid w:val="005967F2"/>
    <w:rsid w:val="005969FB"/>
    <w:rsid w:val="005A0182"/>
    <w:rsid w:val="005A4BDB"/>
    <w:rsid w:val="005B0DAB"/>
    <w:rsid w:val="005B572C"/>
    <w:rsid w:val="005C3317"/>
    <w:rsid w:val="005C4CBF"/>
    <w:rsid w:val="005D7402"/>
    <w:rsid w:val="005F7E27"/>
    <w:rsid w:val="00601311"/>
    <w:rsid w:val="006410D2"/>
    <w:rsid w:val="00650E0C"/>
    <w:rsid w:val="00674523"/>
    <w:rsid w:val="00677694"/>
    <w:rsid w:val="006848DF"/>
    <w:rsid w:val="006915A8"/>
    <w:rsid w:val="00691BAE"/>
    <w:rsid w:val="006B591F"/>
    <w:rsid w:val="006B600C"/>
    <w:rsid w:val="006C77BB"/>
    <w:rsid w:val="006D1D5E"/>
    <w:rsid w:val="006D3AC6"/>
    <w:rsid w:val="006E08DA"/>
    <w:rsid w:val="006E5D36"/>
    <w:rsid w:val="006F25DF"/>
    <w:rsid w:val="006F66AE"/>
    <w:rsid w:val="007079BE"/>
    <w:rsid w:val="00716FD5"/>
    <w:rsid w:val="00721905"/>
    <w:rsid w:val="00722274"/>
    <w:rsid w:val="00724BC7"/>
    <w:rsid w:val="00732D46"/>
    <w:rsid w:val="007376E7"/>
    <w:rsid w:val="00745EF0"/>
    <w:rsid w:val="007503D5"/>
    <w:rsid w:val="00752E00"/>
    <w:rsid w:val="0075392B"/>
    <w:rsid w:val="00760172"/>
    <w:rsid w:val="00762222"/>
    <w:rsid w:val="0077295D"/>
    <w:rsid w:val="00773E17"/>
    <w:rsid w:val="007811E6"/>
    <w:rsid w:val="007820AE"/>
    <w:rsid w:val="007841C1"/>
    <w:rsid w:val="0079219D"/>
    <w:rsid w:val="007A17A0"/>
    <w:rsid w:val="007B32A2"/>
    <w:rsid w:val="007B38EB"/>
    <w:rsid w:val="007C09B4"/>
    <w:rsid w:val="007E28F7"/>
    <w:rsid w:val="007F2A22"/>
    <w:rsid w:val="00800775"/>
    <w:rsid w:val="00807C92"/>
    <w:rsid w:val="00810D22"/>
    <w:rsid w:val="00812AEF"/>
    <w:rsid w:val="008140EF"/>
    <w:rsid w:val="008459E2"/>
    <w:rsid w:val="00851010"/>
    <w:rsid w:val="00867895"/>
    <w:rsid w:val="00882322"/>
    <w:rsid w:val="00883E47"/>
    <w:rsid w:val="00885B0A"/>
    <w:rsid w:val="008B6E8B"/>
    <w:rsid w:val="008B7D51"/>
    <w:rsid w:val="008C3C5B"/>
    <w:rsid w:val="008D07AC"/>
    <w:rsid w:val="008F305D"/>
    <w:rsid w:val="008F5A14"/>
    <w:rsid w:val="008F7F60"/>
    <w:rsid w:val="00902F01"/>
    <w:rsid w:val="00910046"/>
    <w:rsid w:val="0091277E"/>
    <w:rsid w:val="00923652"/>
    <w:rsid w:val="00923EBF"/>
    <w:rsid w:val="00940DA8"/>
    <w:rsid w:val="00947FB8"/>
    <w:rsid w:val="00961972"/>
    <w:rsid w:val="00964AF3"/>
    <w:rsid w:val="009850ED"/>
    <w:rsid w:val="009962C1"/>
    <w:rsid w:val="009A45F7"/>
    <w:rsid w:val="009B64B4"/>
    <w:rsid w:val="009C6C1D"/>
    <w:rsid w:val="009D1386"/>
    <w:rsid w:val="009F6C06"/>
    <w:rsid w:val="00A01C25"/>
    <w:rsid w:val="00A07309"/>
    <w:rsid w:val="00A1517E"/>
    <w:rsid w:val="00A27E19"/>
    <w:rsid w:val="00A3438D"/>
    <w:rsid w:val="00A67143"/>
    <w:rsid w:val="00A67589"/>
    <w:rsid w:val="00A72742"/>
    <w:rsid w:val="00AB0281"/>
    <w:rsid w:val="00AB6D31"/>
    <w:rsid w:val="00AD0627"/>
    <w:rsid w:val="00AE73D3"/>
    <w:rsid w:val="00AF7A21"/>
    <w:rsid w:val="00B02F26"/>
    <w:rsid w:val="00B2393B"/>
    <w:rsid w:val="00B249E4"/>
    <w:rsid w:val="00B55583"/>
    <w:rsid w:val="00B60EC7"/>
    <w:rsid w:val="00B86878"/>
    <w:rsid w:val="00BA3129"/>
    <w:rsid w:val="00BB7AC4"/>
    <w:rsid w:val="00BD248E"/>
    <w:rsid w:val="00BE0B79"/>
    <w:rsid w:val="00BF763D"/>
    <w:rsid w:val="00C06776"/>
    <w:rsid w:val="00C140EE"/>
    <w:rsid w:val="00C31E38"/>
    <w:rsid w:val="00C57E0A"/>
    <w:rsid w:val="00C764E0"/>
    <w:rsid w:val="00C83FB8"/>
    <w:rsid w:val="00C87252"/>
    <w:rsid w:val="00CA1913"/>
    <w:rsid w:val="00CC0688"/>
    <w:rsid w:val="00CC2675"/>
    <w:rsid w:val="00CC57AD"/>
    <w:rsid w:val="00CD592B"/>
    <w:rsid w:val="00CE7764"/>
    <w:rsid w:val="00CE7802"/>
    <w:rsid w:val="00CF37DC"/>
    <w:rsid w:val="00D019D7"/>
    <w:rsid w:val="00D45201"/>
    <w:rsid w:val="00D5471E"/>
    <w:rsid w:val="00D64687"/>
    <w:rsid w:val="00D95ED7"/>
    <w:rsid w:val="00DE15F6"/>
    <w:rsid w:val="00E03562"/>
    <w:rsid w:val="00E366D2"/>
    <w:rsid w:val="00E64A60"/>
    <w:rsid w:val="00E669A9"/>
    <w:rsid w:val="00E95389"/>
    <w:rsid w:val="00EA114F"/>
    <w:rsid w:val="00EB4E17"/>
    <w:rsid w:val="00EB7644"/>
    <w:rsid w:val="00EC25EE"/>
    <w:rsid w:val="00EC4AFE"/>
    <w:rsid w:val="00ED67A9"/>
    <w:rsid w:val="00ED762B"/>
    <w:rsid w:val="00EE4D64"/>
    <w:rsid w:val="00F01959"/>
    <w:rsid w:val="00F02015"/>
    <w:rsid w:val="00F02EFE"/>
    <w:rsid w:val="00F26377"/>
    <w:rsid w:val="00F42881"/>
    <w:rsid w:val="00F43286"/>
    <w:rsid w:val="00F57B8C"/>
    <w:rsid w:val="00F60A25"/>
    <w:rsid w:val="00F67540"/>
    <w:rsid w:val="00F67C5E"/>
    <w:rsid w:val="00F734AA"/>
    <w:rsid w:val="00F762CB"/>
    <w:rsid w:val="00F84461"/>
    <w:rsid w:val="00F87535"/>
    <w:rsid w:val="00FD4FF0"/>
    <w:rsid w:val="00FF7A17"/>
    <w:rsid w:val="00FF7D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2A2"/>
    <w:pPr>
      <w:spacing w:after="200" w:line="276" w:lineRule="auto"/>
    </w:pPr>
    <w:rPr>
      <w:sz w:val="22"/>
      <w:szCs w:val="22"/>
    </w:rPr>
  </w:style>
  <w:style w:type="paragraph" w:styleId="Heading1">
    <w:name w:val="heading 1"/>
    <w:basedOn w:val="Normal"/>
    <w:link w:val="Heading1Char"/>
    <w:uiPriority w:val="9"/>
    <w:qFormat/>
    <w:rsid w:val="00732D4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7C92"/>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9C0"/>
    <w:rPr>
      <w:color w:val="0000FF"/>
      <w:u w:val="single"/>
    </w:rPr>
  </w:style>
  <w:style w:type="character" w:customStyle="1" w:styleId="Heading1Char">
    <w:name w:val="Heading 1 Char"/>
    <w:basedOn w:val="DefaultParagraphFont"/>
    <w:link w:val="Heading1"/>
    <w:uiPriority w:val="9"/>
    <w:rsid w:val="00732D46"/>
    <w:rPr>
      <w:rFonts w:ascii="Times New Roman" w:eastAsia="Times New Roman" w:hAnsi="Times New Roman"/>
      <w:b/>
      <w:bCs/>
      <w:kern w:val="36"/>
      <w:sz w:val="48"/>
      <w:szCs w:val="48"/>
    </w:rPr>
  </w:style>
  <w:style w:type="character" w:styleId="Emphasis">
    <w:name w:val="Emphasis"/>
    <w:basedOn w:val="DefaultParagraphFont"/>
    <w:uiPriority w:val="20"/>
    <w:qFormat/>
    <w:rsid w:val="007841C1"/>
    <w:rPr>
      <w:i/>
      <w:iCs/>
    </w:rPr>
  </w:style>
  <w:style w:type="paragraph" w:styleId="NormalWeb">
    <w:name w:val="Normal (Web)"/>
    <w:basedOn w:val="Normal"/>
    <w:uiPriority w:val="99"/>
    <w:semiHidden/>
    <w:unhideWhenUsed/>
    <w:rsid w:val="007B38E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64A60"/>
    <w:rPr>
      <w:b/>
      <w:bCs/>
    </w:rPr>
  </w:style>
  <w:style w:type="character" w:customStyle="1" w:styleId="Heading2Char">
    <w:name w:val="Heading 2 Char"/>
    <w:basedOn w:val="DefaultParagraphFont"/>
    <w:link w:val="Heading2"/>
    <w:uiPriority w:val="9"/>
    <w:semiHidden/>
    <w:rsid w:val="00807C92"/>
    <w:rPr>
      <w:rFonts w:ascii="Cambria" w:eastAsia="Times New Roman" w:hAnsi="Cambria" w:cs="Times New Roman"/>
      <w:b/>
      <w:bCs/>
      <w:i/>
      <w:iCs/>
      <w:sz w:val="28"/>
      <w:szCs w:val="28"/>
    </w:rPr>
  </w:style>
  <w:style w:type="paragraph" w:customStyle="1" w:styleId="Pa1">
    <w:name w:val="Pa1"/>
    <w:basedOn w:val="Normal"/>
    <w:next w:val="Normal"/>
    <w:uiPriority w:val="99"/>
    <w:rsid w:val="00EB7644"/>
    <w:pPr>
      <w:autoSpaceDE w:val="0"/>
      <w:autoSpaceDN w:val="0"/>
      <w:adjustRightInd w:val="0"/>
      <w:spacing w:after="0" w:line="241" w:lineRule="atLeast"/>
    </w:pPr>
    <w:rPr>
      <w:rFonts w:ascii="Minion Pro" w:hAnsi="Minion Pro"/>
      <w:sz w:val="24"/>
      <w:szCs w:val="24"/>
    </w:rPr>
  </w:style>
  <w:style w:type="character" w:customStyle="1" w:styleId="A0">
    <w:name w:val="A0"/>
    <w:uiPriority w:val="99"/>
    <w:rsid w:val="00EB7644"/>
    <w:rPr>
      <w:rFonts w:cs="Minion Pro"/>
      <w:color w:val="000000"/>
      <w:sz w:val="22"/>
      <w:szCs w:val="22"/>
    </w:rPr>
  </w:style>
  <w:style w:type="paragraph" w:customStyle="1" w:styleId="Default">
    <w:name w:val="Default"/>
    <w:rsid w:val="00EB7644"/>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semiHidden/>
    <w:unhideWhenUsed/>
    <w:rsid w:val="00F01959"/>
    <w:pPr>
      <w:tabs>
        <w:tab w:val="center" w:pos="4680"/>
        <w:tab w:val="right" w:pos="9360"/>
      </w:tabs>
    </w:pPr>
  </w:style>
  <w:style w:type="character" w:customStyle="1" w:styleId="HeaderChar">
    <w:name w:val="Header Char"/>
    <w:basedOn w:val="DefaultParagraphFont"/>
    <w:link w:val="Header"/>
    <w:uiPriority w:val="99"/>
    <w:semiHidden/>
    <w:rsid w:val="00F01959"/>
    <w:rPr>
      <w:sz w:val="22"/>
      <w:szCs w:val="22"/>
    </w:rPr>
  </w:style>
  <w:style w:type="paragraph" w:styleId="Footer">
    <w:name w:val="footer"/>
    <w:basedOn w:val="Normal"/>
    <w:link w:val="FooterChar"/>
    <w:uiPriority w:val="99"/>
    <w:unhideWhenUsed/>
    <w:rsid w:val="00F01959"/>
    <w:pPr>
      <w:tabs>
        <w:tab w:val="center" w:pos="4680"/>
        <w:tab w:val="right" w:pos="9360"/>
      </w:tabs>
    </w:pPr>
  </w:style>
  <w:style w:type="character" w:customStyle="1" w:styleId="FooterChar">
    <w:name w:val="Footer Char"/>
    <w:basedOn w:val="DefaultParagraphFont"/>
    <w:link w:val="Footer"/>
    <w:uiPriority w:val="99"/>
    <w:rsid w:val="00F01959"/>
    <w:rPr>
      <w:sz w:val="22"/>
      <w:szCs w:val="22"/>
    </w:rPr>
  </w:style>
  <w:style w:type="paragraph" w:styleId="BalloonText">
    <w:name w:val="Balloon Text"/>
    <w:basedOn w:val="Normal"/>
    <w:link w:val="BalloonTextChar"/>
    <w:uiPriority w:val="99"/>
    <w:semiHidden/>
    <w:unhideWhenUsed/>
    <w:rsid w:val="00491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067"/>
    <w:rPr>
      <w:rFonts w:ascii="Tahoma" w:hAnsi="Tahoma" w:cs="Tahoma"/>
      <w:sz w:val="16"/>
      <w:szCs w:val="16"/>
    </w:rPr>
  </w:style>
  <w:style w:type="paragraph" w:styleId="ListParagraph">
    <w:name w:val="List Paragraph"/>
    <w:basedOn w:val="Normal"/>
    <w:uiPriority w:val="34"/>
    <w:qFormat/>
    <w:rsid w:val="00C57E0A"/>
    <w:pPr>
      <w:ind w:left="720"/>
      <w:contextualSpacing/>
    </w:pPr>
  </w:style>
</w:styles>
</file>

<file path=word/webSettings.xml><?xml version="1.0" encoding="utf-8"?>
<w:webSettings xmlns:r="http://schemas.openxmlformats.org/officeDocument/2006/relationships" xmlns:w="http://schemas.openxmlformats.org/wordprocessingml/2006/main">
  <w:divs>
    <w:div w:id="336809175">
      <w:bodyDiv w:val="1"/>
      <w:marLeft w:val="0"/>
      <w:marRight w:val="0"/>
      <w:marTop w:val="0"/>
      <w:marBottom w:val="0"/>
      <w:divBdr>
        <w:top w:val="none" w:sz="0" w:space="0" w:color="auto"/>
        <w:left w:val="none" w:sz="0" w:space="0" w:color="auto"/>
        <w:bottom w:val="none" w:sz="0" w:space="0" w:color="auto"/>
        <w:right w:val="none" w:sz="0" w:space="0" w:color="auto"/>
      </w:divBdr>
    </w:div>
    <w:div w:id="347800212">
      <w:bodyDiv w:val="1"/>
      <w:marLeft w:val="0"/>
      <w:marRight w:val="0"/>
      <w:marTop w:val="0"/>
      <w:marBottom w:val="0"/>
      <w:divBdr>
        <w:top w:val="none" w:sz="0" w:space="0" w:color="auto"/>
        <w:left w:val="none" w:sz="0" w:space="0" w:color="auto"/>
        <w:bottom w:val="none" w:sz="0" w:space="0" w:color="auto"/>
        <w:right w:val="none" w:sz="0" w:space="0" w:color="auto"/>
      </w:divBdr>
      <w:divsChild>
        <w:div w:id="971907615">
          <w:marLeft w:val="0"/>
          <w:marRight w:val="0"/>
          <w:marTop w:val="0"/>
          <w:marBottom w:val="0"/>
          <w:divBdr>
            <w:top w:val="none" w:sz="0" w:space="0" w:color="auto"/>
            <w:left w:val="none" w:sz="0" w:space="0" w:color="auto"/>
            <w:bottom w:val="none" w:sz="0" w:space="0" w:color="auto"/>
            <w:right w:val="none" w:sz="0" w:space="0" w:color="auto"/>
          </w:divBdr>
        </w:div>
      </w:divsChild>
    </w:div>
    <w:div w:id="377320486">
      <w:bodyDiv w:val="1"/>
      <w:marLeft w:val="0"/>
      <w:marRight w:val="0"/>
      <w:marTop w:val="0"/>
      <w:marBottom w:val="0"/>
      <w:divBdr>
        <w:top w:val="none" w:sz="0" w:space="0" w:color="auto"/>
        <w:left w:val="none" w:sz="0" w:space="0" w:color="auto"/>
        <w:bottom w:val="none" w:sz="0" w:space="0" w:color="auto"/>
        <w:right w:val="none" w:sz="0" w:space="0" w:color="auto"/>
      </w:divBdr>
    </w:div>
    <w:div w:id="417680113">
      <w:bodyDiv w:val="1"/>
      <w:marLeft w:val="0"/>
      <w:marRight w:val="0"/>
      <w:marTop w:val="0"/>
      <w:marBottom w:val="0"/>
      <w:divBdr>
        <w:top w:val="none" w:sz="0" w:space="0" w:color="auto"/>
        <w:left w:val="none" w:sz="0" w:space="0" w:color="auto"/>
        <w:bottom w:val="none" w:sz="0" w:space="0" w:color="auto"/>
        <w:right w:val="none" w:sz="0" w:space="0" w:color="auto"/>
      </w:divBdr>
    </w:div>
    <w:div w:id="543521504">
      <w:bodyDiv w:val="1"/>
      <w:marLeft w:val="0"/>
      <w:marRight w:val="0"/>
      <w:marTop w:val="0"/>
      <w:marBottom w:val="0"/>
      <w:divBdr>
        <w:top w:val="none" w:sz="0" w:space="0" w:color="auto"/>
        <w:left w:val="none" w:sz="0" w:space="0" w:color="auto"/>
        <w:bottom w:val="none" w:sz="0" w:space="0" w:color="auto"/>
        <w:right w:val="none" w:sz="0" w:space="0" w:color="auto"/>
      </w:divBdr>
      <w:divsChild>
        <w:div w:id="91360488">
          <w:marLeft w:val="0"/>
          <w:marRight w:val="0"/>
          <w:marTop w:val="0"/>
          <w:marBottom w:val="0"/>
          <w:divBdr>
            <w:top w:val="none" w:sz="0" w:space="0" w:color="auto"/>
            <w:left w:val="none" w:sz="0" w:space="0" w:color="auto"/>
            <w:bottom w:val="none" w:sz="0" w:space="0" w:color="auto"/>
            <w:right w:val="none" w:sz="0" w:space="0" w:color="auto"/>
          </w:divBdr>
        </w:div>
      </w:divsChild>
    </w:div>
    <w:div w:id="562182394">
      <w:bodyDiv w:val="1"/>
      <w:marLeft w:val="0"/>
      <w:marRight w:val="0"/>
      <w:marTop w:val="0"/>
      <w:marBottom w:val="0"/>
      <w:divBdr>
        <w:top w:val="none" w:sz="0" w:space="0" w:color="auto"/>
        <w:left w:val="none" w:sz="0" w:space="0" w:color="auto"/>
        <w:bottom w:val="none" w:sz="0" w:space="0" w:color="auto"/>
        <w:right w:val="none" w:sz="0" w:space="0" w:color="auto"/>
      </w:divBdr>
    </w:div>
    <w:div w:id="702050334">
      <w:bodyDiv w:val="1"/>
      <w:marLeft w:val="0"/>
      <w:marRight w:val="0"/>
      <w:marTop w:val="0"/>
      <w:marBottom w:val="0"/>
      <w:divBdr>
        <w:top w:val="none" w:sz="0" w:space="0" w:color="auto"/>
        <w:left w:val="none" w:sz="0" w:space="0" w:color="auto"/>
        <w:bottom w:val="none" w:sz="0" w:space="0" w:color="auto"/>
        <w:right w:val="none" w:sz="0" w:space="0" w:color="auto"/>
      </w:divBdr>
    </w:div>
    <w:div w:id="808791135">
      <w:bodyDiv w:val="1"/>
      <w:marLeft w:val="0"/>
      <w:marRight w:val="0"/>
      <w:marTop w:val="0"/>
      <w:marBottom w:val="0"/>
      <w:divBdr>
        <w:top w:val="none" w:sz="0" w:space="0" w:color="auto"/>
        <w:left w:val="none" w:sz="0" w:space="0" w:color="auto"/>
        <w:bottom w:val="none" w:sz="0" w:space="0" w:color="auto"/>
        <w:right w:val="none" w:sz="0" w:space="0" w:color="auto"/>
      </w:divBdr>
    </w:div>
    <w:div w:id="821118596">
      <w:bodyDiv w:val="1"/>
      <w:marLeft w:val="0"/>
      <w:marRight w:val="0"/>
      <w:marTop w:val="0"/>
      <w:marBottom w:val="0"/>
      <w:divBdr>
        <w:top w:val="none" w:sz="0" w:space="0" w:color="auto"/>
        <w:left w:val="none" w:sz="0" w:space="0" w:color="auto"/>
        <w:bottom w:val="none" w:sz="0" w:space="0" w:color="auto"/>
        <w:right w:val="none" w:sz="0" w:space="0" w:color="auto"/>
      </w:divBdr>
    </w:div>
    <w:div w:id="822356178">
      <w:bodyDiv w:val="1"/>
      <w:marLeft w:val="0"/>
      <w:marRight w:val="0"/>
      <w:marTop w:val="0"/>
      <w:marBottom w:val="0"/>
      <w:divBdr>
        <w:top w:val="none" w:sz="0" w:space="0" w:color="auto"/>
        <w:left w:val="none" w:sz="0" w:space="0" w:color="auto"/>
        <w:bottom w:val="none" w:sz="0" w:space="0" w:color="auto"/>
        <w:right w:val="none" w:sz="0" w:space="0" w:color="auto"/>
      </w:divBdr>
      <w:divsChild>
        <w:div w:id="288777498">
          <w:marLeft w:val="0"/>
          <w:marRight w:val="0"/>
          <w:marTop w:val="0"/>
          <w:marBottom w:val="0"/>
          <w:divBdr>
            <w:top w:val="none" w:sz="0" w:space="0" w:color="auto"/>
            <w:left w:val="none" w:sz="0" w:space="0" w:color="auto"/>
            <w:bottom w:val="none" w:sz="0" w:space="0" w:color="auto"/>
            <w:right w:val="none" w:sz="0" w:space="0" w:color="auto"/>
          </w:divBdr>
        </w:div>
      </w:divsChild>
    </w:div>
    <w:div w:id="1024936602">
      <w:bodyDiv w:val="1"/>
      <w:marLeft w:val="0"/>
      <w:marRight w:val="0"/>
      <w:marTop w:val="0"/>
      <w:marBottom w:val="0"/>
      <w:divBdr>
        <w:top w:val="none" w:sz="0" w:space="0" w:color="auto"/>
        <w:left w:val="none" w:sz="0" w:space="0" w:color="auto"/>
        <w:bottom w:val="none" w:sz="0" w:space="0" w:color="auto"/>
        <w:right w:val="none" w:sz="0" w:space="0" w:color="auto"/>
      </w:divBdr>
    </w:div>
    <w:div w:id="1036080240">
      <w:bodyDiv w:val="1"/>
      <w:marLeft w:val="0"/>
      <w:marRight w:val="0"/>
      <w:marTop w:val="0"/>
      <w:marBottom w:val="0"/>
      <w:divBdr>
        <w:top w:val="none" w:sz="0" w:space="0" w:color="auto"/>
        <w:left w:val="none" w:sz="0" w:space="0" w:color="auto"/>
        <w:bottom w:val="none" w:sz="0" w:space="0" w:color="auto"/>
        <w:right w:val="none" w:sz="0" w:space="0" w:color="auto"/>
      </w:divBdr>
    </w:div>
    <w:div w:id="1151748514">
      <w:bodyDiv w:val="1"/>
      <w:marLeft w:val="0"/>
      <w:marRight w:val="0"/>
      <w:marTop w:val="0"/>
      <w:marBottom w:val="0"/>
      <w:divBdr>
        <w:top w:val="none" w:sz="0" w:space="0" w:color="auto"/>
        <w:left w:val="none" w:sz="0" w:space="0" w:color="auto"/>
        <w:bottom w:val="none" w:sz="0" w:space="0" w:color="auto"/>
        <w:right w:val="none" w:sz="0" w:space="0" w:color="auto"/>
      </w:divBdr>
    </w:div>
    <w:div w:id="1186677412">
      <w:bodyDiv w:val="1"/>
      <w:marLeft w:val="0"/>
      <w:marRight w:val="0"/>
      <w:marTop w:val="0"/>
      <w:marBottom w:val="0"/>
      <w:divBdr>
        <w:top w:val="none" w:sz="0" w:space="0" w:color="auto"/>
        <w:left w:val="none" w:sz="0" w:space="0" w:color="auto"/>
        <w:bottom w:val="none" w:sz="0" w:space="0" w:color="auto"/>
        <w:right w:val="none" w:sz="0" w:space="0" w:color="auto"/>
      </w:divBdr>
    </w:div>
    <w:div w:id="1314336013">
      <w:bodyDiv w:val="1"/>
      <w:marLeft w:val="0"/>
      <w:marRight w:val="0"/>
      <w:marTop w:val="0"/>
      <w:marBottom w:val="0"/>
      <w:divBdr>
        <w:top w:val="none" w:sz="0" w:space="0" w:color="auto"/>
        <w:left w:val="none" w:sz="0" w:space="0" w:color="auto"/>
        <w:bottom w:val="none" w:sz="0" w:space="0" w:color="auto"/>
        <w:right w:val="none" w:sz="0" w:space="0" w:color="auto"/>
      </w:divBdr>
    </w:div>
    <w:div w:id="1350066617">
      <w:bodyDiv w:val="1"/>
      <w:marLeft w:val="0"/>
      <w:marRight w:val="0"/>
      <w:marTop w:val="0"/>
      <w:marBottom w:val="0"/>
      <w:divBdr>
        <w:top w:val="none" w:sz="0" w:space="0" w:color="auto"/>
        <w:left w:val="none" w:sz="0" w:space="0" w:color="auto"/>
        <w:bottom w:val="none" w:sz="0" w:space="0" w:color="auto"/>
        <w:right w:val="none" w:sz="0" w:space="0" w:color="auto"/>
      </w:divBdr>
      <w:divsChild>
        <w:div w:id="793258449">
          <w:marLeft w:val="0"/>
          <w:marRight w:val="0"/>
          <w:marTop w:val="0"/>
          <w:marBottom w:val="0"/>
          <w:divBdr>
            <w:top w:val="none" w:sz="0" w:space="0" w:color="auto"/>
            <w:left w:val="none" w:sz="0" w:space="0" w:color="auto"/>
            <w:bottom w:val="none" w:sz="0" w:space="0" w:color="auto"/>
            <w:right w:val="none" w:sz="0" w:space="0" w:color="auto"/>
          </w:divBdr>
          <w:divsChild>
            <w:div w:id="1232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959">
      <w:bodyDiv w:val="1"/>
      <w:marLeft w:val="0"/>
      <w:marRight w:val="0"/>
      <w:marTop w:val="0"/>
      <w:marBottom w:val="0"/>
      <w:divBdr>
        <w:top w:val="none" w:sz="0" w:space="0" w:color="auto"/>
        <w:left w:val="none" w:sz="0" w:space="0" w:color="auto"/>
        <w:bottom w:val="none" w:sz="0" w:space="0" w:color="auto"/>
        <w:right w:val="none" w:sz="0" w:space="0" w:color="auto"/>
      </w:divBdr>
    </w:div>
    <w:div w:id="1470628190">
      <w:bodyDiv w:val="1"/>
      <w:marLeft w:val="0"/>
      <w:marRight w:val="0"/>
      <w:marTop w:val="0"/>
      <w:marBottom w:val="0"/>
      <w:divBdr>
        <w:top w:val="none" w:sz="0" w:space="0" w:color="auto"/>
        <w:left w:val="none" w:sz="0" w:space="0" w:color="auto"/>
        <w:bottom w:val="none" w:sz="0" w:space="0" w:color="auto"/>
        <w:right w:val="none" w:sz="0" w:space="0" w:color="auto"/>
      </w:divBdr>
    </w:div>
    <w:div w:id="1563323753">
      <w:bodyDiv w:val="1"/>
      <w:marLeft w:val="0"/>
      <w:marRight w:val="0"/>
      <w:marTop w:val="0"/>
      <w:marBottom w:val="0"/>
      <w:divBdr>
        <w:top w:val="none" w:sz="0" w:space="0" w:color="auto"/>
        <w:left w:val="none" w:sz="0" w:space="0" w:color="auto"/>
        <w:bottom w:val="none" w:sz="0" w:space="0" w:color="auto"/>
        <w:right w:val="none" w:sz="0" w:space="0" w:color="auto"/>
      </w:divBdr>
    </w:div>
    <w:div w:id="1565069822">
      <w:bodyDiv w:val="1"/>
      <w:marLeft w:val="0"/>
      <w:marRight w:val="0"/>
      <w:marTop w:val="0"/>
      <w:marBottom w:val="0"/>
      <w:divBdr>
        <w:top w:val="none" w:sz="0" w:space="0" w:color="auto"/>
        <w:left w:val="none" w:sz="0" w:space="0" w:color="auto"/>
        <w:bottom w:val="none" w:sz="0" w:space="0" w:color="auto"/>
        <w:right w:val="none" w:sz="0" w:space="0" w:color="auto"/>
      </w:divBdr>
    </w:div>
    <w:div w:id="1680155741">
      <w:bodyDiv w:val="1"/>
      <w:marLeft w:val="0"/>
      <w:marRight w:val="0"/>
      <w:marTop w:val="0"/>
      <w:marBottom w:val="0"/>
      <w:divBdr>
        <w:top w:val="none" w:sz="0" w:space="0" w:color="auto"/>
        <w:left w:val="none" w:sz="0" w:space="0" w:color="auto"/>
        <w:bottom w:val="none" w:sz="0" w:space="0" w:color="auto"/>
        <w:right w:val="none" w:sz="0" w:space="0" w:color="auto"/>
      </w:divBdr>
    </w:div>
    <w:div w:id="1726754307">
      <w:bodyDiv w:val="1"/>
      <w:marLeft w:val="0"/>
      <w:marRight w:val="0"/>
      <w:marTop w:val="0"/>
      <w:marBottom w:val="0"/>
      <w:divBdr>
        <w:top w:val="none" w:sz="0" w:space="0" w:color="auto"/>
        <w:left w:val="none" w:sz="0" w:space="0" w:color="auto"/>
        <w:bottom w:val="none" w:sz="0" w:space="0" w:color="auto"/>
        <w:right w:val="none" w:sz="0" w:space="0" w:color="auto"/>
      </w:divBdr>
    </w:div>
    <w:div w:id="1870870365">
      <w:bodyDiv w:val="1"/>
      <w:marLeft w:val="0"/>
      <w:marRight w:val="0"/>
      <w:marTop w:val="0"/>
      <w:marBottom w:val="0"/>
      <w:divBdr>
        <w:top w:val="none" w:sz="0" w:space="0" w:color="auto"/>
        <w:left w:val="none" w:sz="0" w:space="0" w:color="auto"/>
        <w:bottom w:val="none" w:sz="0" w:space="0" w:color="auto"/>
        <w:right w:val="none" w:sz="0" w:space="0" w:color="auto"/>
      </w:divBdr>
    </w:div>
    <w:div w:id="2052612427">
      <w:bodyDiv w:val="1"/>
      <w:marLeft w:val="0"/>
      <w:marRight w:val="0"/>
      <w:marTop w:val="0"/>
      <w:marBottom w:val="0"/>
      <w:divBdr>
        <w:top w:val="none" w:sz="0" w:space="0" w:color="auto"/>
        <w:left w:val="none" w:sz="0" w:space="0" w:color="auto"/>
        <w:bottom w:val="none" w:sz="0" w:space="0" w:color="auto"/>
        <w:right w:val="none" w:sz="0" w:space="0" w:color="auto"/>
      </w:divBdr>
    </w:div>
    <w:div w:id="208956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GAMUTHU\Desktop\CREDIT%20CARD\CREDIT%20CARD-%20EXCEL%20WORK.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GAMUTHU\Desktop\CREDIT%20CARD\CREDIT%20CARD-%20EXCEL%20WORK.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GAMUTHU\Desktop\CREDIT%20CARD\CREDIT%20CARD-%20EXCEL%20WORK.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lang="en-US" sz="1000" b="1" i="0" u="none" strike="noStrike" baseline="0">
                <a:solidFill>
                  <a:srgbClr val="000000"/>
                </a:solidFill>
                <a:latin typeface="Times New Roman"/>
                <a:ea typeface="Times New Roman"/>
                <a:cs typeface="Times New Roman"/>
              </a:defRPr>
            </a:pPr>
            <a:r>
              <a:rPr lang="en-US"/>
              <a:t>Figure - 1: Out-Standing Credit Cards in</a:t>
            </a:r>
            <a:r>
              <a:rPr lang="en-US" baseline="0"/>
              <a:t> India</a:t>
            </a:r>
            <a:r>
              <a:rPr lang="en-US"/>
              <a:t> </a:t>
            </a:r>
          </a:p>
        </c:rich>
      </c:tx>
    </c:title>
    <c:plotArea>
      <c:layout/>
      <c:lineChart>
        <c:grouping val="stacked"/>
        <c:ser>
          <c:idx val="0"/>
          <c:order val="0"/>
          <c:marker>
            <c:symbol val="none"/>
          </c:marker>
          <c:dLbls>
            <c:dLbl>
              <c:idx val="0"/>
              <c:layout>
                <c:manualLayout>
                  <c:x val="0"/>
                  <c:y val="-4.6296296296296537E-2"/>
                </c:manualLayout>
              </c:layout>
              <c:dLblPos val="r"/>
              <c:showVal val="1"/>
            </c:dLbl>
            <c:dLbl>
              <c:idx val="1"/>
              <c:delete val="1"/>
            </c:dLbl>
            <c:dLbl>
              <c:idx val="2"/>
              <c:delete val="1"/>
            </c:dLbl>
            <c:dLbl>
              <c:idx val="3"/>
              <c:delete val="1"/>
            </c:dLbl>
            <c:dLbl>
              <c:idx val="4"/>
              <c:delete val="1"/>
            </c:dLbl>
            <c:dLbl>
              <c:idx val="5"/>
              <c:delete val="1"/>
            </c:dLbl>
            <c:dLbl>
              <c:idx val="6"/>
              <c:delete val="1"/>
            </c:dLbl>
            <c:dLbl>
              <c:idx val="7"/>
              <c:delete val="1"/>
            </c:dLbl>
            <c:dLbl>
              <c:idx val="8"/>
              <c:delete val="1"/>
            </c:dLbl>
            <c:dLbl>
              <c:idx val="9"/>
              <c:delete val="1"/>
            </c:dLbl>
            <c:txPr>
              <a:bodyPr/>
              <a:lstStyle/>
              <a:p>
                <a:pPr>
                  <a:defRPr lang="en-US" sz="1000" b="0" i="0" u="none" strike="noStrike" baseline="0">
                    <a:solidFill>
                      <a:srgbClr val="000000"/>
                    </a:solidFill>
                    <a:latin typeface="Times New Roman"/>
                    <a:ea typeface="Times New Roman"/>
                    <a:cs typeface="Times New Roman"/>
                  </a:defRPr>
                </a:pPr>
                <a:endParaRPr lang="en-US"/>
              </a:p>
            </c:txPr>
            <c:showVal val="1"/>
          </c:dLbls>
          <c:cat>
            <c:strRef>
              <c:f>'Final data-Used'!$A$3:$A$13</c:f>
              <c:strCache>
                <c:ptCount val="11"/>
                <c:pt idx="0">
                  <c:v>2009-10</c:v>
                </c:pt>
                <c:pt idx="1">
                  <c:v>2010-11</c:v>
                </c:pt>
                <c:pt idx="2">
                  <c:v>2011-12</c:v>
                </c:pt>
                <c:pt idx="3">
                  <c:v>2012-13</c:v>
                </c:pt>
                <c:pt idx="4">
                  <c:v>2013-14</c:v>
                </c:pt>
                <c:pt idx="5">
                  <c:v>2014-15</c:v>
                </c:pt>
                <c:pt idx="6">
                  <c:v>2015-16</c:v>
                </c:pt>
                <c:pt idx="7">
                  <c:v>2016-17</c:v>
                </c:pt>
                <c:pt idx="8">
                  <c:v>2017-18</c:v>
                </c:pt>
                <c:pt idx="9">
                  <c:v>2018-19</c:v>
                </c:pt>
                <c:pt idx="10">
                  <c:v>2019-20</c:v>
                </c:pt>
              </c:strCache>
            </c:strRef>
          </c:cat>
          <c:val>
            <c:numRef>
              <c:f>'Final data-Used'!$B$3:$B$13</c:f>
              <c:numCache>
                <c:formatCode>General</c:formatCode>
                <c:ptCount val="11"/>
                <c:pt idx="0">
                  <c:v>18.329999999999988</c:v>
                </c:pt>
                <c:pt idx="1">
                  <c:v>18.04</c:v>
                </c:pt>
                <c:pt idx="2">
                  <c:v>17.649999999999999</c:v>
                </c:pt>
                <c:pt idx="3">
                  <c:v>19.55</c:v>
                </c:pt>
                <c:pt idx="4">
                  <c:v>19.18</c:v>
                </c:pt>
                <c:pt idx="5">
                  <c:v>21.110000000000031</c:v>
                </c:pt>
                <c:pt idx="6">
                  <c:v>24.51</c:v>
                </c:pt>
                <c:pt idx="7">
                  <c:v>29.84</c:v>
                </c:pt>
                <c:pt idx="8">
                  <c:v>37.480000000000004</c:v>
                </c:pt>
                <c:pt idx="9">
                  <c:v>47.09</c:v>
                </c:pt>
                <c:pt idx="10">
                  <c:v>57.15</c:v>
                </c:pt>
              </c:numCache>
            </c:numRef>
          </c:val>
        </c:ser>
        <c:marker val="1"/>
        <c:axId val="139244672"/>
        <c:axId val="139246592"/>
      </c:lineChart>
      <c:catAx>
        <c:axId val="139244672"/>
        <c:scaling>
          <c:orientation val="minMax"/>
        </c:scaling>
        <c:axPos val="b"/>
        <c:numFmt formatCode="General" sourceLinked="1"/>
        <c:tickLblPos val="nextTo"/>
        <c:txPr>
          <a:bodyPr rot="0" vert="horz"/>
          <a:lstStyle/>
          <a:p>
            <a:pPr>
              <a:defRPr lang="en-US" sz="1000" b="0" i="0" u="none" strike="noStrike" baseline="0">
                <a:solidFill>
                  <a:srgbClr val="000000"/>
                </a:solidFill>
                <a:latin typeface="Times New Roman"/>
                <a:ea typeface="Times New Roman"/>
                <a:cs typeface="Times New Roman"/>
              </a:defRPr>
            </a:pPr>
            <a:endParaRPr lang="en-US"/>
          </a:p>
        </c:txPr>
        <c:crossAx val="139246592"/>
        <c:crosses val="autoZero"/>
        <c:auto val="1"/>
        <c:lblAlgn val="ctr"/>
        <c:lblOffset val="100"/>
      </c:catAx>
      <c:valAx>
        <c:axId val="139246592"/>
        <c:scaling>
          <c:orientation val="minMax"/>
        </c:scaling>
        <c:axPos val="l"/>
        <c:majorGridlines/>
        <c:title>
          <c:tx>
            <c:rich>
              <a:bodyPr/>
              <a:lstStyle/>
              <a:p>
                <a:pPr>
                  <a:defRPr lang="en-US" sz="1000" b="1" i="0" u="none" strike="noStrike" baseline="0">
                    <a:solidFill>
                      <a:srgbClr val="000000"/>
                    </a:solidFill>
                    <a:latin typeface="Times New Roman" pitchFamily="18" charset="0"/>
                    <a:ea typeface="Calibri"/>
                    <a:cs typeface="Times New Roman" pitchFamily="18" charset="0"/>
                  </a:defRPr>
                </a:pPr>
                <a:r>
                  <a:rPr lang="en-US">
                    <a:latin typeface="Times New Roman" pitchFamily="18" charset="0"/>
                    <a:cs typeface="Times New Roman" pitchFamily="18" charset="0"/>
                  </a:rPr>
                  <a:t>Nos. in Millions</a:t>
                </a:r>
              </a:p>
            </c:rich>
          </c:tx>
        </c:title>
        <c:numFmt formatCode="General" sourceLinked="1"/>
        <c:tickLblPos val="nextTo"/>
        <c:txPr>
          <a:bodyPr rot="0" vert="horz"/>
          <a:lstStyle/>
          <a:p>
            <a:pPr>
              <a:defRPr lang="en-US" sz="1000" b="0" i="0" u="none" strike="noStrike" baseline="0">
                <a:solidFill>
                  <a:srgbClr val="000000"/>
                </a:solidFill>
                <a:latin typeface="Times New Roman"/>
                <a:ea typeface="Times New Roman"/>
                <a:cs typeface="Times New Roman"/>
              </a:defRPr>
            </a:pPr>
            <a:endParaRPr lang="en-US"/>
          </a:p>
        </c:txPr>
        <c:crossAx val="139244672"/>
        <c:crosses val="autoZero"/>
        <c:crossBetween val="between"/>
      </c:valAx>
    </c:plotArea>
    <c:plotVisOnly val="1"/>
    <c:dispBlanksAs val="zero"/>
  </c:chart>
  <c:txPr>
    <a:bodyPr/>
    <a:lstStyle/>
    <a:p>
      <a:pPr>
        <a:defRPr sz="1000" b="0" i="0" u="none" strike="noStrike" baseline="0">
          <a:solidFill>
            <a:srgbClr val="000000"/>
          </a:solidFill>
          <a:latin typeface="Calibri"/>
          <a:ea typeface="Calibri"/>
          <a:cs typeface="Calibri"/>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lang="en-US" sz="1000"/>
            </a:pPr>
            <a:r>
              <a:rPr lang="en-US" sz="1000"/>
              <a:t>Figure - 2: Growth in Credit Card Payments (Volume of Transaction)  </a:t>
            </a:r>
          </a:p>
        </c:rich>
      </c:tx>
    </c:title>
    <c:plotArea>
      <c:layout/>
      <c:lineChart>
        <c:grouping val="standard"/>
        <c:ser>
          <c:idx val="0"/>
          <c:order val="0"/>
          <c:tx>
            <c:strRef>
              <c:f>'Final tables'!$J$3</c:f>
              <c:strCache>
                <c:ptCount val="1"/>
                <c:pt idx="0">
                  <c:v>Growth in Volume  </c:v>
                </c:pt>
              </c:strCache>
            </c:strRef>
          </c:tx>
          <c:marker>
            <c:symbol val="none"/>
          </c:marker>
          <c:trendline>
            <c:trendlineType val="linear"/>
            <c:intercept val="23.221999999999987"/>
          </c:trendline>
          <c:cat>
            <c:strRef>
              <c:f>'Final tables'!$I$4:$I$13</c:f>
              <c:strCache>
                <c:ptCount val="10"/>
                <c:pt idx="0">
                  <c:v>2010-11</c:v>
                </c:pt>
                <c:pt idx="1">
                  <c:v>2011-12</c:v>
                </c:pt>
                <c:pt idx="2">
                  <c:v>2012-13</c:v>
                </c:pt>
                <c:pt idx="3">
                  <c:v>2013-14</c:v>
                </c:pt>
                <c:pt idx="4">
                  <c:v>2014-15</c:v>
                </c:pt>
                <c:pt idx="5">
                  <c:v>2015-16</c:v>
                </c:pt>
                <c:pt idx="6">
                  <c:v>2016-17</c:v>
                </c:pt>
                <c:pt idx="7">
                  <c:v>2017-18</c:v>
                </c:pt>
                <c:pt idx="8">
                  <c:v>2018-19</c:v>
                </c:pt>
                <c:pt idx="9">
                  <c:v>2019-20</c:v>
                </c:pt>
              </c:strCache>
            </c:strRef>
          </c:cat>
          <c:val>
            <c:numRef>
              <c:f>'Final tables'!$J$4:$J$13</c:f>
              <c:numCache>
                <c:formatCode>0.00</c:formatCode>
                <c:ptCount val="10"/>
                <c:pt idx="0">
                  <c:v>13.191598360655718</c:v>
                </c:pt>
                <c:pt idx="1">
                  <c:v>20.675869352040515</c:v>
                </c:pt>
                <c:pt idx="2">
                  <c:v>23.990498812351529</c:v>
                </c:pt>
                <c:pt idx="3">
                  <c:v>28.322242387578015</c:v>
                </c:pt>
                <c:pt idx="4">
                  <c:v>20.829732065687089</c:v>
                </c:pt>
                <c:pt idx="5">
                  <c:v>27.726297307842362</c:v>
                </c:pt>
                <c:pt idx="6">
                  <c:v>38.369799025035981</c:v>
                </c:pt>
                <c:pt idx="7">
                  <c:v>29.254061703752161</c:v>
                </c:pt>
                <c:pt idx="8">
                  <c:v>25.436962562548771</c:v>
                </c:pt>
                <c:pt idx="9">
                  <c:v>4.4247609302985262</c:v>
                </c:pt>
              </c:numCache>
            </c:numRef>
          </c:val>
        </c:ser>
        <c:marker val="1"/>
        <c:axId val="156020096"/>
        <c:axId val="156128768"/>
      </c:lineChart>
      <c:catAx>
        <c:axId val="156020096"/>
        <c:scaling>
          <c:orientation val="minMax"/>
        </c:scaling>
        <c:axPos val="b"/>
        <c:numFmt formatCode="General" sourceLinked="1"/>
        <c:tickLblPos val="nextTo"/>
        <c:txPr>
          <a:bodyPr/>
          <a:lstStyle/>
          <a:p>
            <a:pPr>
              <a:defRPr lang="en-US" sz="1000"/>
            </a:pPr>
            <a:endParaRPr lang="en-US"/>
          </a:p>
        </c:txPr>
        <c:crossAx val="156128768"/>
        <c:crosses val="autoZero"/>
        <c:auto val="1"/>
        <c:lblAlgn val="ctr"/>
        <c:lblOffset val="100"/>
      </c:catAx>
      <c:valAx>
        <c:axId val="156128768"/>
        <c:scaling>
          <c:orientation val="minMax"/>
        </c:scaling>
        <c:axPos val="l"/>
        <c:majorGridlines/>
        <c:title>
          <c:tx>
            <c:rich>
              <a:bodyPr rot="-5400000" vert="horz"/>
              <a:lstStyle/>
              <a:p>
                <a:pPr>
                  <a:defRPr lang="en-US"/>
                </a:pPr>
                <a:r>
                  <a:rPr lang="en-US"/>
                  <a:t>(in %)</a:t>
                </a:r>
              </a:p>
            </c:rich>
          </c:tx>
        </c:title>
        <c:numFmt formatCode="0.00" sourceLinked="1"/>
        <c:tickLblPos val="nextTo"/>
        <c:txPr>
          <a:bodyPr/>
          <a:lstStyle/>
          <a:p>
            <a:pPr>
              <a:defRPr lang="en-US" sz="1000"/>
            </a:pPr>
            <a:endParaRPr lang="en-US"/>
          </a:p>
        </c:txPr>
        <c:crossAx val="156020096"/>
        <c:crosses val="autoZero"/>
        <c:crossBetween val="between"/>
      </c:valAx>
    </c:plotArea>
    <c:legend>
      <c:legendPos val="b"/>
      <c:txPr>
        <a:bodyPr/>
        <a:lstStyle/>
        <a:p>
          <a:pPr>
            <a:defRPr lang="en-US" sz="1000"/>
          </a:pPr>
          <a:endParaRPr lang="en-US"/>
        </a:p>
      </c:txPr>
    </c:legend>
    <c:plotVisOnly val="1"/>
    <c:dispBlanksAs val="gap"/>
  </c:chart>
  <c:txPr>
    <a:bodyPr/>
    <a:lstStyle/>
    <a:p>
      <a:pPr>
        <a:defRPr sz="1200">
          <a:latin typeface="Times New Roman" pitchFamily="18" charset="0"/>
          <a:cs typeface="Times New Roman" pitchFamily="18"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lang="en-US" sz="1000"/>
            </a:pPr>
            <a:r>
              <a:rPr lang="en-US" sz="1000"/>
              <a:t>Figure - 3: Growth in Credit Card Payments (Value of Transaction)  </a:t>
            </a:r>
          </a:p>
        </c:rich>
      </c:tx>
    </c:title>
    <c:plotArea>
      <c:layout/>
      <c:lineChart>
        <c:grouping val="standard"/>
        <c:ser>
          <c:idx val="0"/>
          <c:order val="0"/>
          <c:tx>
            <c:strRef>
              <c:f>'Final tables'!$M$3</c:f>
              <c:strCache>
                <c:ptCount val="1"/>
                <c:pt idx="0">
                  <c:v>Growth in Value  </c:v>
                </c:pt>
              </c:strCache>
            </c:strRef>
          </c:tx>
          <c:marker>
            <c:symbol val="none"/>
          </c:marker>
          <c:trendline>
            <c:trendlineType val="linear"/>
            <c:intercept val="26.172000000000001"/>
          </c:trendline>
          <c:cat>
            <c:strRef>
              <c:f>'Final tables'!$L$4:$L$13</c:f>
              <c:strCache>
                <c:ptCount val="10"/>
                <c:pt idx="0">
                  <c:v>2010-11</c:v>
                </c:pt>
                <c:pt idx="1">
                  <c:v>2011-12</c:v>
                </c:pt>
                <c:pt idx="2">
                  <c:v>2012-13</c:v>
                </c:pt>
                <c:pt idx="3">
                  <c:v>2013-14</c:v>
                </c:pt>
                <c:pt idx="4">
                  <c:v>2014-15</c:v>
                </c:pt>
                <c:pt idx="5">
                  <c:v>2015-16</c:v>
                </c:pt>
                <c:pt idx="6">
                  <c:v>2016-17</c:v>
                </c:pt>
                <c:pt idx="7">
                  <c:v>2017-18</c:v>
                </c:pt>
                <c:pt idx="8">
                  <c:v>2018-19</c:v>
                </c:pt>
                <c:pt idx="9">
                  <c:v>2019-20</c:v>
                </c:pt>
              </c:strCache>
            </c:strRef>
          </c:cat>
          <c:val>
            <c:numRef>
              <c:f>'Final tables'!$M$4:$M$13</c:f>
              <c:numCache>
                <c:formatCode>0.00</c:formatCode>
                <c:ptCount val="10"/>
                <c:pt idx="0">
                  <c:v>22.1467391304347</c:v>
                </c:pt>
                <c:pt idx="1">
                  <c:v>27.937125907092625</c:v>
                </c:pt>
                <c:pt idx="2">
                  <c:v>27.295498535393673</c:v>
                </c:pt>
                <c:pt idx="3">
                  <c:v>25.207344044753789</c:v>
                </c:pt>
                <c:pt idx="4">
                  <c:v>23.334090982887957</c:v>
                </c:pt>
                <c:pt idx="5">
                  <c:v>26.720234208808087</c:v>
                </c:pt>
                <c:pt idx="6">
                  <c:v>36.449460238841205</c:v>
                </c:pt>
                <c:pt idx="7">
                  <c:v>39.765455475635086</c:v>
                </c:pt>
                <c:pt idx="8">
                  <c:v>31.458476411725204</c:v>
                </c:pt>
                <c:pt idx="9">
                  <c:v>1.4073360747857426</c:v>
                </c:pt>
              </c:numCache>
            </c:numRef>
          </c:val>
        </c:ser>
        <c:marker val="1"/>
        <c:axId val="137398528"/>
        <c:axId val="137408512"/>
      </c:lineChart>
      <c:catAx>
        <c:axId val="137398528"/>
        <c:scaling>
          <c:orientation val="minMax"/>
        </c:scaling>
        <c:axPos val="b"/>
        <c:numFmt formatCode="General" sourceLinked="1"/>
        <c:tickLblPos val="nextTo"/>
        <c:txPr>
          <a:bodyPr/>
          <a:lstStyle/>
          <a:p>
            <a:pPr>
              <a:defRPr lang="en-US"/>
            </a:pPr>
            <a:endParaRPr lang="en-US"/>
          </a:p>
        </c:txPr>
        <c:crossAx val="137408512"/>
        <c:crosses val="autoZero"/>
        <c:auto val="1"/>
        <c:lblAlgn val="ctr"/>
        <c:lblOffset val="100"/>
      </c:catAx>
      <c:valAx>
        <c:axId val="137408512"/>
        <c:scaling>
          <c:orientation val="minMax"/>
        </c:scaling>
        <c:axPos val="l"/>
        <c:majorGridlines/>
        <c:title>
          <c:tx>
            <c:rich>
              <a:bodyPr rot="-5400000" vert="horz"/>
              <a:lstStyle/>
              <a:p>
                <a:pPr>
                  <a:defRPr lang="en-US"/>
                </a:pPr>
                <a:r>
                  <a:rPr lang="en-US"/>
                  <a:t>(in %)</a:t>
                </a:r>
              </a:p>
            </c:rich>
          </c:tx>
        </c:title>
        <c:numFmt formatCode="0.00" sourceLinked="1"/>
        <c:tickLblPos val="nextTo"/>
        <c:txPr>
          <a:bodyPr/>
          <a:lstStyle/>
          <a:p>
            <a:pPr>
              <a:defRPr lang="en-US"/>
            </a:pPr>
            <a:endParaRPr lang="en-US"/>
          </a:p>
        </c:txPr>
        <c:crossAx val="137398528"/>
        <c:crosses val="autoZero"/>
        <c:crossBetween val="between"/>
      </c:valAx>
    </c:plotArea>
    <c:legend>
      <c:legendPos val="b"/>
      <c:txPr>
        <a:bodyPr/>
        <a:lstStyle/>
        <a:p>
          <a:pPr>
            <a:defRPr lang="en-US"/>
          </a:pPr>
          <a:endParaRPr lang="en-US"/>
        </a:p>
      </c:txPr>
    </c:legend>
    <c:plotVisOnly val="1"/>
    <c:dispBlanksAs val="gap"/>
  </c:chart>
  <c:txPr>
    <a:bodyPr/>
    <a:lstStyle/>
    <a:p>
      <a:pPr>
        <a:defRPr sz="1000">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25240526</TotalTime>
  <Pages>1</Pages>
  <Words>3095</Words>
  <Characters>17645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20699</CharactersWithSpaces>
  <SharedDoc>false</SharedDoc>
  <HLinks>
    <vt:vector size="18" baseType="variant">
      <vt:variant>
        <vt:i4>7995518</vt:i4>
      </vt:variant>
      <vt:variant>
        <vt:i4>6</vt:i4>
      </vt:variant>
      <vt:variant>
        <vt:i4>0</vt:i4>
      </vt:variant>
      <vt:variant>
        <vt:i4>5</vt:i4>
      </vt:variant>
      <vt:variant>
        <vt:lpwstr>https://www.vccircle.com/pay-it-conclave-2020-convenience-through-convergence-will-push-india-s-digital-payment-solutions-industry/</vt:lpwstr>
      </vt:variant>
      <vt:variant>
        <vt:lpwstr/>
      </vt:variant>
      <vt:variant>
        <vt:i4>7667821</vt:i4>
      </vt:variant>
      <vt:variant>
        <vt:i4>3</vt:i4>
      </vt:variant>
      <vt:variant>
        <vt:i4>0</vt:i4>
      </vt:variant>
      <vt:variant>
        <vt:i4>5</vt:i4>
      </vt:variant>
      <vt:variant>
        <vt:lpwstr>http://timesofindia.indiatimes.com/business/india-business/Average-credit-card-spend-increases-42-in-two-years/articleshow/21259302.cms</vt:lpwstr>
      </vt:variant>
      <vt:variant>
        <vt:lpwstr/>
      </vt:variant>
      <vt:variant>
        <vt:i4>1310829</vt:i4>
      </vt:variant>
      <vt:variant>
        <vt:i4>0</vt:i4>
      </vt:variant>
      <vt:variant>
        <vt:i4>0</vt:i4>
      </vt:variant>
      <vt:variant>
        <vt:i4>5</vt:i4>
      </vt:variant>
      <vt:variant>
        <vt:lpwstr>https://economictimes.indiatimes.com/industry/banking/finance/banking/credit-card-usage-rides-on-digital-push-grows-27/articleshow/70580357.cms?utm_source=contentofinterest&amp;utm_medium=text&amp;utm_campaign=cppst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ANGU</dc:creator>
  <cp:lastModifiedBy>User</cp:lastModifiedBy>
  <cp:revision>53</cp:revision>
  <dcterms:created xsi:type="dcterms:W3CDTF">2008-04-23T18:31:00Z</dcterms:created>
  <dcterms:modified xsi:type="dcterms:W3CDTF">2024-03-16T08:20:00Z</dcterms:modified>
</cp:coreProperties>
</file>