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72559" w14:textId="1978D4CA" w:rsidR="00D238B9" w:rsidRPr="00B63916" w:rsidRDefault="00D238B9" w:rsidP="00DA3D41">
      <w:pPr>
        <w:spacing w:line="360" w:lineRule="auto"/>
        <w:rPr>
          <w:b/>
          <w:bCs/>
          <w:lang w:val="en-US"/>
        </w:rPr>
      </w:pPr>
      <w:r w:rsidRPr="00B63916">
        <w:rPr>
          <w:b/>
          <w:bCs/>
          <w:lang w:val="en-US"/>
        </w:rPr>
        <w:t xml:space="preserve">Evaluation </w:t>
      </w:r>
      <w:r w:rsidR="00DA3D41">
        <w:rPr>
          <w:b/>
          <w:bCs/>
          <w:lang w:val="en-US"/>
        </w:rPr>
        <w:t>o</w:t>
      </w:r>
      <w:r w:rsidR="00B63916" w:rsidRPr="00B63916">
        <w:rPr>
          <w:b/>
          <w:bCs/>
          <w:lang w:val="en-US"/>
        </w:rPr>
        <w:t xml:space="preserve">f Neuroprotective Activity </w:t>
      </w:r>
      <w:r w:rsidR="00DA3D41">
        <w:rPr>
          <w:b/>
          <w:bCs/>
          <w:lang w:val="en-US"/>
        </w:rPr>
        <w:t>o</w:t>
      </w:r>
      <w:r w:rsidR="00B63916" w:rsidRPr="00B63916">
        <w:rPr>
          <w:b/>
          <w:bCs/>
          <w:lang w:val="en-US"/>
        </w:rPr>
        <w:t xml:space="preserve">f </w:t>
      </w:r>
      <w:r w:rsidRPr="00B63916">
        <w:rPr>
          <w:b/>
          <w:bCs/>
          <w:i/>
          <w:iCs/>
          <w:lang w:val="en-US"/>
        </w:rPr>
        <w:t xml:space="preserve">Delonix </w:t>
      </w:r>
      <w:r w:rsidR="00B63916" w:rsidRPr="00B63916">
        <w:rPr>
          <w:b/>
          <w:bCs/>
          <w:i/>
          <w:iCs/>
          <w:lang w:val="en-US"/>
        </w:rPr>
        <w:t>Regia</w:t>
      </w:r>
      <w:r w:rsidR="00B63916" w:rsidRPr="00B63916">
        <w:rPr>
          <w:b/>
          <w:bCs/>
          <w:lang w:val="en-US"/>
        </w:rPr>
        <w:t xml:space="preserve"> Leaves </w:t>
      </w:r>
      <w:r w:rsidR="00627E3A">
        <w:rPr>
          <w:b/>
          <w:bCs/>
          <w:lang w:val="en-US"/>
        </w:rPr>
        <w:t>o</w:t>
      </w:r>
      <w:r w:rsidR="00B63916" w:rsidRPr="00B63916">
        <w:rPr>
          <w:b/>
          <w:bCs/>
          <w:lang w:val="en-US"/>
        </w:rPr>
        <w:t xml:space="preserve">n Haloperidol Induced </w:t>
      </w:r>
      <w:r w:rsidRPr="00B63916">
        <w:rPr>
          <w:b/>
          <w:bCs/>
          <w:lang w:val="en-US"/>
        </w:rPr>
        <w:t xml:space="preserve">Parkinsonism </w:t>
      </w:r>
      <w:r w:rsidR="009B4D85">
        <w:rPr>
          <w:b/>
          <w:bCs/>
          <w:lang w:val="en-US"/>
        </w:rPr>
        <w:t>i</w:t>
      </w:r>
      <w:r w:rsidR="00B63916" w:rsidRPr="00B63916">
        <w:rPr>
          <w:b/>
          <w:bCs/>
          <w:lang w:val="en-US"/>
        </w:rPr>
        <w:t>n Experimental Animal</w:t>
      </w:r>
      <w:r w:rsidR="00DA3D41">
        <w:rPr>
          <w:b/>
          <w:bCs/>
          <w:lang w:val="en-US"/>
        </w:rPr>
        <w:t>s</w:t>
      </w:r>
    </w:p>
    <w:p w14:paraId="754DDE66" w14:textId="4291505A" w:rsidR="00B63916" w:rsidRPr="00B63916" w:rsidRDefault="00B63916" w:rsidP="00B63916">
      <w:pPr>
        <w:jc w:val="both"/>
        <w:rPr>
          <w:sz w:val="20"/>
          <w:szCs w:val="20"/>
          <w:lang w:val="en-US"/>
        </w:rPr>
      </w:pPr>
      <w:r w:rsidRPr="00B63916">
        <w:rPr>
          <w:sz w:val="20"/>
          <w:szCs w:val="20"/>
          <w:lang w:val="en-US"/>
        </w:rPr>
        <w:t>Nilesh C. Choudhary</w:t>
      </w:r>
      <w:r w:rsidRPr="00B63916">
        <w:rPr>
          <w:sz w:val="20"/>
          <w:szCs w:val="20"/>
          <w:vertAlign w:val="superscript"/>
          <w:lang w:val="en-US"/>
        </w:rPr>
        <w:t>1</w:t>
      </w:r>
      <w:r>
        <w:rPr>
          <w:sz w:val="20"/>
          <w:szCs w:val="20"/>
          <w:vertAlign w:val="superscript"/>
          <w:lang w:val="en-US"/>
        </w:rPr>
        <w:t>*</w:t>
      </w:r>
      <w:r>
        <w:rPr>
          <w:sz w:val="20"/>
          <w:szCs w:val="20"/>
          <w:lang w:val="en-US"/>
        </w:rPr>
        <w:t xml:space="preserve">, </w:t>
      </w:r>
      <w:r w:rsidRPr="00B63916">
        <w:rPr>
          <w:sz w:val="20"/>
          <w:szCs w:val="20"/>
          <w:lang w:val="en-US"/>
        </w:rPr>
        <w:t>Dr. S. S. Nipate</w:t>
      </w:r>
      <w:r w:rsidRPr="00B63916">
        <w:rPr>
          <w:sz w:val="20"/>
          <w:szCs w:val="20"/>
          <w:vertAlign w:val="superscript"/>
          <w:lang w:val="en-US"/>
        </w:rPr>
        <w:t>1</w:t>
      </w:r>
      <w:r>
        <w:rPr>
          <w:sz w:val="20"/>
          <w:szCs w:val="20"/>
          <w:lang w:val="en-US"/>
        </w:rPr>
        <w:t>.</w:t>
      </w:r>
    </w:p>
    <w:p w14:paraId="4A106597" w14:textId="3163B11E" w:rsidR="00B63916" w:rsidRPr="008D7186" w:rsidRDefault="00B63916" w:rsidP="008D7186">
      <w:pPr>
        <w:jc w:val="both"/>
        <w:rPr>
          <w:sz w:val="20"/>
          <w:szCs w:val="20"/>
          <w:lang w:val="en-US"/>
        </w:rPr>
      </w:pPr>
      <w:r>
        <w:rPr>
          <w:sz w:val="20"/>
          <w:szCs w:val="20"/>
          <w:vertAlign w:val="superscript"/>
        </w:rPr>
        <w:t xml:space="preserve">1 </w:t>
      </w:r>
      <w:r>
        <w:rPr>
          <w:sz w:val="20"/>
          <w:szCs w:val="20"/>
        </w:rPr>
        <w:t xml:space="preserve">PES’s Modern College of Pharmacy, Nigdi Pune MH, India. </w:t>
      </w:r>
      <w:r w:rsidRPr="00B63916">
        <w:rPr>
          <w:sz w:val="20"/>
          <w:szCs w:val="20"/>
        </w:rPr>
        <w:t>411044</w:t>
      </w:r>
    </w:p>
    <w:p w14:paraId="55708BC4" w14:textId="351BDB1C" w:rsidR="00B63916" w:rsidRPr="00717DEE" w:rsidRDefault="00B63916" w:rsidP="00B63916">
      <w:pPr>
        <w:spacing w:line="480" w:lineRule="auto"/>
        <w:contextualSpacing/>
        <w:rPr>
          <w:rFonts w:cs="Times New Roman"/>
          <w:sz w:val="20"/>
          <w:szCs w:val="20"/>
        </w:rPr>
      </w:pPr>
      <w:r w:rsidRPr="00717DEE">
        <w:rPr>
          <w:rFonts w:cs="Times New Roman"/>
          <w:sz w:val="20"/>
          <w:szCs w:val="20"/>
          <w:vertAlign w:val="superscript"/>
          <w:cs/>
        </w:rPr>
        <w:t>*</w:t>
      </w:r>
      <w:r w:rsidRPr="00717DEE">
        <w:rPr>
          <w:rFonts w:cs="Times New Roman"/>
          <w:sz w:val="20"/>
          <w:szCs w:val="20"/>
        </w:rPr>
        <w:t>Corresponding author</w:t>
      </w:r>
      <w:r w:rsidRPr="00717DEE">
        <w:rPr>
          <w:rFonts w:cs="Times New Roman"/>
          <w:sz w:val="20"/>
          <w:szCs w:val="20"/>
          <w:cs/>
        </w:rPr>
        <w:t xml:space="preserve">: </w:t>
      </w:r>
      <w:r>
        <w:rPr>
          <w:rFonts w:cs="Times New Roman"/>
          <w:sz w:val="20"/>
          <w:szCs w:val="20"/>
        </w:rPr>
        <w:t>Choudharynilesh234@gmail.com</w:t>
      </w:r>
    </w:p>
    <w:p w14:paraId="58B3B088" w14:textId="77777777" w:rsidR="00B63916" w:rsidRDefault="00B63916">
      <w:pPr>
        <w:rPr>
          <w:b/>
          <w:bCs/>
          <w:sz w:val="28"/>
          <w:szCs w:val="28"/>
        </w:rPr>
      </w:pPr>
    </w:p>
    <w:p w14:paraId="04FB0A06" w14:textId="77777777" w:rsidR="00B63916" w:rsidRDefault="00B63916">
      <w:pPr>
        <w:rPr>
          <w:b/>
          <w:bCs/>
          <w:sz w:val="28"/>
          <w:szCs w:val="28"/>
        </w:rPr>
      </w:pPr>
    </w:p>
    <w:p w14:paraId="2BCD5C3C" w14:textId="77777777" w:rsidR="00B63916" w:rsidRDefault="00B63916">
      <w:pPr>
        <w:rPr>
          <w:b/>
          <w:bCs/>
          <w:sz w:val="28"/>
          <w:szCs w:val="28"/>
        </w:rPr>
      </w:pPr>
    </w:p>
    <w:p w14:paraId="500760EC" w14:textId="77777777" w:rsidR="00B63916" w:rsidRDefault="00B63916">
      <w:pPr>
        <w:rPr>
          <w:b/>
          <w:bCs/>
          <w:sz w:val="28"/>
          <w:szCs w:val="28"/>
        </w:rPr>
      </w:pPr>
    </w:p>
    <w:p w14:paraId="0E81EF93" w14:textId="77777777" w:rsidR="00B63916" w:rsidRDefault="00B63916">
      <w:pPr>
        <w:rPr>
          <w:b/>
          <w:bCs/>
          <w:sz w:val="28"/>
          <w:szCs w:val="28"/>
        </w:rPr>
      </w:pPr>
    </w:p>
    <w:p w14:paraId="3FDA2E2E" w14:textId="77777777" w:rsidR="00B63916" w:rsidRDefault="00B63916">
      <w:pPr>
        <w:rPr>
          <w:b/>
          <w:bCs/>
          <w:sz w:val="28"/>
          <w:szCs w:val="28"/>
        </w:rPr>
      </w:pPr>
    </w:p>
    <w:p w14:paraId="666A468A" w14:textId="77777777" w:rsidR="00B63916" w:rsidRDefault="00B63916">
      <w:pPr>
        <w:rPr>
          <w:b/>
          <w:bCs/>
          <w:sz w:val="28"/>
          <w:szCs w:val="28"/>
        </w:rPr>
      </w:pPr>
    </w:p>
    <w:p w14:paraId="0F34C1D3" w14:textId="77777777" w:rsidR="00B63916" w:rsidRDefault="00B63916">
      <w:pPr>
        <w:rPr>
          <w:b/>
          <w:bCs/>
          <w:sz w:val="28"/>
          <w:szCs w:val="28"/>
        </w:rPr>
      </w:pPr>
    </w:p>
    <w:p w14:paraId="6EC1C7DC" w14:textId="77777777" w:rsidR="00B63916" w:rsidRDefault="00B63916">
      <w:pPr>
        <w:rPr>
          <w:b/>
          <w:bCs/>
          <w:sz w:val="28"/>
          <w:szCs w:val="28"/>
        </w:rPr>
      </w:pPr>
    </w:p>
    <w:p w14:paraId="487D6439" w14:textId="77777777" w:rsidR="00B63916" w:rsidRDefault="00B63916">
      <w:pPr>
        <w:rPr>
          <w:b/>
          <w:bCs/>
          <w:sz w:val="28"/>
          <w:szCs w:val="28"/>
        </w:rPr>
      </w:pPr>
    </w:p>
    <w:p w14:paraId="378B0A18" w14:textId="77777777" w:rsidR="00B63916" w:rsidRDefault="00B63916">
      <w:pPr>
        <w:rPr>
          <w:b/>
          <w:bCs/>
          <w:sz w:val="28"/>
          <w:szCs w:val="28"/>
        </w:rPr>
      </w:pPr>
    </w:p>
    <w:p w14:paraId="1752BD9E" w14:textId="77777777" w:rsidR="00B63916" w:rsidRDefault="00B63916">
      <w:pPr>
        <w:rPr>
          <w:b/>
          <w:bCs/>
          <w:sz w:val="28"/>
          <w:szCs w:val="28"/>
        </w:rPr>
      </w:pPr>
    </w:p>
    <w:p w14:paraId="497D4182" w14:textId="77777777" w:rsidR="00B63916" w:rsidRDefault="00B63916">
      <w:pPr>
        <w:rPr>
          <w:b/>
          <w:bCs/>
          <w:sz w:val="28"/>
          <w:szCs w:val="28"/>
        </w:rPr>
      </w:pPr>
    </w:p>
    <w:p w14:paraId="6D9EC966" w14:textId="77777777" w:rsidR="00B63916" w:rsidRDefault="00B63916">
      <w:pPr>
        <w:rPr>
          <w:b/>
          <w:bCs/>
          <w:sz w:val="28"/>
          <w:szCs w:val="28"/>
        </w:rPr>
      </w:pPr>
    </w:p>
    <w:p w14:paraId="661C7B92" w14:textId="77777777" w:rsidR="00B63916" w:rsidRDefault="00B63916">
      <w:pPr>
        <w:rPr>
          <w:b/>
          <w:bCs/>
          <w:sz w:val="28"/>
          <w:szCs w:val="28"/>
        </w:rPr>
      </w:pPr>
    </w:p>
    <w:p w14:paraId="1BDAB1A1" w14:textId="77777777" w:rsidR="00B63916" w:rsidRDefault="00B63916">
      <w:pPr>
        <w:rPr>
          <w:b/>
          <w:bCs/>
          <w:sz w:val="28"/>
          <w:szCs w:val="28"/>
        </w:rPr>
      </w:pPr>
    </w:p>
    <w:p w14:paraId="5426544B" w14:textId="77777777" w:rsidR="00B63916" w:rsidRDefault="00B63916">
      <w:pPr>
        <w:rPr>
          <w:b/>
          <w:bCs/>
          <w:sz w:val="28"/>
          <w:szCs w:val="28"/>
        </w:rPr>
      </w:pPr>
    </w:p>
    <w:p w14:paraId="13250C56" w14:textId="77777777" w:rsidR="00B63916" w:rsidRDefault="00B63916">
      <w:pPr>
        <w:rPr>
          <w:b/>
          <w:bCs/>
          <w:sz w:val="28"/>
          <w:szCs w:val="28"/>
        </w:rPr>
      </w:pPr>
    </w:p>
    <w:p w14:paraId="166DC5B9" w14:textId="77777777" w:rsidR="00B63916" w:rsidRDefault="00B63916">
      <w:pPr>
        <w:rPr>
          <w:b/>
          <w:bCs/>
          <w:sz w:val="28"/>
          <w:szCs w:val="28"/>
        </w:rPr>
      </w:pPr>
    </w:p>
    <w:p w14:paraId="1E6D06FC" w14:textId="77777777" w:rsidR="00B63916" w:rsidRDefault="00B63916">
      <w:pPr>
        <w:rPr>
          <w:b/>
          <w:bCs/>
          <w:sz w:val="28"/>
          <w:szCs w:val="28"/>
        </w:rPr>
      </w:pPr>
    </w:p>
    <w:p w14:paraId="57538EFC" w14:textId="77777777" w:rsidR="00B63916" w:rsidRDefault="00B63916">
      <w:pPr>
        <w:rPr>
          <w:b/>
          <w:bCs/>
          <w:sz w:val="28"/>
          <w:szCs w:val="28"/>
        </w:rPr>
      </w:pPr>
    </w:p>
    <w:p w14:paraId="3522CD46" w14:textId="77777777" w:rsidR="00B63916" w:rsidRDefault="00B63916">
      <w:pPr>
        <w:rPr>
          <w:b/>
          <w:bCs/>
          <w:sz w:val="28"/>
          <w:szCs w:val="28"/>
        </w:rPr>
      </w:pPr>
    </w:p>
    <w:p w14:paraId="7AAEA984" w14:textId="77777777" w:rsidR="00B63916" w:rsidRDefault="00B63916">
      <w:pPr>
        <w:rPr>
          <w:b/>
          <w:bCs/>
          <w:sz w:val="28"/>
          <w:szCs w:val="28"/>
        </w:rPr>
      </w:pPr>
    </w:p>
    <w:p w14:paraId="375F20EF" w14:textId="77777777" w:rsidR="001B32B3" w:rsidRPr="001B32B3" w:rsidRDefault="00D238B9" w:rsidP="001B32B3">
      <w:pPr>
        <w:rPr>
          <w:b/>
          <w:bCs/>
          <w:sz w:val="28"/>
          <w:szCs w:val="28"/>
        </w:rPr>
      </w:pPr>
      <w:r w:rsidRPr="00D238B9">
        <w:rPr>
          <w:b/>
          <w:bCs/>
          <w:sz w:val="28"/>
          <w:szCs w:val="28"/>
        </w:rPr>
        <w:lastRenderedPageBreak/>
        <w:t>Abstract:</w:t>
      </w:r>
      <w:r w:rsidR="009D5CBF">
        <w:rPr>
          <w:b/>
          <w:bCs/>
          <w:sz w:val="28"/>
          <w:szCs w:val="28"/>
        </w:rPr>
        <w:t xml:space="preserve"> </w:t>
      </w:r>
    </w:p>
    <w:p w14:paraId="5EA2B090" w14:textId="6804F059" w:rsidR="00B63916" w:rsidRDefault="00E06CE4" w:rsidP="0012761D">
      <w:pPr>
        <w:spacing w:line="480" w:lineRule="auto"/>
        <w:jc w:val="both"/>
        <w:rPr>
          <w:rFonts w:cs="Times New Roman"/>
          <w:color w:val="000000"/>
          <w:sz w:val="20"/>
          <w:szCs w:val="20"/>
        </w:rPr>
      </w:pPr>
      <w:r w:rsidRPr="00E06CE4">
        <w:rPr>
          <w:rFonts w:cs="Times New Roman"/>
          <w:color w:val="000000"/>
          <w:sz w:val="20"/>
          <w:szCs w:val="20"/>
        </w:rPr>
        <w:t>One of the most serious and fatal neurodegenerative disorders, Parkinson disease (PD) is characterised by low levels of dopamine. Reactive oxygen species (ROS) from both endogenous and exogenous sources have a role in the oxidative stress that leads to PD, which is a complex condition. Delonix Regia is a prominent medicinal plant that is frequently used in Indian systems of medicine. The fruit, leaves, and bark of this plant have been utilised for its antifungal, antiemetic, larvicidal,</w:t>
      </w:r>
      <w:r w:rsidRPr="00E06CE4">
        <w:rPr>
          <w:rFonts w:cs="Times New Roman"/>
          <w:color w:val="000000"/>
          <w:sz w:val="20"/>
          <w:szCs w:val="20"/>
        </w:rPr>
        <w:t xml:space="preserve"> </w:t>
      </w:r>
      <w:r w:rsidRPr="00E06CE4">
        <w:rPr>
          <w:rFonts w:cs="Times New Roman"/>
          <w:color w:val="000000"/>
          <w:sz w:val="20"/>
          <w:szCs w:val="20"/>
        </w:rPr>
        <w:t>hepatoprotective, antibacterial, antioxidant, anti-diarrheal, anti-inflammatory, wound-healing, and anticarcinogenic potential, according to Ayurvedic literature. The "antioxidant strategy" is the main topic of this study's therapeutic intervention for Parkinson's disease (PD).</w:t>
      </w:r>
      <w:r>
        <w:rPr>
          <w:rFonts w:cs="Times New Roman"/>
          <w:color w:val="000000"/>
          <w:sz w:val="20"/>
          <w:szCs w:val="20"/>
        </w:rPr>
        <w:t xml:space="preserve"> </w:t>
      </w:r>
      <w:r w:rsidR="0012761D" w:rsidRPr="0012761D">
        <w:rPr>
          <w:rFonts w:cs="Times New Roman"/>
          <w:color w:val="000000"/>
          <w:sz w:val="20"/>
          <w:szCs w:val="20"/>
        </w:rPr>
        <w:t>The investigation was completed in wistar rats, in which Parkinson’s</w:t>
      </w:r>
      <w:r w:rsidR="0012761D">
        <w:rPr>
          <w:rFonts w:cs="Times New Roman"/>
          <w:color w:val="000000"/>
          <w:sz w:val="20"/>
          <w:szCs w:val="20"/>
        </w:rPr>
        <w:t xml:space="preserve"> </w:t>
      </w:r>
      <w:r w:rsidR="0012761D" w:rsidRPr="0012761D">
        <w:rPr>
          <w:rFonts w:cs="Times New Roman"/>
          <w:color w:val="000000"/>
          <w:sz w:val="20"/>
          <w:szCs w:val="20"/>
        </w:rPr>
        <w:t xml:space="preserve">disease (PD) was induced with haloperidol </w:t>
      </w:r>
      <w:r w:rsidR="0012761D">
        <w:rPr>
          <w:rFonts w:cs="Times New Roman"/>
          <w:color w:val="000000"/>
          <w:sz w:val="20"/>
          <w:szCs w:val="20"/>
        </w:rPr>
        <w:t>2</w:t>
      </w:r>
      <w:r w:rsidR="0012761D" w:rsidRPr="0012761D">
        <w:rPr>
          <w:rFonts w:cs="Times New Roman"/>
          <w:color w:val="000000"/>
          <w:sz w:val="20"/>
          <w:szCs w:val="20"/>
        </w:rPr>
        <w:t xml:space="preserve"> mg/kg, </w:t>
      </w:r>
      <w:r w:rsidR="0012761D">
        <w:rPr>
          <w:rFonts w:cs="Times New Roman"/>
          <w:color w:val="000000"/>
          <w:sz w:val="20"/>
          <w:szCs w:val="20"/>
        </w:rPr>
        <w:t>P.O</w:t>
      </w:r>
      <w:r w:rsidR="0012761D" w:rsidRPr="0012761D">
        <w:rPr>
          <w:rFonts w:cs="Times New Roman"/>
          <w:color w:val="000000"/>
          <w:sz w:val="20"/>
          <w:szCs w:val="20"/>
        </w:rPr>
        <w:t>. The rats were randomly divided</w:t>
      </w:r>
      <w:r w:rsidR="0012761D">
        <w:rPr>
          <w:rFonts w:cs="Times New Roman"/>
          <w:color w:val="000000"/>
          <w:sz w:val="20"/>
          <w:szCs w:val="20"/>
        </w:rPr>
        <w:t xml:space="preserve"> </w:t>
      </w:r>
      <w:r w:rsidR="0012761D" w:rsidRPr="0012761D">
        <w:rPr>
          <w:rFonts w:cs="Times New Roman"/>
          <w:color w:val="000000"/>
          <w:sz w:val="20"/>
          <w:szCs w:val="20"/>
        </w:rPr>
        <w:t>into six g</w:t>
      </w:r>
      <w:r w:rsidR="00425E26">
        <w:rPr>
          <w:rFonts w:cs="Times New Roman"/>
          <w:color w:val="000000"/>
          <w:sz w:val="20"/>
          <w:szCs w:val="20"/>
        </w:rPr>
        <w:t>roups</w:t>
      </w:r>
      <w:r w:rsidR="0012761D" w:rsidRPr="0012761D">
        <w:rPr>
          <w:rFonts w:cs="Times New Roman"/>
          <w:color w:val="000000"/>
          <w:sz w:val="20"/>
          <w:szCs w:val="20"/>
        </w:rPr>
        <w:t xml:space="preserve"> and the test animals received the </w:t>
      </w:r>
      <w:r w:rsidR="0012761D">
        <w:rPr>
          <w:rFonts w:cs="Times New Roman"/>
          <w:color w:val="000000"/>
          <w:sz w:val="20"/>
          <w:szCs w:val="20"/>
        </w:rPr>
        <w:t>e</w:t>
      </w:r>
      <w:r w:rsidR="0012761D" w:rsidRPr="0012761D">
        <w:rPr>
          <w:rFonts w:cs="Times New Roman"/>
          <w:color w:val="000000"/>
          <w:sz w:val="20"/>
          <w:szCs w:val="20"/>
        </w:rPr>
        <w:t xml:space="preserve">thanolic extract of </w:t>
      </w:r>
      <w:r w:rsidR="0012761D">
        <w:rPr>
          <w:rFonts w:cs="Times New Roman"/>
          <w:color w:val="000000"/>
          <w:sz w:val="20"/>
          <w:szCs w:val="20"/>
        </w:rPr>
        <w:t>Delonix regia</w:t>
      </w:r>
      <w:r w:rsidR="0012761D" w:rsidRPr="0012761D">
        <w:rPr>
          <w:rFonts w:cs="Times New Roman"/>
          <w:color w:val="000000"/>
          <w:sz w:val="20"/>
          <w:szCs w:val="20"/>
        </w:rPr>
        <w:t xml:space="preserve"> (</w:t>
      </w:r>
      <w:r w:rsidR="0012761D">
        <w:rPr>
          <w:rFonts w:cs="Times New Roman"/>
          <w:color w:val="000000"/>
          <w:sz w:val="20"/>
          <w:szCs w:val="20"/>
        </w:rPr>
        <w:t>DRLE</w:t>
      </w:r>
      <w:r w:rsidR="0012761D" w:rsidRPr="0012761D">
        <w:rPr>
          <w:rFonts w:cs="Times New Roman"/>
          <w:color w:val="000000"/>
          <w:sz w:val="20"/>
          <w:szCs w:val="20"/>
        </w:rPr>
        <w:t>) at a dose</w:t>
      </w:r>
      <w:r w:rsidR="0012761D">
        <w:rPr>
          <w:rFonts w:cs="Times New Roman"/>
          <w:color w:val="000000"/>
          <w:sz w:val="20"/>
          <w:szCs w:val="20"/>
        </w:rPr>
        <w:t xml:space="preserve"> </w:t>
      </w:r>
      <w:r w:rsidR="0012761D" w:rsidRPr="0012761D">
        <w:rPr>
          <w:rFonts w:cs="Times New Roman"/>
          <w:color w:val="000000"/>
          <w:sz w:val="20"/>
          <w:szCs w:val="20"/>
        </w:rPr>
        <w:t xml:space="preserve">of </w:t>
      </w:r>
      <w:r w:rsidR="0012761D">
        <w:rPr>
          <w:rFonts w:cs="Times New Roman"/>
          <w:color w:val="000000"/>
          <w:sz w:val="20"/>
          <w:szCs w:val="20"/>
        </w:rPr>
        <w:t>100</w:t>
      </w:r>
      <w:r w:rsidR="0012761D" w:rsidRPr="0012761D">
        <w:rPr>
          <w:rFonts w:cs="Times New Roman"/>
          <w:color w:val="000000"/>
          <w:sz w:val="20"/>
          <w:szCs w:val="20"/>
        </w:rPr>
        <w:t xml:space="preserve">, </w:t>
      </w:r>
      <w:r w:rsidR="0012761D">
        <w:rPr>
          <w:rFonts w:cs="Times New Roman"/>
          <w:color w:val="000000"/>
          <w:sz w:val="20"/>
          <w:szCs w:val="20"/>
        </w:rPr>
        <w:t>250</w:t>
      </w:r>
      <w:r w:rsidR="0012761D" w:rsidRPr="0012761D">
        <w:rPr>
          <w:rFonts w:cs="Times New Roman"/>
          <w:color w:val="000000"/>
          <w:sz w:val="20"/>
          <w:szCs w:val="20"/>
        </w:rPr>
        <w:t xml:space="preserve"> and </w:t>
      </w:r>
      <w:r w:rsidR="0012761D">
        <w:rPr>
          <w:rFonts w:cs="Times New Roman"/>
          <w:color w:val="000000"/>
          <w:sz w:val="20"/>
          <w:szCs w:val="20"/>
        </w:rPr>
        <w:t>500</w:t>
      </w:r>
      <w:r w:rsidR="0012761D" w:rsidRPr="0012761D">
        <w:rPr>
          <w:rFonts w:cs="Times New Roman"/>
          <w:color w:val="000000"/>
          <w:sz w:val="20"/>
          <w:szCs w:val="20"/>
        </w:rPr>
        <w:t xml:space="preserve"> mg/kg, orally for </w:t>
      </w:r>
      <w:r w:rsidR="0012761D">
        <w:rPr>
          <w:rFonts w:cs="Times New Roman"/>
          <w:color w:val="000000"/>
          <w:sz w:val="20"/>
          <w:szCs w:val="20"/>
        </w:rPr>
        <w:t>15 days</w:t>
      </w:r>
      <w:r w:rsidR="0012761D" w:rsidRPr="0012761D">
        <w:rPr>
          <w:rFonts w:cs="Times New Roman"/>
          <w:color w:val="000000"/>
          <w:sz w:val="20"/>
          <w:szCs w:val="20"/>
        </w:rPr>
        <w:t>. Various behavioural</w:t>
      </w:r>
      <w:r w:rsidR="0012761D">
        <w:rPr>
          <w:rFonts w:cs="Times New Roman"/>
          <w:color w:val="000000"/>
          <w:sz w:val="20"/>
          <w:szCs w:val="20"/>
        </w:rPr>
        <w:t xml:space="preserve"> and </w:t>
      </w:r>
      <w:r w:rsidR="0012761D" w:rsidRPr="0012761D">
        <w:rPr>
          <w:rFonts w:cs="Times New Roman"/>
          <w:color w:val="000000"/>
          <w:sz w:val="20"/>
          <w:szCs w:val="20"/>
        </w:rPr>
        <w:t>biochemical</w:t>
      </w:r>
      <w:r w:rsidR="0012761D">
        <w:rPr>
          <w:rFonts w:cs="Times New Roman"/>
          <w:color w:val="000000"/>
          <w:sz w:val="20"/>
          <w:szCs w:val="20"/>
        </w:rPr>
        <w:t xml:space="preserve"> </w:t>
      </w:r>
      <w:r w:rsidR="0012761D" w:rsidRPr="0012761D">
        <w:rPr>
          <w:rFonts w:cs="Times New Roman"/>
          <w:color w:val="000000"/>
          <w:sz w:val="20"/>
          <w:szCs w:val="20"/>
        </w:rPr>
        <w:t>parameters were estimated in haloperidol exposed rats.</w:t>
      </w:r>
      <w:r w:rsidR="0012761D">
        <w:rPr>
          <w:rFonts w:cs="Times New Roman"/>
          <w:color w:val="000000"/>
          <w:sz w:val="20"/>
          <w:szCs w:val="20"/>
        </w:rPr>
        <w:t xml:space="preserve"> </w:t>
      </w:r>
      <w:r w:rsidR="00DD4C4F" w:rsidRPr="001B32B3">
        <w:rPr>
          <w:rFonts w:cs="Times New Roman"/>
          <w:color w:val="000000"/>
          <w:sz w:val="20"/>
          <w:szCs w:val="20"/>
        </w:rPr>
        <w:t>The results of this study conclusively show that Delonix regia has anti-oxidant activity and neuroprotective activity in haloperidol experimental model of PD.</w:t>
      </w:r>
    </w:p>
    <w:p w14:paraId="0DADFF0D" w14:textId="042C8461" w:rsidR="0012761D" w:rsidRPr="001B32B3" w:rsidRDefault="0012761D" w:rsidP="0012761D">
      <w:pPr>
        <w:spacing w:line="480" w:lineRule="auto"/>
        <w:jc w:val="both"/>
        <w:rPr>
          <w:rFonts w:cs="Times New Roman"/>
          <w:color w:val="000000"/>
          <w:sz w:val="20"/>
          <w:szCs w:val="20"/>
        </w:rPr>
      </w:pPr>
      <w:r>
        <w:rPr>
          <w:rFonts w:cs="Times New Roman"/>
          <w:color w:val="000000"/>
          <w:sz w:val="20"/>
          <w:szCs w:val="20"/>
        </w:rPr>
        <w:t>Keywords:- Parkinson diseases, Oxidative stress, Haloperidol, Delonix regia, Neuroprotective.</w:t>
      </w:r>
    </w:p>
    <w:p w14:paraId="4C24B4E2" w14:textId="77777777" w:rsidR="00B63916" w:rsidRDefault="00B63916" w:rsidP="00DC082D">
      <w:pPr>
        <w:spacing w:line="360" w:lineRule="auto"/>
        <w:jc w:val="both"/>
        <w:rPr>
          <w:b/>
          <w:bCs/>
          <w:sz w:val="28"/>
          <w:szCs w:val="28"/>
        </w:rPr>
      </w:pPr>
    </w:p>
    <w:p w14:paraId="190E5275" w14:textId="77777777" w:rsidR="00B63916" w:rsidRDefault="00B63916" w:rsidP="00DC082D">
      <w:pPr>
        <w:spacing w:line="360" w:lineRule="auto"/>
        <w:jc w:val="both"/>
        <w:rPr>
          <w:b/>
          <w:bCs/>
          <w:sz w:val="28"/>
          <w:szCs w:val="28"/>
        </w:rPr>
      </w:pPr>
    </w:p>
    <w:p w14:paraId="5FF191C2" w14:textId="77777777" w:rsidR="00B63916" w:rsidRDefault="00B63916" w:rsidP="00DC082D">
      <w:pPr>
        <w:spacing w:line="360" w:lineRule="auto"/>
        <w:jc w:val="both"/>
        <w:rPr>
          <w:b/>
          <w:bCs/>
          <w:sz w:val="28"/>
          <w:szCs w:val="28"/>
        </w:rPr>
      </w:pPr>
    </w:p>
    <w:p w14:paraId="0FAE979B" w14:textId="77777777" w:rsidR="00B63916" w:rsidRDefault="00B63916" w:rsidP="00DC082D">
      <w:pPr>
        <w:spacing w:line="360" w:lineRule="auto"/>
        <w:jc w:val="both"/>
        <w:rPr>
          <w:b/>
          <w:bCs/>
          <w:sz w:val="28"/>
          <w:szCs w:val="28"/>
        </w:rPr>
      </w:pPr>
    </w:p>
    <w:p w14:paraId="2E904F2E" w14:textId="77777777" w:rsidR="00B63916" w:rsidRDefault="00B63916" w:rsidP="00DC082D">
      <w:pPr>
        <w:spacing w:line="360" w:lineRule="auto"/>
        <w:jc w:val="both"/>
        <w:rPr>
          <w:b/>
          <w:bCs/>
          <w:sz w:val="28"/>
          <w:szCs w:val="28"/>
        </w:rPr>
      </w:pPr>
    </w:p>
    <w:p w14:paraId="674BC09D" w14:textId="77777777" w:rsidR="00B63916" w:rsidRDefault="00B63916" w:rsidP="00DC082D">
      <w:pPr>
        <w:spacing w:line="360" w:lineRule="auto"/>
        <w:jc w:val="both"/>
        <w:rPr>
          <w:b/>
          <w:bCs/>
          <w:sz w:val="28"/>
          <w:szCs w:val="28"/>
        </w:rPr>
      </w:pPr>
    </w:p>
    <w:p w14:paraId="25D637ED" w14:textId="77777777" w:rsidR="00B63916" w:rsidRDefault="00B63916" w:rsidP="00DC082D">
      <w:pPr>
        <w:spacing w:line="360" w:lineRule="auto"/>
        <w:jc w:val="both"/>
        <w:rPr>
          <w:b/>
          <w:bCs/>
          <w:sz w:val="28"/>
          <w:szCs w:val="28"/>
        </w:rPr>
      </w:pPr>
    </w:p>
    <w:p w14:paraId="0CECD16B" w14:textId="77777777" w:rsidR="00B63916" w:rsidRDefault="00B63916" w:rsidP="00DC082D">
      <w:pPr>
        <w:spacing w:line="360" w:lineRule="auto"/>
        <w:jc w:val="both"/>
        <w:rPr>
          <w:b/>
          <w:bCs/>
          <w:sz w:val="28"/>
          <w:szCs w:val="28"/>
        </w:rPr>
      </w:pPr>
    </w:p>
    <w:p w14:paraId="222E5E56" w14:textId="77777777" w:rsidR="00B63916" w:rsidRDefault="00B63916" w:rsidP="00DC082D">
      <w:pPr>
        <w:spacing w:line="360" w:lineRule="auto"/>
        <w:jc w:val="both"/>
        <w:rPr>
          <w:b/>
          <w:bCs/>
          <w:sz w:val="28"/>
          <w:szCs w:val="28"/>
        </w:rPr>
      </w:pPr>
    </w:p>
    <w:p w14:paraId="429ADBFC" w14:textId="77777777" w:rsidR="002F7190" w:rsidRDefault="002F7190" w:rsidP="00CD6791">
      <w:pPr>
        <w:spacing w:line="480" w:lineRule="auto"/>
        <w:jc w:val="both"/>
        <w:rPr>
          <w:b/>
          <w:bCs/>
          <w:sz w:val="28"/>
          <w:szCs w:val="28"/>
        </w:rPr>
      </w:pPr>
    </w:p>
    <w:p w14:paraId="5EC79A0C" w14:textId="77777777" w:rsidR="002F7190" w:rsidRDefault="002F7190" w:rsidP="00CD6791">
      <w:pPr>
        <w:spacing w:line="480" w:lineRule="auto"/>
        <w:jc w:val="both"/>
        <w:rPr>
          <w:b/>
          <w:bCs/>
          <w:sz w:val="20"/>
          <w:szCs w:val="20"/>
        </w:rPr>
      </w:pPr>
    </w:p>
    <w:p w14:paraId="035AD9B3" w14:textId="4B4CDD03" w:rsidR="00C0284A" w:rsidRDefault="00D238B9" w:rsidP="00CD6791">
      <w:pPr>
        <w:spacing w:line="480" w:lineRule="auto"/>
        <w:jc w:val="both"/>
        <w:rPr>
          <w:rFonts w:cs="Times New Roman"/>
          <w:sz w:val="20"/>
          <w:szCs w:val="20"/>
        </w:rPr>
      </w:pPr>
      <w:r w:rsidRPr="00CD6791">
        <w:rPr>
          <w:b/>
          <w:bCs/>
          <w:sz w:val="20"/>
          <w:szCs w:val="20"/>
        </w:rPr>
        <w:lastRenderedPageBreak/>
        <w:t>Introduction:</w:t>
      </w:r>
      <w:r w:rsidR="00DC082D" w:rsidRPr="00CD6791">
        <w:rPr>
          <w:rFonts w:cs="Times New Roman"/>
          <w:sz w:val="20"/>
          <w:szCs w:val="20"/>
        </w:rPr>
        <w:t xml:space="preserve"> </w:t>
      </w:r>
    </w:p>
    <w:p w14:paraId="408B71A3" w14:textId="71025587" w:rsidR="00E06CE4" w:rsidRPr="00E06CE4" w:rsidRDefault="00E06CE4" w:rsidP="00E06CE4">
      <w:pPr>
        <w:spacing w:line="480" w:lineRule="auto"/>
        <w:jc w:val="both"/>
        <w:rPr>
          <w:rFonts w:cs="Times New Roman"/>
          <w:sz w:val="20"/>
          <w:szCs w:val="20"/>
        </w:rPr>
      </w:pPr>
      <w:r w:rsidRPr="00E06CE4">
        <w:rPr>
          <w:rFonts w:cs="Times New Roman"/>
          <w:sz w:val="20"/>
          <w:szCs w:val="20"/>
        </w:rPr>
        <w:t>Parkinson's disease is a neurodegenerative condition that results in movement abnormalities due to the loss of dopaminergic neurons in the substantia nigra. [1] After Alzheimer's disease, Parkinson disease is the most prevalent neurological condition. Tremor, stiffness, postural instability, bradykinesia, and akinesia are some of the clinical symptoms. [2] The condition often affects people between the ages of 55 and 64, while occasionally considerably younger people are also affected. Resting tremor, muscular stiffness, bradykinesia, and postural instability are the four cardinal, incapacitating signs of dopaminergic neuron degeneration in Parkinson's disease, despite the fact that the origins of this degeneration are poorly understood. [3] One of the main causes of Parkinsonism is oxidative stress, which results in the death of dopaminergic neurons. [4]</w:t>
      </w:r>
    </w:p>
    <w:p w14:paraId="3AE10016" w14:textId="336856C0" w:rsidR="00E06CE4" w:rsidRDefault="00E06CE4" w:rsidP="00CD6791">
      <w:pPr>
        <w:spacing w:line="480" w:lineRule="auto"/>
        <w:ind w:firstLine="720"/>
        <w:jc w:val="both"/>
        <w:rPr>
          <w:rFonts w:cs="Times New Roman"/>
          <w:sz w:val="20"/>
          <w:szCs w:val="20"/>
          <w:lang w:val="en-US"/>
        </w:rPr>
      </w:pPr>
      <w:r w:rsidRPr="00E06CE4">
        <w:rPr>
          <w:rFonts w:cs="Times New Roman"/>
          <w:sz w:val="20"/>
          <w:szCs w:val="20"/>
          <w:lang w:val="en-US"/>
        </w:rPr>
        <w:t xml:space="preserve">The pathogenetic process of oxidative stress is brought on by an increase in the production of reactive oxygen species (ROS) and a decrease in the antioxidant </w:t>
      </w:r>
      <w:r w:rsidRPr="00E06CE4">
        <w:rPr>
          <w:rFonts w:cs="Times New Roman"/>
          <w:sz w:val="20"/>
          <w:szCs w:val="20"/>
          <w:lang w:val="en-US"/>
        </w:rPr>
        <w:t>defense</w:t>
      </w:r>
      <w:r w:rsidRPr="00E06CE4">
        <w:rPr>
          <w:rFonts w:cs="Times New Roman"/>
          <w:sz w:val="20"/>
          <w:szCs w:val="20"/>
          <w:lang w:val="en-US"/>
        </w:rPr>
        <w:t xml:space="preserve"> mechanisms. Treatment with haloperidol blocks the dopamine receptor, speeding up the breakdown of dopamine. As a result, a byproduct of their metabolism could be ROS. [5,6] In addition to the production of free radicals, haloperidol treatment is associated with a considerable decrease in antioxidant glutathione levels [7].</w:t>
      </w:r>
    </w:p>
    <w:p w14:paraId="44D4D9D8" w14:textId="523AE786" w:rsidR="00E06CE4" w:rsidRDefault="00E06CE4" w:rsidP="00CD6791">
      <w:pPr>
        <w:spacing w:line="480" w:lineRule="auto"/>
        <w:ind w:firstLine="720"/>
        <w:jc w:val="both"/>
        <w:rPr>
          <w:rFonts w:cs="Times New Roman"/>
          <w:sz w:val="20"/>
          <w:szCs w:val="20"/>
          <w:lang w:val="en-US"/>
        </w:rPr>
      </w:pPr>
      <w:r w:rsidRPr="00E06CE4">
        <w:rPr>
          <w:rFonts w:cs="Times New Roman"/>
          <w:sz w:val="20"/>
          <w:szCs w:val="20"/>
          <w:lang w:val="en-US"/>
        </w:rPr>
        <w:t>Levodopa is still the cornerstone of treatment because it is the most successful pharmacological option currently available. Levodopa's use is constrained because to the potentially debilitating effects of long-term treatment, including dyskinesias and motor irregularities. Due to worries about the negative effects of conventional treatment, natural products are being carefully evaluated and sought after as an alternative. These organic resources may offer an improvement in Parkinson's disease treatment since they contain anti-oxidant and neuroprotective effects (PD).</w:t>
      </w:r>
    </w:p>
    <w:p w14:paraId="174BA20D" w14:textId="025823C9" w:rsidR="00D611D5" w:rsidRPr="00CD6791" w:rsidRDefault="006625F4" w:rsidP="00127F3C">
      <w:pPr>
        <w:autoSpaceDE w:val="0"/>
        <w:autoSpaceDN w:val="0"/>
        <w:adjustRightInd w:val="0"/>
        <w:spacing w:after="0" w:line="480" w:lineRule="auto"/>
        <w:ind w:firstLine="720"/>
        <w:jc w:val="both"/>
        <w:rPr>
          <w:rFonts w:cs="Times New Roman"/>
          <w:sz w:val="20"/>
          <w:szCs w:val="20"/>
        </w:rPr>
      </w:pPr>
      <w:r w:rsidRPr="006625F4">
        <w:rPr>
          <w:rFonts w:cs="Times New Roman"/>
          <w:sz w:val="20"/>
          <w:szCs w:val="20"/>
          <w:lang w:val="en-US"/>
        </w:rPr>
        <w:t xml:space="preserve">The development of new medicines for the treatment of Parkinson's disease can be derived from natural products that are both safe and have physiological qualities. As a result, several researchers are now concentrating on the potential anti-Parkinson effects of plants. As a result, there is a constant need for novel agents, and natural goods are now a top focus. The active ingredients flavonoids are playing a critical part in the anti-parkinson treatment, according to a variety of research and literature. These kinds of flavonoids are abundant in the leaves of </w:t>
      </w:r>
      <w:r w:rsidRPr="006625F4">
        <w:rPr>
          <w:rFonts w:cs="Times New Roman"/>
          <w:i/>
          <w:iCs/>
          <w:sz w:val="20"/>
          <w:szCs w:val="20"/>
          <w:lang w:val="en-US"/>
        </w:rPr>
        <w:t>Delonix regia</w:t>
      </w:r>
      <w:r w:rsidRPr="006625F4">
        <w:rPr>
          <w:rFonts w:cs="Times New Roman"/>
          <w:sz w:val="20"/>
          <w:szCs w:val="20"/>
          <w:lang w:val="en-US"/>
        </w:rPr>
        <w:t xml:space="preserve">. This study uses ethanolic extracts of </w:t>
      </w:r>
      <w:r w:rsidRPr="006625F4">
        <w:rPr>
          <w:rFonts w:cs="Times New Roman"/>
          <w:i/>
          <w:iCs/>
          <w:sz w:val="20"/>
          <w:szCs w:val="20"/>
          <w:lang w:val="en-US"/>
        </w:rPr>
        <w:t>Delonix regia</w:t>
      </w:r>
      <w:r w:rsidRPr="006625F4">
        <w:rPr>
          <w:rFonts w:cs="Times New Roman"/>
          <w:sz w:val="20"/>
          <w:szCs w:val="20"/>
          <w:lang w:val="en-US"/>
        </w:rPr>
        <w:t xml:space="preserve"> leaves to examine and assess anti-parkinson activity in a model of Parkinson's disease caused by haloperidol</w:t>
      </w:r>
      <w:r>
        <w:rPr>
          <w:rFonts w:cs="Times New Roman"/>
          <w:i/>
          <w:iCs/>
          <w:sz w:val="20"/>
          <w:szCs w:val="20"/>
          <w:lang w:val="en-US"/>
        </w:rPr>
        <w:t xml:space="preserve">. </w:t>
      </w:r>
      <w:r w:rsidR="004D0E4B" w:rsidRPr="00CD6791">
        <w:rPr>
          <w:rFonts w:cs="Times New Roman"/>
          <w:i/>
          <w:iCs/>
          <w:sz w:val="20"/>
          <w:szCs w:val="20"/>
          <w:lang w:val="en-US"/>
        </w:rPr>
        <w:t xml:space="preserve">Delonix regia </w:t>
      </w:r>
      <w:r w:rsidR="004D0E4B" w:rsidRPr="00CD6791">
        <w:rPr>
          <w:rFonts w:cs="Times New Roman"/>
          <w:sz w:val="20"/>
          <w:szCs w:val="20"/>
          <w:lang w:val="en-US"/>
        </w:rPr>
        <w:t xml:space="preserve">commonly known as </w:t>
      </w:r>
      <w:r w:rsidR="004D0E4B" w:rsidRPr="00CD6791">
        <w:rPr>
          <w:rFonts w:cs="Times New Roman"/>
          <w:sz w:val="20"/>
          <w:szCs w:val="20"/>
        </w:rPr>
        <w:t xml:space="preserve">royal, flamboyant, poinciana, </w:t>
      </w:r>
      <w:proofErr w:type="spellStart"/>
      <w:r w:rsidR="004D0E4B" w:rsidRPr="00CD6791">
        <w:rPr>
          <w:rFonts w:cs="Times New Roman"/>
          <w:sz w:val="20"/>
          <w:szCs w:val="20"/>
        </w:rPr>
        <w:t>gulmohr</w:t>
      </w:r>
      <w:proofErr w:type="spellEnd"/>
      <w:r w:rsidR="004D0E4B" w:rsidRPr="00CD6791">
        <w:rPr>
          <w:rFonts w:cs="Times New Roman"/>
          <w:sz w:val="20"/>
          <w:szCs w:val="20"/>
        </w:rPr>
        <w:t xml:space="preserve">, </w:t>
      </w:r>
      <w:proofErr w:type="spellStart"/>
      <w:r w:rsidR="004D0E4B" w:rsidRPr="00CD6791">
        <w:rPr>
          <w:rFonts w:cs="Times New Roman"/>
          <w:sz w:val="20"/>
          <w:szCs w:val="20"/>
        </w:rPr>
        <w:t>shima</w:t>
      </w:r>
      <w:proofErr w:type="spellEnd"/>
      <w:r w:rsidR="004D0E4B" w:rsidRPr="00CD6791">
        <w:rPr>
          <w:rFonts w:cs="Times New Roman"/>
          <w:sz w:val="20"/>
          <w:szCs w:val="20"/>
        </w:rPr>
        <w:t xml:space="preserve">, </w:t>
      </w:r>
      <w:proofErr w:type="spellStart"/>
      <w:r w:rsidR="004D0E4B" w:rsidRPr="00CD6791">
        <w:rPr>
          <w:rFonts w:cs="Times New Roman"/>
          <w:sz w:val="20"/>
          <w:szCs w:val="20"/>
        </w:rPr>
        <w:t>sunkesula</w:t>
      </w:r>
      <w:proofErr w:type="spellEnd"/>
      <w:r w:rsidR="004D0E4B" w:rsidRPr="00CD6791">
        <w:rPr>
          <w:rFonts w:cs="Times New Roman"/>
          <w:sz w:val="20"/>
          <w:szCs w:val="20"/>
        </w:rPr>
        <w:t>. The tree is native to Madagascar and has been widely planted for the last 150 years as a garden and avenue tree in both dry and moist regions of tropical India.</w:t>
      </w:r>
      <w:r w:rsidR="00817FE6" w:rsidRPr="00CD6791">
        <w:rPr>
          <w:rFonts w:cs="Times New Roman"/>
          <w:sz w:val="20"/>
          <w:szCs w:val="20"/>
        </w:rPr>
        <w:t xml:space="preserve"> The literature </w:t>
      </w:r>
      <w:r w:rsidR="00817FE6" w:rsidRPr="00CD6791">
        <w:rPr>
          <w:rFonts w:cs="Times New Roman"/>
          <w:sz w:val="20"/>
          <w:szCs w:val="20"/>
        </w:rPr>
        <w:lastRenderedPageBreak/>
        <w:t xml:space="preserve">survey shows plant with beneficial bioactivities of </w:t>
      </w:r>
      <w:r w:rsidR="00817FE6" w:rsidRPr="00CD6791">
        <w:rPr>
          <w:rFonts w:cs="Times New Roman"/>
          <w:i/>
          <w:iCs/>
          <w:sz w:val="20"/>
          <w:szCs w:val="20"/>
        </w:rPr>
        <w:t xml:space="preserve">Delonix regia </w:t>
      </w:r>
      <w:r w:rsidR="00817FE6" w:rsidRPr="00CD6791">
        <w:rPr>
          <w:rFonts w:cs="Times New Roman"/>
          <w:sz w:val="20"/>
          <w:szCs w:val="20"/>
        </w:rPr>
        <w:t>such as antifungal</w:t>
      </w:r>
      <w:r w:rsidR="00FE3DEC">
        <w:rPr>
          <w:rFonts w:cs="Times New Roman"/>
          <w:sz w:val="20"/>
          <w:szCs w:val="20"/>
        </w:rPr>
        <w:t xml:space="preserve"> </w:t>
      </w:r>
      <w:r w:rsidR="00993E21" w:rsidRPr="00CD6791">
        <w:rPr>
          <w:rFonts w:cs="Times New Roman"/>
          <w:sz w:val="20"/>
          <w:szCs w:val="20"/>
        </w:rPr>
        <w:t>[</w:t>
      </w:r>
      <w:r w:rsidR="00127F3C">
        <w:rPr>
          <w:rFonts w:cs="Times New Roman"/>
          <w:sz w:val="20"/>
          <w:szCs w:val="20"/>
        </w:rPr>
        <w:t>8</w:t>
      </w:r>
      <w:r w:rsidR="00993E21" w:rsidRPr="00CD6791">
        <w:rPr>
          <w:rFonts w:cs="Times New Roman"/>
          <w:sz w:val="20"/>
          <w:szCs w:val="20"/>
        </w:rPr>
        <w:t>]</w:t>
      </w:r>
      <w:r w:rsidR="00817FE6" w:rsidRPr="00CD6791">
        <w:rPr>
          <w:rFonts w:cs="Times New Roman"/>
          <w:sz w:val="20"/>
          <w:szCs w:val="20"/>
        </w:rPr>
        <w:t>, antibacterial</w:t>
      </w:r>
      <w:r w:rsidR="00FE3DEC">
        <w:rPr>
          <w:rFonts w:cs="Times New Roman"/>
          <w:sz w:val="20"/>
          <w:szCs w:val="20"/>
        </w:rPr>
        <w:t xml:space="preserve"> </w:t>
      </w:r>
      <w:r w:rsidR="00993E21" w:rsidRPr="00CD6791">
        <w:rPr>
          <w:rFonts w:cs="Times New Roman"/>
          <w:sz w:val="20"/>
          <w:szCs w:val="20"/>
        </w:rPr>
        <w:t>[</w:t>
      </w:r>
      <w:r w:rsidR="00127F3C">
        <w:rPr>
          <w:rFonts w:cs="Times New Roman"/>
          <w:sz w:val="20"/>
          <w:szCs w:val="20"/>
        </w:rPr>
        <w:t>9]</w:t>
      </w:r>
      <w:r w:rsidR="00817FE6" w:rsidRPr="00CD6791">
        <w:rPr>
          <w:rFonts w:cs="Times New Roman"/>
          <w:sz w:val="20"/>
          <w:szCs w:val="20"/>
        </w:rPr>
        <w:t>, antioxidant [</w:t>
      </w:r>
      <w:r w:rsidR="00127F3C">
        <w:rPr>
          <w:rFonts w:cs="Times New Roman"/>
          <w:sz w:val="20"/>
          <w:szCs w:val="20"/>
        </w:rPr>
        <w:t>10</w:t>
      </w:r>
      <w:r w:rsidR="00817FE6" w:rsidRPr="00CD6791">
        <w:rPr>
          <w:rFonts w:cs="Times New Roman"/>
          <w:sz w:val="20"/>
          <w:szCs w:val="20"/>
        </w:rPr>
        <w:t>], antiemetic</w:t>
      </w:r>
      <w:r w:rsidR="00993E21" w:rsidRPr="00CD6791">
        <w:rPr>
          <w:rFonts w:cs="Times New Roman"/>
          <w:sz w:val="20"/>
          <w:szCs w:val="20"/>
        </w:rPr>
        <w:t xml:space="preserve"> [</w:t>
      </w:r>
      <w:r w:rsidR="00127F3C">
        <w:rPr>
          <w:rFonts w:cs="Times New Roman"/>
          <w:sz w:val="20"/>
          <w:szCs w:val="20"/>
        </w:rPr>
        <w:t>11</w:t>
      </w:r>
      <w:r w:rsidR="00993E21" w:rsidRPr="00CD6791">
        <w:rPr>
          <w:rFonts w:cs="Times New Roman"/>
          <w:sz w:val="20"/>
          <w:szCs w:val="20"/>
        </w:rPr>
        <w:t>]</w:t>
      </w:r>
      <w:r w:rsidR="00817FE6" w:rsidRPr="00CD6791">
        <w:rPr>
          <w:rFonts w:cs="Times New Roman"/>
          <w:sz w:val="20"/>
          <w:szCs w:val="20"/>
        </w:rPr>
        <w:t>,</w:t>
      </w:r>
      <w:r w:rsidR="00817FE6" w:rsidRPr="00CD6791">
        <w:rPr>
          <w:rFonts w:cs="Times New Roman"/>
          <w:i/>
          <w:iCs/>
          <w:sz w:val="20"/>
          <w:szCs w:val="20"/>
        </w:rPr>
        <w:t xml:space="preserve"> </w:t>
      </w:r>
      <w:r w:rsidR="00817FE6" w:rsidRPr="00CD6791">
        <w:rPr>
          <w:rFonts w:cs="Times New Roman"/>
          <w:sz w:val="20"/>
          <w:szCs w:val="20"/>
        </w:rPr>
        <w:t>larvicidal</w:t>
      </w:r>
      <w:r w:rsidR="00993E21" w:rsidRPr="00CD6791">
        <w:rPr>
          <w:rFonts w:cs="Times New Roman"/>
          <w:sz w:val="20"/>
          <w:szCs w:val="20"/>
        </w:rPr>
        <w:t xml:space="preserve"> [</w:t>
      </w:r>
      <w:r w:rsidR="00127F3C">
        <w:rPr>
          <w:rFonts w:cs="Times New Roman"/>
          <w:sz w:val="20"/>
          <w:szCs w:val="20"/>
        </w:rPr>
        <w:t>12</w:t>
      </w:r>
      <w:r w:rsidR="00993E21" w:rsidRPr="00CD6791">
        <w:rPr>
          <w:rFonts w:cs="Times New Roman"/>
          <w:sz w:val="20"/>
          <w:szCs w:val="20"/>
        </w:rPr>
        <w:t>]</w:t>
      </w:r>
      <w:r w:rsidR="00817FE6" w:rsidRPr="00CD6791">
        <w:rPr>
          <w:rFonts w:cs="Times New Roman"/>
          <w:sz w:val="20"/>
          <w:szCs w:val="20"/>
        </w:rPr>
        <w:t>, hepatoprotective</w:t>
      </w:r>
      <w:r w:rsidR="00993E21" w:rsidRPr="00CD6791">
        <w:rPr>
          <w:rFonts w:cs="Times New Roman"/>
          <w:sz w:val="20"/>
          <w:szCs w:val="20"/>
        </w:rPr>
        <w:t xml:space="preserve"> [</w:t>
      </w:r>
      <w:r w:rsidR="00996E22">
        <w:rPr>
          <w:rFonts w:cs="Times New Roman"/>
          <w:sz w:val="20"/>
          <w:szCs w:val="20"/>
        </w:rPr>
        <w:t>13</w:t>
      </w:r>
      <w:r w:rsidR="00993E21" w:rsidRPr="00CD6791">
        <w:rPr>
          <w:rFonts w:cs="Times New Roman"/>
          <w:sz w:val="20"/>
          <w:szCs w:val="20"/>
        </w:rPr>
        <w:t>]</w:t>
      </w:r>
      <w:r w:rsidR="00817FE6" w:rsidRPr="00CD6791">
        <w:rPr>
          <w:rFonts w:cs="Times New Roman"/>
          <w:sz w:val="20"/>
          <w:szCs w:val="20"/>
        </w:rPr>
        <w:t>, anti-diarrhoeal</w:t>
      </w:r>
      <w:r w:rsidR="00993E21" w:rsidRPr="00CD6791">
        <w:rPr>
          <w:rFonts w:cs="Times New Roman"/>
          <w:sz w:val="20"/>
          <w:szCs w:val="20"/>
        </w:rPr>
        <w:t xml:space="preserve"> [</w:t>
      </w:r>
      <w:r w:rsidR="00996E22">
        <w:rPr>
          <w:rFonts w:cs="Times New Roman"/>
          <w:sz w:val="20"/>
          <w:szCs w:val="20"/>
        </w:rPr>
        <w:t>14</w:t>
      </w:r>
      <w:r w:rsidR="00993E21" w:rsidRPr="00CD6791">
        <w:rPr>
          <w:rFonts w:cs="Times New Roman"/>
          <w:sz w:val="20"/>
          <w:szCs w:val="20"/>
        </w:rPr>
        <w:t>]</w:t>
      </w:r>
      <w:r w:rsidR="00817FE6" w:rsidRPr="00CD6791">
        <w:rPr>
          <w:rFonts w:cs="Times New Roman"/>
          <w:sz w:val="20"/>
          <w:szCs w:val="20"/>
        </w:rPr>
        <w:t>, anti-inflammatory</w:t>
      </w:r>
      <w:r w:rsidR="00993E21" w:rsidRPr="00CD6791">
        <w:rPr>
          <w:rFonts w:cs="Times New Roman"/>
          <w:sz w:val="20"/>
          <w:szCs w:val="20"/>
        </w:rPr>
        <w:t xml:space="preserve"> [</w:t>
      </w:r>
      <w:r w:rsidR="00996E22">
        <w:rPr>
          <w:rFonts w:cs="Times New Roman"/>
          <w:sz w:val="20"/>
          <w:szCs w:val="20"/>
        </w:rPr>
        <w:t>15</w:t>
      </w:r>
      <w:r w:rsidR="00993E21" w:rsidRPr="00CD6791">
        <w:rPr>
          <w:rFonts w:cs="Times New Roman"/>
          <w:sz w:val="20"/>
          <w:szCs w:val="20"/>
        </w:rPr>
        <w:t>]</w:t>
      </w:r>
      <w:r w:rsidR="00817FE6" w:rsidRPr="00CD6791">
        <w:rPr>
          <w:rFonts w:cs="Times New Roman"/>
          <w:sz w:val="20"/>
          <w:szCs w:val="20"/>
        </w:rPr>
        <w:t>,</w:t>
      </w:r>
      <w:r w:rsidR="00817FE6" w:rsidRPr="00CD6791">
        <w:rPr>
          <w:rFonts w:cs="Times New Roman"/>
          <w:i/>
          <w:iCs/>
          <w:sz w:val="20"/>
          <w:szCs w:val="20"/>
        </w:rPr>
        <w:t xml:space="preserve"> </w:t>
      </w:r>
      <w:r w:rsidR="00817FE6" w:rsidRPr="00CD6791">
        <w:rPr>
          <w:rFonts w:cs="Times New Roman"/>
          <w:sz w:val="20"/>
          <w:szCs w:val="20"/>
        </w:rPr>
        <w:t>antimalarial</w:t>
      </w:r>
      <w:r w:rsidR="00993E21" w:rsidRPr="00CD6791">
        <w:rPr>
          <w:rFonts w:cs="Times New Roman"/>
          <w:sz w:val="20"/>
          <w:szCs w:val="20"/>
        </w:rPr>
        <w:t xml:space="preserve"> [</w:t>
      </w:r>
      <w:r w:rsidR="00996E22">
        <w:rPr>
          <w:rFonts w:cs="Times New Roman"/>
          <w:sz w:val="20"/>
          <w:szCs w:val="20"/>
        </w:rPr>
        <w:t>16</w:t>
      </w:r>
      <w:r w:rsidR="00993E21" w:rsidRPr="00CD6791">
        <w:rPr>
          <w:rFonts w:cs="Times New Roman"/>
          <w:sz w:val="20"/>
          <w:szCs w:val="20"/>
        </w:rPr>
        <w:t>]</w:t>
      </w:r>
      <w:r w:rsidR="00817FE6" w:rsidRPr="00CD6791">
        <w:rPr>
          <w:rFonts w:cs="Times New Roman"/>
          <w:sz w:val="20"/>
          <w:szCs w:val="20"/>
        </w:rPr>
        <w:t>, anthelmintic [</w:t>
      </w:r>
      <w:r w:rsidR="00996E22">
        <w:rPr>
          <w:rFonts w:cs="Times New Roman"/>
          <w:sz w:val="20"/>
          <w:szCs w:val="20"/>
        </w:rPr>
        <w:t>17</w:t>
      </w:r>
      <w:r w:rsidR="00817FE6" w:rsidRPr="00CD6791">
        <w:rPr>
          <w:rFonts w:cs="Times New Roman"/>
          <w:sz w:val="20"/>
          <w:szCs w:val="20"/>
        </w:rPr>
        <w:t>], antiarthritic [</w:t>
      </w:r>
      <w:r w:rsidR="00996E22">
        <w:rPr>
          <w:rFonts w:cs="Times New Roman"/>
          <w:sz w:val="20"/>
          <w:szCs w:val="20"/>
        </w:rPr>
        <w:t>18</w:t>
      </w:r>
      <w:r w:rsidR="00817FE6" w:rsidRPr="00CD6791">
        <w:rPr>
          <w:rFonts w:cs="Times New Roman"/>
          <w:sz w:val="20"/>
          <w:szCs w:val="20"/>
        </w:rPr>
        <w:t>], wound healing [</w:t>
      </w:r>
      <w:r w:rsidR="00996E22">
        <w:rPr>
          <w:rFonts w:cs="Times New Roman"/>
          <w:sz w:val="20"/>
          <w:szCs w:val="20"/>
        </w:rPr>
        <w:t>19</w:t>
      </w:r>
      <w:r w:rsidR="00817FE6" w:rsidRPr="00CD6791">
        <w:rPr>
          <w:rFonts w:cs="Times New Roman"/>
          <w:sz w:val="20"/>
          <w:szCs w:val="20"/>
        </w:rPr>
        <w:t>] and</w:t>
      </w:r>
      <w:r w:rsidR="00817FE6" w:rsidRPr="00CD6791">
        <w:rPr>
          <w:rFonts w:cs="Times New Roman"/>
          <w:i/>
          <w:iCs/>
          <w:sz w:val="20"/>
          <w:szCs w:val="20"/>
        </w:rPr>
        <w:t xml:space="preserve"> </w:t>
      </w:r>
      <w:r w:rsidR="00817FE6" w:rsidRPr="00CD6791">
        <w:rPr>
          <w:rFonts w:cs="Times New Roman"/>
          <w:sz w:val="20"/>
          <w:szCs w:val="20"/>
        </w:rPr>
        <w:t>anticarcinogenic potential [</w:t>
      </w:r>
      <w:r w:rsidR="00996E22">
        <w:rPr>
          <w:rFonts w:cs="Times New Roman"/>
          <w:sz w:val="20"/>
          <w:szCs w:val="20"/>
        </w:rPr>
        <w:t>20</w:t>
      </w:r>
      <w:r w:rsidR="00817FE6" w:rsidRPr="00CD6791">
        <w:rPr>
          <w:rFonts w:cs="Times New Roman"/>
          <w:sz w:val="20"/>
          <w:szCs w:val="20"/>
        </w:rPr>
        <w:t>], along with their experimental evidence</w:t>
      </w:r>
      <w:r w:rsidR="00817FE6" w:rsidRPr="00CD6791">
        <w:rPr>
          <w:rFonts w:cs="Times New Roman"/>
          <w:i/>
          <w:iCs/>
          <w:sz w:val="20"/>
          <w:szCs w:val="20"/>
        </w:rPr>
        <w:t xml:space="preserve"> </w:t>
      </w:r>
      <w:r w:rsidR="00817FE6" w:rsidRPr="00CD6791">
        <w:rPr>
          <w:rFonts w:cs="Times New Roman"/>
          <w:sz w:val="20"/>
          <w:szCs w:val="20"/>
        </w:rPr>
        <w:t>and mode of action.</w:t>
      </w:r>
    </w:p>
    <w:p w14:paraId="6D68B400" w14:textId="1F462059" w:rsidR="006625F4" w:rsidRPr="006625F4" w:rsidRDefault="006625F4" w:rsidP="006625F4">
      <w:pPr>
        <w:spacing w:line="480" w:lineRule="auto"/>
        <w:ind w:firstLine="720"/>
        <w:rPr>
          <w:sz w:val="20"/>
          <w:szCs w:val="20"/>
        </w:rPr>
      </w:pPr>
      <w:r w:rsidRPr="006625F4">
        <w:rPr>
          <w:sz w:val="20"/>
          <w:szCs w:val="20"/>
        </w:rPr>
        <w:t xml:space="preserve">Studies demonstrating D. regia's anti-effect </w:t>
      </w:r>
      <w:r w:rsidRPr="006625F4">
        <w:rPr>
          <w:sz w:val="20"/>
          <w:szCs w:val="20"/>
        </w:rPr>
        <w:t>Parkinson’s</w:t>
      </w:r>
      <w:r w:rsidRPr="006625F4">
        <w:rPr>
          <w:sz w:val="20"/>
          <w:szCs w:val="20"/>
        </w:rPr>
        <w:t xml:space="preserve"> are scarce in the existing literature. Therefore, efforts were undertaken in the current study to look into the effects of D. regia on behavioural and biochemical changes brought on by haloperidol-induced oxidative stress in rats, as well as the effects of D. regia on the animal model of PD.</w:t>
      </w:r>
    </w:p>
    <w:p w14:paraId="586B0370" w14:textId="545F7718" w:rsidR="00D238B9" w:rsidRPr="00CD6791" w:rsidRDefault="00D238B9" w:rsidP="00CD6791">
      <w:pPr>
        <w:spacing w:line="480" w:lineRule="auto"/>
        <w:rPr>
          <w:b/>
          <w:bCs/>
          <w:sz w:val="20"/>
          <w:szCs w:val="20"/>
        </w:rPr>
      </w:pPr>
      <w:r w:rsidRPr="00CD6791">
        <w:rPr>
          <w:b/>
          <w:bCs/>
          <w:sz w:val="20"/>
          <w:szCs w:val="20"/>
        </w:rPr>
        <w:t>Material and Method</w:t>
      </w:r>
    </w:p>
    <w:p w14:paraId="1E01FC79" w14:textId="12E8852D" w:rsidR="006E3E48" w:rsidRPr="00CD6791" w:rsidRDefault="006E3E48" w:rsidP="00CD6791">
      <w:pPr>
        <w:spacing w:line="480" w:lineRule="auto"/>
        <w:rPr>
          <w:rFonts w:cs="Times New Roman"/>
          <w:b/>
          <w:bCs/>
          <w:sz w:val="20"/>
          <w:szCs w:val="20"/>
        </w:rPr>
      </w:pPr>
      <w:r w:rsidRPr="00CD6791">
        <w:rPr>
          <w:rFonts w:cs="Times New Roman"/>
          <w:b/>
          <w:bCs/>
          <w:sz w:val="20"/>
          <w:szCs w:val="20"/>
        </w:rPr>
        <w:t>Animals</w:t>
      </w:r>
    </w:p>
    <w:p w14:paraId="141C4A67" w14:textId="6005B5C7" w:rsidR="006E3E48" w:rsidRPr="00CD6791" w:rsidRDefault="006E3E48" w:rsidP="00CD6791">
      <w:pPr>
        <w:pStyle w:val="ListParagraph"/>
        <w:autoSpaceDE w:val="0"/>
        <w:autoSpaceDN w:val="0"/>
        <w:adjustRightInd w:val="0"/>
        <w:spacing w:after="0" w:line="480" w:lineRule="auto"/>
        <w:ind w:left="0"/>
        <w:jc w:val="both"/>
        <w:rPr>
          <w:rFonts w:cs="Times New Roman"/>
          <w:sz w:val="20"/>
          <w:szCs w:val="20"/>
        </w:rPr>
      </w:pPr>
      <w:r w:rsidRPr="00CD6791">
        <w:rPr>
          <w:rFonts w:cs="Times New Roman"/>
          <w:sz w:val="20"/>
          <w:szCs w:val="20"/>
        </w:rPr>
        <w:t xml:space="preserve">Healthy male Wistar rats (120-160g) were procured from Global Bio Research solution </w:t>
      </w:r>
      <w:proofErr w:type="spellStart"/>
      <w:r w:rsidRPr="00CD6791">
        <w:rPr>
          <w:rFonts w:cs="Times New Roman"/>
          <w:sz w:val="20"/>
          <w:szCs w:val="20"/>
        </w:rPr>
        <w:t>Pvt.</w:t>
      </w:r>
      <w:proofErr w:type="spellEnd"/>
      <w:r w:rsidRPr="00CD6791">
        <w:rPr>
          <w:rFonts w:cs="Times New Roman"/>
          <w:sz w:val="20"/>
          <w:szCs w:val="20"/>
        </w:rPr>
        <w:t xml:space="preserve"> Ltd. </w:t>
      </w:r>
      <w:proofErr w:type="spellStart"/>
      <w:r w:rsidRPr="00CD6791">
        <w:rPr>
          <w:rFonts w:cs="Times New Roman"/>
          <w:sz w:val="20"/>
          <w:szCs w:val="20"/>
        </w:rPr>
        <w:t>Bhor</w:t>
      </w:r>
      <w:proofErr w:type="spellEnd"/>
      <w:r w:rsidRPr="00CD6791">
        <w:rPr>
          <w:rFonts w:cs="Times New Roman"/>
          <w:sz w:val="20"/>
          <w:szCs w:val="20"/>
        </w:rPr>
        <w:t>, Pune. Animals were housed in a group of 6 per cage in standard polypropylene cages (32.5x21x14) cm lined with raw husk. The animal house was maintained on 12 light/dark cycle approximately 22±2˚c, relative humidity 60-70%. All animals were provided with standard laboratory diet (</w:t>
      </w:r>
      <w:proofErr w:type="spellStart"/>
      <w:r w:rsidRPr="00CD6791">
        <w:rPr>
          <w:rFonts w:cs="Times New Roman"/>
          <w:sz w:val="20"/>
          <w:szCs w:val="20"/>
        </w:rPr>
        <w:t>Nutrivet</w:t>
      </w:r>
      <w:proofErr w:type="spellEnd"/>
      <w:r w:rsidRPr="00CD6791">
        <w:rPr>
          <w:rFonts w:cs="Times New Roman"/>
          <w:sz w:val="20"/>
          <w:szCs w:val="20"/>
        </w:rPr>
        <w:t xml:space="preserve"> Life science, Maharashtra, India) and water. All experimental procedures were carried out in accordance with the guidelines prescribed by committee for the purpose of control and supervision on experiments on animals i.e., CPCSEA (884/PO/05/ac/CPCSEA) were approved by institutional animal ethics committee (IAEC)</w:t>
      </w:r>
      <w:r w:rsidR="003609C0" w:rsidRPr="00CD6791">
        <w:rPr>
          <w:rFonts w:cs="Times New Roman"/>
          <w:sz w:val="20"/>
          <w:szCs w:val="20"/>
        </w:rPr>
        <w:t xml:space="preserve"> Protocol no. (MCP/IAEC/006/2020)</w:t>
      </w:r>
      <w:r w:rsidRPr="00CD6791">
        <w:rPr>
          <w:rFonts w:cs="Times New Roman"/>
          <w:sz w:val="20"/>
          <w:szCs w:val="20"/>
        </w:rPr>
        <w:t>.</w:t>
      </w:r>
    </w:p>
    <w:p w14:paraId="6C825FA9" w14:textId="7ABBC30D" w:rsidR="006E3E48" w:rsidRPr="00CD6791" w:rsidRDefault="006E3E48" w:rsidP="00CD6791">
      <w:pPr>
        <w:pStyle w:val="Default"/>
        <w:spacing w:line="480" w:lineRule="auto"/>
        <w:jc w:val="both"/>
        <w:rPr>
          <w:b/>
          <w:bCs/>
          <w:color w:val="auto"/>
          <w:sz w:val="20"/>
          <w:szCs w:val="20"/>
        </w:rPr>
      </w:pPr>
      <w:r w:rsidRPr="00CD6791">
        <w:rPr>
          <w:b/>
          <w:bCs/>
          <w:color w:val="auto"/>
          <w:sz w:val="20"/>
          <w:szCs w:val="20"/>
        </w:rPr>
        <w:t>Collection and authentication of plant material</w:t>
      </w:r>
    </w:p>
    <w:p w14:paraId="63860268" w14:textId="16564882" w:rsidR="00E1764A" w:rsidRPr="00CD6791" w:rsidRDefault="006E3E48" w:rsidP="00CD6791">
      <w:pPr>
        <w:pStyle w:val="NormalWeb"/>
        <w:spacing w:before="0" w:beforeAutospacing="0" w:after="0" w:afterAutospacing="0" w:line="480" w:lineRule="auto"/>
        <w:jc w:val="both"/>
        <w:rPr>
          <w:rFonts w:eastAsia="Calibri"/>
          <w:color w:val="000000" w:themeColor="text1"/>
          <w:kern w:val="24"/>
          <w:sz w:val="20"/>
          <w:szCs w:val="20"/>
          <w:lang w:val="en-US"/>
        </w:rPr>
      </w:pPr>
      <w:r w:rsidRPr="00CD6791">
        <w:rPr>
          <w:rFonts w:eastAsia="Calibri"/>
          <w:color w:val="000000" w:themeColor="text1"/>
          <w:kern w:val="24"/>
          <w:sz w:val="20"/>
          <w:szCs w:val="20"/>
          <w:lang w:val="en-US"/>
        </w:rPr>
        <w:t xml:space="preserve">The leaves of plant </w:t>
      </w:r>
      <w:r w:rsidRPr="00CD6791">
        <w:rPr>
          <w:rFonts w:eastAsia="Calibri"/>
          <w:i/>
          <w:iCs/>
          <w:color w:val="000000" w:themeColor="text1"/>
          <w:kern w:val="24"/>
          <w:sz w:val="20"/>
          <w:szCs w:val="20"/>
          <w:lang w:val="en-US"/>
        </w:rPr>
        <w:t xml:space="preserve">Delonix regia </w:t>
      </w:r>
      <w:r w:rsidRPr="00CD6791">
        <w:rPr>
          <w:rFonts w:eastAsia="Calibri"/>
          <w:color w:val="000000" w:themeColor="text1"/>
          <w:kern w:val="24"/>
          <w:sz w:val="20"/>
          <w:szCs w:val="20"/>
          <w:lang w:val="en-US"/>
        </w:rPr>
        <w:t>were collected from the surrounding areas of Burhanpur district, Madhya Pradesh, India during the month of December and authenticated by Botanical Survey of India (BSI) - Pune. The authentication certificate number is BSI/WRC/</w:t>
      </w:r>
      <w:proofErr w:type="spellStart"/>
      <w:r w:rsidRPr="00CD6791">
        <w:rPr>
          <w:rFonts w:eastAsia="Calibri"/>
          <w:color w:val="000000" w:themeColor="text1"/>
          <w:kern w:val="24"/>
          <w:sz w:val="20"/>
          <w:szCs w:val="20"/>
          <w:lang w:val="en-US"/>
        </w:rPr>
        <w:t>Iden</w:t>
      </w:r>
      <w:proofErr w:type="spellEnd"/>
      <w:r w:rsidRPr="00CD6791">
        <w:rPr>
          <w:rFonts w:eastAsia="Calibri"/>
          <w:color w:val="000000" w:themeColor="text1"/>
          <w:kern w:val="24"/>
          <w:sz w:val="20"/>
          <w:szCs w:val="20"/>
          <w:lang w:val="en-US"/>
        </w:rPr>
        <w:t xml:space="preserve">. </w:t>
      </w:r>
      <w:proofErr w:type="spellStart"/>
      <w:r w:rsidRPr="00CD6791">
        <w:rPr>
          <w:rFonts w:eastAsia="Calibri"/>
          <w:color w:val="000000" w:themeColor="text1"/>
          <w:kern w:val="24"/>
          <w:sz w:val="20"/>
          <w:szCs w:val="20"/>
          <w:lang w:val="en-US"/>
        </w:rPr>
        <w:t>Cer</w:t>
      </w:r>
      <w:proofErr w:type="spellEnd"/>
      <w:r w:rsidRPr="00CD6791">
        <w:rPr>
          <w:rFonts w:eastAsia="Calibri"/>
          <w:color w:val="000000" w:themeColor="text1"/>
          <w:kern w:val="24"/>
          <w:sz w:val="20"/>
          <w:szCs w:val="20"/>
          <w:lang w:val="en-US"/>
        </w:rPr>
        <w:t xml:space="preserve"> /2021/0608210007169. Soon after collection the Leaves were cleaned, dried in shade and crushed to a coarse powder, stored in an air tight plastic container, until further use. </w:t>
      </w:r>
    </w:p>
    <w:p w14:paraId="2B676762" w14:textId="77777777" w:rsidR="00E1764A" w:rsidRPr="00CD6791" w:rsidRDefault="00E1764A" w:rsidP="00CD6791">
      <w:pPr>
        <w:pStyle w:val="Pa8"/>
        <w:spacing w:line="480" w:lineRule="auto"/>
        <w:jc w:val="both"/>
        <w:rPr>
          <w:rFonts w:ascii="Times New Roman" w:hAnsi="Times New Roman" w:cs="Times New Roman"/>
          <w:color w:val="000000"/>
          <w:sz w:val="20"/>
          <w:szCs w:val="20"/>
        </w:rPr>
      </w:pPr>
      <w:r w:rsidRPr="00CD6791">
        <w:rPr>
          <w:rFonts w:ascii="Times New Roman" w:hAnsi="Times New Roman" w:cs="Times New Roman"/>
          <w:b/>
          <w:bCs/>
          <w:color w:val="000000"/>
          <w:sz w:val="20"/>
          <w:szCs w:val="20"/>
        </w:rPr>
        <w:t xml:space="preserve">Drug treatment and experimental design </w:t>
      </w:r>
    </w:p>
    <w:p w14:paraId="38F5D858" w14:textId="47CF1559" w:rsidR="00E1764A" w:rsidRPr="00CD6791" w:rsidRDefault="00D049B9" w:rsidP="00CD6791">
      <w:pPr>
        <w:pStyle w:val="Pa6"/>
        <w:spacing w:after="180" w:line="480" w:lineRule="auto"/>
        <w:jc w:val="both"/>
        <w:rPr>
          <w:rFonts w:ascii="Times New Roman" w:hAnsi="Times New Roman" w:cs="Times New Roman"/>
          <w:color w:val="000000"/>
          <w:sz w:val="20"/>
          <w:szCs w:val="20"/>
        </w:rPr>
      </w:pPr>
      <w:r w:rsidRPr="00CD6791">
        <w:rPr>
          <w:rFonts w:ascii="Times New Roman" w:hAnsi="Times New Roman" w:cs="Times New Roman"/>
          <w:color w:val="000000"/>
          <w:sz w:val="20"/>
          <w:szCs w:val="20"/>
        </w:rPr>
        <w:t>Thirty-six</w:t>
      </w:r>
      <w:r w:rsidR="00E1764A" w:rsidRPr="00CD6791">
        <w:rPr>
          <w:rFonts w:ascii="Times New Roman" w:hAnsi="Times New Roman" w:cs="Times New Roman"/>
          <w:color w:val="000000"/>
          <w:sz w:val="20"/>
          <w:szCs w:val="20"/>
        </w:rPr>
        <w:t xml:space="preserve"> animals were grouped into </w:t>
      </w:r>
      <w:r w:rsidRPr="00CD6791">
        <w:rPr>
          <w:rFonts w:ascii="Times New Roman" w:hAnsi="Times New Roman" w:cs="Times New Roman"/>
          <w:color w:val="000000"/>
          <w:sz w:val="20"/>
          <w:szCs w:val="20"/>
        </w:rPr>
        <w:t>six</w:t>
      </w:r>
      <w:r w:rsidR="00E1764A" w:rsidRPr="00CD6791">
        <w:rPr>
          <w:rFonts w:ascii="Times New Roman" w:hAnsi="Times New Roman" w:cs="Times New Roman"/>
          <w:color w:val="000000"/>
          <w:sz w:val="20"/>
          <w:szCs w:val="20"/>
        </w:rPr>
        <w:t xml:space="preserve">, having six in each group (n=6). </w:t>
      </w:r>
      <w:r w:rsidRPr="00CD6791">
        <w:rPr>
          <w:rFonts w:ascii="Times New Roman" w:hAnsi="Times New Roman" w:cs="Times New Roman"/>
          <w:color w:val="000000"/>
          <w:sz w:val="20"/>
          <w:szCs w:val="20"/>
        </w:rPr>
        <w:t xml:space="preserve">Group I received normal 0.9% saline solution </w:t>
      </w:r>
      <w:r w:rsidR="00E1764A" w:rsidRPr="00CD6791">
        <w:rPr>
          <w:rFonts w:ascii="Times New Roman" w:hAnsi="Times New Roman" w:cs="Times New Roman"/>
          <w:color w:val="000000"/>
          <w:sz w:val="20"/>
          <w:szCs w:val="20"/>
        </w:rPr>
        <w:t>Group I</w:t>
      </w:r>
      <w:r w:rsidRPr="00CD6791">
        <w:rPr>
          <w:rFonts w:ascii="Times New Roman" w:hAnsi="Times New Roman" w:cs="Times New Roman"/>
          <w:color w:val="000000"/>
          <w:sz w:val="20"/>
          <w:szCs w:val="20"/>
        </w:rPr>
        <w:t>I</w:t>
      </w:r>
      <w:r w:rsidR="00E1764A" w:rsidRPr="00CD6791">
        <w:rPr>
          <w:rFonts w:ascii="Times New Roman" w:hAnsi="Times New Roman" w:cs="Times New Roman"/>
          <w:color w:val="000000"/>
          <w:sz w:val="20"/>
          <w:szCs w:val="20"/>
        </w:rPr>
        <w:t xml:space="preserve"> received haloperidol (</w:t>
      </w:r>
      <w:r w:rsidRPr="00CD6791">
        <w:rPr>
          <w:rFonts w:ascii="Times New Roman" w:hAnsi="Times New Roman" w:cs="Times New Roman"/>
          <w:color w:val="000000"/>
          <w:sz w:val="20"/>
          <w:szCs w:val="20"/>
        </w:rPr>
        <w:t>2</w:t>
      </w:r>
      <w:r w:rsidR="00E1764A" w:rsidRPr="00CD6791">
        <w:rPr>
          <w:rFonts w:ascii="Times New Roman" w:hAnsi="Times New Roman" w:cs="Times New Roman"/>
          <w:color w:val="000000"/>
          <w:sz w:val="20"/>
          <w:szCs w:val="20"/>
        </w:rPr>
        <w:t xml:space="preserve">.0 mg/kg, </w:t>
      </w:r>
      <w:r w:rsidRPr="00CD6791">
        <w:rPr>
          <w:rFonts w:ascii="Times New Roman" w:hAnsi="Times New Roman" w:cs="Times New Roman"/>
          <w:color w:val="000000"/>
          <w:sz w:val="20"/>
          <w:szCs w:val="20"/>
        </w:rPr>
        <w:t>p.o</w:t>
      </w:r>
      <w:r w:rsidR="00E1764A" w:rsidRPr="00CD6791">
        <w:rPr>
          <w:rFonts w:ascii="Times New Roman" w:hAnsi="Times New Roman" w:cs="Times New Roman"/>
          <w:color w:val="000000"/>
          <w:sz w:val="20"/>
          <w:szCs w:val="20"/>
        </w:rPr>
        <w:t>), Group II</w:t>
      </w:r>
      <w:r w:rsidRPr="00CD6791">
        <w:rPr>
          <w:rFonts w:ascii="Times New Roman" w:hAnsi="Times New Roman" w:cs="Times New Roman"/>
          <w:color w:val="000000"/>
          <w:sz w:val="20"/>
          <w:szCs w:val="20"/>
        </w:rPr>
        <w:t>I</w:t>
      </w:r>
      <w:r w:rsidR="00E1764A" w:rsidRPr="00CD6791">
        <w:rPr>
          <w:rFonts w:ascii="Times New Roman" w:hAnsi="Times New Roman" w:cs="Times New Roman"/>
          <w:color w:val="000000"/>
          <w:sz w:val="20"/>
          <w:szCs w:val="20"/>
        </w:rPr>
        <w:t xml:space="preserve"> received haloperidol (</w:t>
      </w:r>
      <w:r w:rsidRPr="00CD6791">
        <w:rPr>
          <w:rFonts w:ascii="Times New Roman" w:hAnsi="Times New Roman" w:cs="Times New Roman"/>
          <w:color w:val="000000"/>
          <w:sz w:val="20"/>
          <w:szCs w:val="20"/>
        </w:rPr>
        <w:t>2</w:t>
      </w:r>
      <w:r w:rsidR="00E1764A" w:rsidRPr="00CD6791">
        <w:rPr>
          <w:rFonts w:ascii="Times New Roman" w:hAnsi="Times New Roman" w:cs="Times New Roman"/>
          <w:color w:val="000000"/>
          <w:sz w:val="20"/>
          <w:szCs w:val="20"/>
        </w:rPr>
        <w:t>.0 mg/kg, p</w:t>
      </w:r>
      <w:r w:rsidRPr="00CD6791">
        <w:rPr>
          <w:rFonts w:ascii="Times New Roman" w:hAnsi="Times New Roman" w:cs="Times New Roman"/>
          <w:color w:val="000000"/>
          <w:sz w:val="20"/>
          <w:szCs w:val="20"/>
        </w:rPr>
        <w:t>.o</w:t>
      </w:r>
      <w:r w:rsidR="00E1764A" w:rsidRPr="00CD6791">
        <w:rPr>
          <w:rFonts w:ascii="Times New Roman" w:hAnsi="Times New Roman" w:cs="Times New Roman"/>
          <w:color w:val="000000"/>
          <w:sz w:val="20"/>
          <w:szCs w:val="20"/>
        </w:rPr>
        <w:t>) + L-DOPA + carbidopa (100+25 mg/kg, p.o) suspended in 1% tween 20, and Groups IV</w:t>
      </w:r>
      <w:r w:rsidRPr="00CD6791">
        <w:rPr>
          <w:rFonts w:ascii="Times New Roman" w:hAnsi="Times New Roman" w:cs="Times New Roman"/>
          <w:color w:val="000000"/>
          <w:sz w:val="20"/>
          <w:szCs w:val="20"/>
        </w:rPr>
        <w:t xml:space="preserve">, V, VI </w:t>
      </w:r>
      <w:r w:rsidR="00E1764A" w:rsidRPr="00CD6791">
        <w:rPr>
          <w:rFonts w:ascii="Times New Roman" w:hAnsi="Times New Roman" w:cs="Times New Roman"/>
          <w:color w:val="000000"/>
          <w:sz w:val="20"/>
          <w:szCs w:val="20"/>
        </w:rPr>
        <w:t xml:space="preserve">received </w:t>
      </w:r>
      <w:r w:rsidRPr="00CD6791">
        <w:rPr>
          <w:rFonts w:ascii="Times New Roman" w:hAnsi="Times New Roman" w:cs="Times New Roman"/>
          <w:color w:val="000000"/>
          <w:sz w:val="20"/>
          <w:szCs w:val="20"/>
        </w:rPr>
        <w:t>1</w:t>
      </w:r>
      <w:r w:rsidR="00E1764A" w:rsidRPr="00CD6791">
        <w:rPr>
          <w:rFonts w:ascii="Times New Roman" w:hAnsi="Times New Roman" w:cs="Times New Roman"/>
          <w:color w:val="000000"/>
          <w:sz w:val="20"/>
          <w:szCs w:val="20"/>
        </w:rPr>
        <w:t>00</w:t>
      </w:r>
      <w:r w:rsidRPr="00CD6791">
        <w:rPr>
          <w:rFonts w:ascii="Times New Roman" w:hAnsi="Times New Roman" w:cs="Times New Roman"/>
          <w:color w:val="000000"/>
          <w:sz w:val="20"/>
          <w:szCs w:val="20"/>
        </w:rPr>
        <w:t xml:space="preserve">, 250 </w:t>
      </w:r>
      <w:r w:rsidR="00E1764A" w:rsidRPr="00CD6791">
        <w:rPr>
          <w:rFonts w:ascii="Times New Roman" w:hAnsi="Times New Roman" w:cs="Times New Roman"/>
          <w:color w:val="000000"/>
          <w:sz w:val="20"/>
          <w:szCs w:val="20"/>
        </w:rPr>
        <w:t xml:space="preserve">and </w:t>
      </w:r>
      <w:r w:rsidRPr="00CD6791">
        <w:rPr>
          <w:rFonts w:ascii="Times New Roman" w:hAnsi="Times New Roman" w:cs="Times New Roman"/>
          <w:color w:val="000000"/>
          <w:sz w:val="20"/>
          <w:szCs w:val="20"/>
        </w:rPr>
        <w:t>5</w:t>
      </w:r>
      <w:r w:rsidR="00E1764A" w:rsidRPr="00CD6791">
        <w:rPr>
          <w:rFonts w:ascii="Times New Roman" w:hAnsi="Times New Roman" w:cs="Times New Roman"/>
          <w:color w:val="000000"/>
          <w:sz w:val="20"/>
          <w:szCs w:val="20"/>
        </w:rPr>
        <w:t xml:space="preserve">00 mg/kg </w:t>
      </w:r>
      <w:r w:rsidRPr="00CD6791">
        <w:rPr>
          <w:rFonts w:ascii="Times New Roman" w:hAnsi="Times New Roman" w:cs="Times New Roman"/>
          <w:color w:val="000000"/>
          <w:sz w:val="20"/>
          <w:szCs w:val="20"/>
        </w:rPr>
        <w:t>DRLE</w:t>
      </w:r>
      <w:r w:rsidR="00E1764A" w:rsidRPr="00CD6791">
        <w:rPr>
          <w:rFonts w:ascii="Times New Roman" w:hAnsi="Times New Roman" w:cs="Times New Roman"/>
          <w:color w:val="000000"/>
          <w:sz w:val="20"/>
          <w:szCs w:val="20"/>
        </w:rPr>
        <w:t xml:space="preserve"> (p.o), respectively, 30 minutes before haloperidol </w:t>
      </w:r>
      <w:r w:rsidRPr="00CD6791">
        <w:rPr>
          <w:rFonts w:ascii="Times New Roman" w:hAnsi="Times New Roman" w:cs="Times New Roman"/>
          <w:color w:val="000000"/>
          <w:sz w:val="20"/>
          <w:szCs w:val="20"/>
        </w:rPr>
        <w:t>administration</w:t>
      </w:r>
      <w:r w:rsidR="00E1764A" w:rsidRPr="00CD6791">
        <w:rPr>
          <w:rFonts w:ascii="Times New Roman" w:hAnsi="Times New Roman" w:cs="Times New Roman"/>
          <w:color w:val="000000"/>
          <w:sz w:val="20"/>
          <w:szCs w:val="20"/>
        </w:rPr>
        <w:t xml:space="preserve"> for </w:t>
      </w:r>
      <w:r w:rsidRPr="00CD6791">
        <w:rPr>
          <w:rFonts w:ascii="Times New Roman" w:hAnsi="Times New Roman" w:cs="Times New Roman"/>
          <w:color w:val="000000"/>
          <w:sz w:val="20"/>
          <w:szCs w:val="20"/>
        </w:rPr>
        <w:t>15</w:t>
      </w:r>
      <w:r w:rsidR="00E1764A" w:rsidRPr="00CD6791">
        <w:rPr>
          <w:rFonts w:ascii="Times New Roman" w:hAnsi="Times New Roman" w:cs="Times New Roman"/>
          <w:color w:val="000000"/>
          <w:sz w:val="20"/>
          <w:szCs w:val="20"/>
        </w:rPr>
        <w:t xml:space="preserve"> days. </w:t>
      </w:r>
    </w:p>
    <w:p w14:paraId="106FF223" w14:textId="55845CF0" w:rsidR="00DF07A7" w:rsidRPr="00CD6791" w:rsidRDefault="00E1764A" w:rsidP="00CD6791">
      <w:pPr>
        <w:spacing w:line="480" w:lineRule="auto"/>
        <w:jc w:val="both"/>
        <w:rPr>
          <w:rFonts w:cs="Times New Roman"/>
          <w:b/>
          <w:bCs/>
          <w:sz w:val="20"/>
          <w:szCs w:val="20"/>
        </w:rPr>
      </w:pPr>
      <w:r w:rsidRPr="00CD6791">
        <w:rPr>
          <w:rFonts w:cs="Times New Roman"/>
          <w:color w:val="000000"/>
          <w:sz w:val="20"/>
          <w:szCs w:val="20"/>
        </w:rPr>
        <w:lastRenderedPageBreak/>
        <w:t xml:space="preserve">After the treatment for </w:t>
      </w:r>
      <w:r w:rsidR="00D049B9" w:rsidRPr="00CD6791">
        <w:rPr>
          <w:rFonts w:cs="Times New Roman"/>
          <w:color w:val="000000"/>
          <w:sz w:val="20"/>
          <w:szCs w:val="20"/>
        </w:rPr>
        <w:t>15</w:t>
      </w:r>
      <w:r w:rsidRPr="00CD6791">
        <w:rPr>
          <w:rFonts w:cs="Times New Roman"/>
          <w:color w:val="000000"/>
          <w:sz w:val="20"/>
          <w:szCs w:val="20"/>
        </w:rPr>
        <w:t xml:space="preserve"> days, all </w:t>
      </w:r>
      <w:r w:rsidR="00D049B9" w:rsidRPr="00CD6791">
        <w:rPr>
          <w:rFonts w:cs="Times New Roman"/>
          <w:color w:val="000000"/>
          <w:sz w:val="20"/>
          <w:szCs w:val="20"/>
        </w:rPr>
        <w:t>six</w:t>
      </w:r>
      <w:r w:rsidRPr="00CD6791">
        <w:rPr>
          <w:rFonts w:cs="Times New Roman"/>
          <w:color w:val="000000"/>
          <w:sz w:val="20"/>
          <w:szCs w:val="20"/>
        </w:rPr>
        <w:t xml:space="preserve"> groups of animals underwent the </w:t>
      </w:r>
      <w:r w:rsidR="00D049B9" w:rsidRPr="00CD6791">
        <w:rPr>
          <w:rFonts w:cs="Times New Roman"/>
          <w:color w:val="000000"/>
          <w:sz w:val="20"/>
          <w:szCs w:val="20"/>
        </w:rPr>
        <w:t>behavioural</w:t>
      </w:r>
      <w:r w:rsidRPr="00CD6791">
        <w:rPr>
          <w:rFonts w:cs="Times New Roman"/>
          <w:color w:val="000000"/>
          <w:sz w:val="20"/>
          <w:szCs w:val="20"/>
        </w:rPr>
        <w:t xml:space="preserve"> assessment tests. Then, cervical decapitation was performed to isolate the striatum of the brains of the animals, and homogenate was prepared using ice-cold phosphate-buffered saline solution and stored.</w:t>
      </w:r>
    </w:p>
    <w:p w14:paraId="02DFB0AA" w14:textId="77777777" w:rsidR="00D64C4C" w:rsidRPr="00CD6791" w:rsidRDefault="00D64C4C" w:rsidP="00CD6791">
      <w:pPr>
        <w:spacing w:after="0" w:line="480" w:lineRule="auto"/>
        <w:jc w:val="both"/>
        <w:rPr>
          <w:rFonts w:eastAsia="Calibri" w:cs="Times New Roman"/>
          <w:b/>
          <w:bCs/>
          <w:sz w:val="20"/>
          <w:szCs w:val="20"/>
        </w:rPr>
      </w:pPr>
      <w:r w:rsidRPr="00CD6791">
        <w:rPr>
          <w:rFonts w:cs="Times New Roman"/>
          <w:b/>
          <w:bCs/>
          <w:color w:val="000000"/>
          <w:sz w:val="20"/>
          <w:szCs w:val="20"/>
        </w:rPr>
        <w:t xml:space="preserve">Process of extraction: </w:t>
      </w:r>
      <w:r w:rsidRPr="00CD6791">
        <w:rPr>
          <w:rFonts w:eastAsia="Calibri" w:cs="Times New Roman"/>
          <w:b/>
          <w:bCs/>
          <w:sz w:val="20"/>
          <w:szCs w:val="20"/>
        </w:rPr>
        <w:t>Maceration process:</w:t>
      </w:r>
    </w:p>
    <w:p w14:paraId="6FC4BC3F" w14:textId="23B33534" w:rsidR="00733A02" w:rsidRPr="00CD6791" w:rsidRDefault="00D64C4C" w:rsidP="00CD6791">
      <w:pPr>
        <w:spacing w:after="0" w:line="480" w:lineRule="auto"/>
        <w:jc w:val="both"/>
        <w:rPr>
          <w:rFonts w:eastAsia="Calibri" w:cs="Times New Roman"/>
          <w:sz w:val="20"/>
          <w:szCs w:val="20"/>
        </w:rPr>
      </w:pPr>
      <w:r w:rsidRPr="00CD6791">
        <w:rPr>
          <w:rFonts w:eastAsia="Calibri" w:cs="Times New Roman"/>
          <w:sz w:val="20"/>
          <w:szCs w:val="20"/>
        </w:rPr>
        <w:t>The leaves were taken and they were dried and powdered Then the powdered leaves were taken in a container and added 70% ethanol. And were kept for 7 days in an airtight container. After 7 days the filtration is done and the filtrate was made to evaporate in a cold evaporator. The extract which is produced is stored in an airtight container and kept in the refrigerator for further use.</w:t>
      </w:r>
      <w:r w:rsidR="00733A02" w:rsidRPr="00CD6791">
        <w:rPr>
          <w:rFonts w:eastAsia="Calibri" w:cs="Times New Roman"/>
          <w:sz w:val="20"/>
          <w:szCs w:val="20"/>
        </w:rPr>
        <w:t xml:space="preserve"> [</w:t>
      </w:r>
      <w:r w:rsidR="00996E22">
        <w:rPr>
          <w:rFonts w:eastAsia="Calibri" w:cs="Times New Roman"/>
          <w:sz w:val="20"/>
          <w:szCs w:val="20"/>
        </w:rPr>
        <w:t>21</w:t>
      </w:r>
      <w:r w:rsidR="00733A02" w:rsidRPr="00CD6791">
        <w:rPr>
          <w:rFonts w:eastAsia="Calibri" w:cs="Times New Roman"/>
          <w:sz w:val="20"/>
          <w:szCs w:val="20"/>
        </w:rPr>
        <w:t>]</w:t>
      </w:r>
    </w:p>
    <w:p w14:paraId="14D80545" w14:textId="6976AC4E" w:rsidR="000B4536" w:rsidRPr="00CD6791" w:rsidRDefault="00733A02" w:rsidP="00CD6791">
      <w:pPr>
        <w:spacing w:line="480" w:lineRule="auto"/>
        <w:jc w:val="both"/>
        <w:rPr>
          <w:rFonts w:cs="Times New Roman"/>
          <w:b/>
          <w:bCs/>
          <w:sz w:val="20"/>
          <w:szCs w:val="20"/>
        </w:rPr>
      </w:pPr>
      <w:r w:rsidRPr="00CD6791">
        <w:rPr>
          <w:rFonts w:cs="Times New Roman"/>
          <w:b/>
          <w:bCs/>
          <w:sz w:val="20"/>
          <w:szCs w:val="20"/>
        </w:rPr>
        <w:t>Phytochemical analysis:</w:t>
      </w:r>
    </w:p>
    <w:p w14:paraId="08BD0A13" w14:textId="7D8C8DA7" w:rsidR="00733A02" w:rsidRPr="00CD6791" w:rsidRDefault="00733A02" w:rsidP="00CD6791">
      <w:pPr>
        <w:spacing w:line="480" w:lineRule="auto"/>
        <w:jc w:val="both"/>
        <w:rPr>
          <w:rFonts w:eastAsia="Calibri" w:cs="Times New Roman"/>
          <w:sz w:val="20"/>
          <w:szCs w:val="20"/>
        </w:rPr>
      </w:pPr>
      <w:r w:rsidRPr="00CD6791">
        <w:rPr>
          <w:rFonts w:eastAsia="Calibri" w:cs="Times New Roman"/>
          <w:sz w:val="20"/>
          <w:szCs w:val="20"/>
        </w:rPr>
        <w:t xml:space="preserve">Phytochemical analysis involves the qualitative analysis of herbal plants. The preliminary qualitative tests have been attempted in </w:t>
      </w:r>
      <w:r w:rsidRPr="00CD6791">
        <w:rPr>
          <w:rFonts w:eastAsia="Calibri" w:cs="Times New Roman"/>
          <w:i/>
          <w:iCs/>
          <w:sz w:val="20"/>
          <w:szCs w:val="20"/>
        </w:rPr>
        <w:t>Delonix regia Leaves</w:t>
      </w:r>
      <w:r w:rsidRPr="00CD6791">
        <w:rPr>
          <w:rFonts w:eastAsia="Calibri" w:cs="Times New Roman"/>
          <w:sz w:val="20"/>
          <w:szCs w:val="20"/>
        </w:rPr>
        <w:t xml:space="preserve"> to find out the presence or absence of certain bio active Compounds. Chemical tests were carried out on the ethanolic extract using standard procedures to identify the constituents as described by Harborne.</w:t>
      </w:r>
      <w:r w:rsidR="00996E22">
        <w:rPr>
          <w:rFonts w:eastAsia="Calibri" w:cs="Times New Roman"/>
          <w:sz w:val="20"/>
          <w:szCs w:val="20"/>
        </w:rPr>
        <w:t>[22]</w:t>
      </w:r>
    </w:p>
    <w:p w14:paraId="752DBCA1" w14:textId="35245A2E" w:rsidR="00F746EA" w:rsidRPr="00CD6791" w:rsidRDefault="000B4536" w:rsidP="00CD6791">
      <w:pPr>
        <w:spacing w:line="480" w:lineRule="auto"/>
        <w:rPr>
          <w:rFonts w:cs="Times New Roman"/>
          <w:b/>
          <w:bCs/>
          <w:sz w:val="20"/>
          <w:szCs w:val="20"/>
        </w:rPr>
      </w:pPr>
      <w:r w:rsidRPr="00CD6791">
        <w:rPr>
          <w:rFonts w:cs="Times New Roman"/>
          <w:b/>
          <w:bCs/>
          <w:sz w:val="20"/>
          <w:szCs w:val="20"/>
        </w:rPr>
        <w:t>Behavioural Assessment:</w:t>
      </w:r>
    </w:p>
    <w:p w14:paraId="77477DA5" w14:textId="387826EA" w:rsidR="00EC295A" w:rsidRPr="00CB0922" w:rsidRDefault="00EC295A" w:rsidP="00CB0922">
      <w:pPr>
        <w:pStyle w:val="ListParagraph"/>
        <w:numPr>
          <w:ilvl w:val="0"/>
          <w:numId w:val="3"/>
        </w:numPr>
        <w:spacing w:before="100" w:beforeAutospacing="1" w:after="100" w:afterAutospacing="1" w:line="480" w:lineRule="auto"/>
        <w:ind w:left="284"/>
        <w:jc w:val="both"/>
        <w:rPr>
          <w:rFonts w:eastAsia="Times New Roman" w:cs="Times New Roman"/>
          <w:sz w:val="20"/>
          <w:szCs w:val="20"/>
          <w:lang w:eastAsia="en-IN"/>
        </w:rPr>
      </w:pPr>
      <w:r w:rsidRPr="00CD6791">
        <w:rPr>
          <w:rFonts w:eastAsia="+mn-ea" w:cs="Times New Roman"/>
          <w:b/>
          <w:bCs/>
          <w:color w:val="000000"/>
          <w:kern w:val="24"/>
          <w:sz w:val="20"/>
          <w:szCs w:val="20"/>
          <w:lang w:eastAsia="en-IN"/>
        </w:rPr>
        <w:t xml:space="preserve">Assessment of Locomotor activity by Actophotometer: </w:t>
      </w:r>
      <w:r w:rsidRPr="00CD6791">
        <w:rPr>
          <w:rFonts w:eastAsia="Times New Roman" w:cs="Times New Roman"/>
          <w:sz w:val="20"/>
          <w:szCs w:val="20"/>
          <w:lang w:eastAsia="en-IN"/>
        </w:rPr>
        <w:t>The locomotor activity (horizontal activity) can be easily measured using an actophotometer</w:t>
      </w:r>
      <w:r w:rsidR="00CB0922">
        <w:rPr>
          <w:rFonts w:eastAsia="Times New Roman" w:cs="Times New Roman"/>
          <w:sz w:val="20"/>
          <w:szCs w:val="20"/>
          <w:lang w:eastAsia="en-IN"/>
        </w:rPr>
        <w:t xml:space="preserve">. </w:t>
      </w:r>
      <w:r w:rsidR="00CB0922" w:rsidRPr="00CB0922">
        <w:rPr>
          <w:rFonts w:eastAsia="Times New Roman" w:cs="Times New Roman"/>
          <w:sz w:val="20"/>
          <w:szCs w:val="20"/>
          <w:lang w:eastAsia="en-IN"/>
        </w:rPr>
        <w:t>A count</w:t>
      </w:r>
      <w:r w:rsidR="00CB0922">
        <w:rPr>
          <w:rFonts w:eastAsia="Times New Roman" w:cs="Times New Roman"/>
          <w:sz w:val="20"/>
          <w:szCs w:val="20"/>
          <w:lang w:eastAsia="en-IN"/>
        </w:rPr>
        <w:t xml:space="preserve"> </w:t>
      </w:r>
      <w:r w:rsidR="00CB0922" w:rsidRPr="00CB0922">
        <w:rPr>
          <w:rFonts w:eastAsia="Times New Roman" w:cs="Times New Roman"/>
          <w:sz w:val="20"/>
          <w:szCs w:val="20"/>
          <w:lang w:eastAsia="en-IN"/>
        </w:rPr>
        <w:t>was recorded, when the beam of light falling on the photocell was cut off by movement of</w:t>
      </w:r>
      <w:r w:rsidR="00CB0922">
        <w:rPr>
          <w:rFonts w:eastAsia="Times New Roman" w:cs="Times New Roman"/>
          <w:sz w:val="20"/>
          <w:szCs w:val="20"/>
          <w:lang w:eastAsia="en-IN"/>
        </w:rPr>
        <w:t xml:space="preserve"> </w:t>
      </w:r>
      <w:r w:rsidR="00CB0922" w:rsidRPr="00CB0922">
        <w:rPr>
          <w:rFonts w:eastAsia="Times New Roman" w:cs="Times New Roman"/>
          <w:sz w:val="20"/>
          <w:szCs w:val="20"/>
          <w:lang w:eastAsia="en-IN"/>
        </w:rPr>
        <w:t>animal, for a period of 10 minutes</w:t>
      </w:r>
      <w:r w:rsidR="00CB0922">
        <w:rPr>
          <w:rFonts w:eastAsia="Times New Roman" w:cs="Times New Roman"/>
          <w:sz w:val="20"/>
          <w:szCs w:val="20"/>
          <w:lang w:eastAsia="en-IN"/>
        </w:rPr>
        <w:t>.</w:t>
      </w:r>
      <w:r w:rsidR="00CB0922" w:rsidRPr="00CB0922">
        <w:rPr>
          <w:rFonts w:eastAsia="Times New Roman" w:cs="Times New Roman"/>
          <w:sz w:val="20"/>
          <w:szCs w:val="20"/>
          <w:lang w:eastAsia="en-IN"/>
        </w:rPr>
        <w:t xml:space="preserve"> </w:t>
      </w:r>
      <w:r w:rsidR="00996E22" w:rsidRPr="00CB0922">
        <w:rPr>
          <w:rFonts w:eastAsia="Times New Roman" w:cs="Times New Roman"/>
          <w:sz w:val="20"/>
          <w:szCs w:val="20"/>
          <w:lang w:eastAsia="en-IN"/>
        </w:rPr>
        <w:t>[23]</w:t>
      </w:r>
    </w:p>
    <w:p w14:paraId="56E48B5C" w14:textId="020B77E7" w:rsidR="00EC295A" w:rsidRPr="00CB0922" w:rsidRDefault="00EC295A" w:rsidP="00CD6791">
      <w:pPr>
        <w:pStyle w:val="ListParagraph"/>
        <w:numPr>
          <w:ilvl w:val="0"/>
          <w:numId w:val="3"/>
        </w:numPr>
        <w:spacing w:before="100" w:beforeAutospacing="1" w:after="100" w:afterAutospacing="1" w:line="480" w:lineRule="auto"/>
        <w:ind w:left="284"/>
        <w:jc w:val="both"/>
        <w:rPr>
          <w:rFonts w:eastAsia="Calibri" w:cs="Times New Roman"/>
          <w:sz w:val="20"/>
          <w:szCs w:val="20"/>
        </w:rPr>
      </w:pPr>
      <w:r w:rsidRPr="00CD6791">
        <w:rPr>
          <w:rFonts w:eastAsia="+mn-ea" w:cs="Times New Roman"/>
          <w:b/>
          <w:bCs/>
          <w:color w:val="000000"/>
          <w:kern w:val="24"/>
          <w:sz w:val="20"/>
          <w:szCs w:val="20"/>
          <w:lang w:eastAsia="en-IN"/>
        </w:rPr>
        <w:t xml:space="preserve">Assessment of catatonia by Block method: </w:t>
      </w:r>
      <w:r w:rsidRPr="00CD6791">
        <w:rPr>
          <w:rFonts w:eastAsia="Calibri" w:cs="Times New Roman"/>
          <w:sz w:val="20"/>
          <w:szCs w:val="20"/>
        </w:rPr>
        <w:t>Catalepsy is defined as the failure to correct an externally imposed posture. A condition characterized by inactivity, decreased responsiveness to stimuli, and a tendency to maintain an immobile posture. The catalepsy test is widely used to evaluate motor effects of drugs that act on the extrapyramidal system.</w:t>
      </w:r>
      <w:r w:rsidR="00CB0922">
        <w:rPr>
          <w:rFonts w:eastAsia="Calibri" w:cs="Times New Roman"/>
          <w:sz w:val="20"/>
          <w:szCs w:val="20"/>
        </w:rPr>
        <w:t xml:space="preserve"> The method of assessment of catalepsy were determined by scoring method.</w:t>
      </w:r>
      <w:r w:rsidR="00E32760">
        <w:rPr>
          <w:rFonts w:eastAsia="Calibri" w:cs="Times New Roman"/>
          <w:sz w:val="20"/>
          <w:szCs w:val="20"/>
        </w:rPr>
        <w:t xml:space="preserve"> [24]</w:t>
      </w:r>
    </w:p>
    <w:p w14:paraId="495A3732" w14:textId="56793592" w:rsidR="000B4536" w:rsidRPr="00CD6791" w:rsidRDefault="00EC295A" w:rsidP="00CB0922">
      <w:pPr>
        <w:pStyle w:val="ListParagraph"/>
        <w:numPr>
          <w:ilvl w:val="0"/>
          <w:numId w:val="3"/>
        </w:numPr>
        <w:spacing w:before="100" w:beforeAutospacing="1" w:after="100" w:afterAutospacing="1" w:line="480" w:lineRule="auto"/>
        <w:ind w:left="284"/>
        <w:jc w:val="both"/>
        <w:rPr>
          <w:rFonts w:eastAsia="+mn-ea" w:cs="Times New Roman"/>
          <w:b/>
          <w:bCs/>
          <w:color w:val="000000"/>
          <w:kern w:val="24"/>
          <w:sz w:val="20"/>
          <w:szCs w:val="20"/>
          <w:lang w:eastAsia="en-IN"/>
        </w:rPr>
      </w:pPr>
      <w:r w:rsidRPr="00CD6791">
        <w:rPr>
          <w:rFonts w:eastAsia="+mn-ea" w:cs="Times New Roman"/>
          <w:b/>
          <w:bCs/>
          <w:color w:val="000000"/>
          <w:kern w:val="24"/>
          <w:sz w:val="20"/>
          <w:szCs w:val="20"/>
          <w:lang w:eastAsia="en-IN"/>
        </w:rPr>
        <w:t xml:space="preserve">Assessment of muscles coordination by Rotarod activity: </w:t>
      </w:r>
      <w:r w:rsidRPr="00CD6791">
        <w:rPr>
          <w:rFonts w:eastAsia="Times New Roman" w:cs="Times New Roman"/>
          <w:sz w:val="20"/>
          <w:szCs w:val="20"/>
          <w:lang w:eastAsia="en-IN"/>
        </w:rPr>
        <w:t>Motor Co-ordination test was conducted using rota rod apparatus. Motor coordination can be tested by comparing the latency to fall on the very first trial between treatment groups. The time taken by animals to fall from the rotating rod was noted.</w:t>
      </w:r>
      <w:r w:rsidR="00E32760">
        <w:rPr>
          <w:rFonts w:eastAsia="Times New Roman" w:cs="Times New Roman"/>
          <w:sz w:val="20"/>
          <w:szCs w:val="20"/>
          <w:lang w:eastAsia="en-IN"/>
        </w:rPr>
        <w:t xml:space="preserve"> [27]</w:t>
      </w:r>
      <w:r w:rsidRPr="00CD6791">
        <w:rPr>
          <w:rFonts w:eastAsia="Times New Roman" w:cs="Times New Roman"/>
          <w:sz w:val="20"/>
          <w:szCs w:val="20"/>
          <w:lang w:eastAsia="en-IN"/>
        </w:rPr>
        <w:t xml:space="preserve"> </w:t>
      </w:r>
    </w:p>
    <w:p w14:paraId="5A389B07" w14:textId="77777777" w:rsidR="000B4536" w:rsidRPr="00CD6791" w:rsidRDefault="000B4536" w:rsidP="00CD6791">
      <w:pPr>
        <w:spacing w:line="480" w:lineRule="auto"/>
        <w:jc w:val="both"/>
        <w:rPr>
          <w:rFonts w:cs="Times New Roman"/>
          <w:b/>
          <w:bCs/>
          <w:sz w:val="20"/>
          <w:szCs w:val="20"/>
        </w:rPr>
      </w:pPr>
      <w:r w:rsidRPr="00CD6791">
        <w:rPr>
          <w:rFonts w:cs="Times New Roman"/>
          <w:b/>
          <w:bCs/>
          <w:sz w:val="20"/>
          <w:szCs w:val="20"/>
        </w:rPr>
        <w:t>Biochemical assessment:</w:t>
      </w:r>
    </w:p>
    <w:p w14:paraId="44FD43E1" w14:textId="77777777" w:rsidR="00EC295A" w:rsidRPr="00CD6791" w:rsidRDefault="00EC295A" w:rsidP="00CD6791">
      <w:pPr>
        <w:autoSpaceDE w:val="0"/>
        <w:autoSpaceDN w:val="0"/>
        <w:adjustRightInd w:val="0"/>
        <w:spacing w:after="0" w:line="480" w:lineRule="auto"/>
        <w:jc w:val="both"/>
        <w:rPr>
          <w:rFonts w:eastAsia="Calibri" w:cs="Times New Roman"/>
          <w:b/>
          <w:bCs/>
          <w:sz w:val="20"/>
          <w:szCs w:val="20"/>
        </w:rPr>
      </w:pPr>
      <w:r w:rsidRPr="00CD6791">
        <w:rPr>
          <w:rFonts w:eastAsia="Calibri" w:cs="Times New Roman"/>
          <w:b/>
          <w:bCs/>
          <w:sz w:val="20"/>
          <w:szCs w:val="20"/>
        </w:rPr>
        <w:t>Preparation of brain homogenate:</w:t>
      </w:r>
    </w:p>
    <w:p w14:paraId="06B369A4" w14:textId="606501EE" w:rsidR="00EC295A" w:rsidRPr="00CD6791" w:rsidRDefault="00EC295A" w:rsidP="00CD6791">
      <w:pPr>
        <w:autoSpaceDE w:val="0"/>
        <w:autoSpaceDN w:val="0"/>
        <w:adjustRightInd w:val="0"/>
        <w:spacing w:after="0" w:line="480" w:lineRule="auto"/>
        <w:jc w:val="both"/>
        <w:rPr>
          <w:rFonts w:cs="Times New Roman"/>
          <w:sz w:val="20"/>
          <w:szCs w:val="20"/>
        </w:rPr>
      </w:pPr>
      <w:r w:rsidRPr="00CD6791">
        <w:rPr>
          <w:rFonts w:eastAsia="Calibri" w:cs="Times New Roman"/>
          <w:sz w:val="20"/>
          <w:szCs w:val="20"/>
        </w:rPr>
        <w:lastRenderedPageBreak/>
        <w:t>All the treated animals of each protocol were anesthetized by using Chloroform on the 15th day of treatment after all behavioural and locomotors assessment. Brains were removed and rinsed with cold normal saline followed by addition of 0.1 M phosphate buffer (7.4), a 10% w/v of tissue. The isolated brain tissues were homogenized in the phosphate buffer (Ph 7.4, 0.1 M). Homogenate were centrifuge at 4°C for 10 minutes on 4000</w:t>
      </w:r>
      <w:r w:rsidR="004B3505">
        <w:rPr>
          <w:rFonts w:eastAsia="Calibri" w:cs="Times New Roman"/>
          <w:sz w:val="20"/>
          <w:szCs w:val="20"/>
        </w:rPr>
        <w:t xml:space="preserve"> </w:t>
      </w:r>
      <w:r w:rsidRPr="00CD6791">
        <w:rPr>
          <w:rFonts w:eastAsia="Calibri" w:cs="Times New Roman"/>
          <w:sz w:val="20"/>
          <w:szCs w:val="20"/>
        </w:rPr>
        <w:t>rpm. Supernatant was removed for the further analysis.</w:t>
      </w:r>
      <w:r w:rsidR="002235E5" w:rsidRPr="00CD6791">
        <w:rPr>
          <w:rFonts w:eastAsia="Calibri" w:cs="Times New Roman"/>
          <w:sz w:val="20"/>
          <w:szCs w:val="20"/>
        </w:rPr>
        <w:t xml:space="preserve"> </w:t>
      </w:r>
      <w:r w:rsidR="0048493F" w:rsidRPr="00CD6791">
        <w:rPr>
          <w:rFonts w:eastAsia="Calibri" w:cs="Times New Roman"/>
          <w:sz w:val="20"/>
          <w:szCs w:val="20"/>
        </w:rPr>
        <w:t>[</w:t>
      </w:r>
      <w:r w:rsidR="00E32760">
        <w:rPr>
          <w:rFonts w:eastAsia="Calibri" w:cs="Times New Roman"/>
          <w:sz w:val="20"/>
          <w:szCs w:val="20"/>
        </w:rPr>
        <w:t>28</w:t>
      </w:r>
      <w:r w:rsidR="0048493F" w:rsidRPr="00CD6791">
        <w:rPr>
          <w:rFonts w:eastAsia="Calibri" w:cs="Times New Roman"/>
          <w:sz w:val="20"/>
          <w:szCs w:val="20"/>
        </w:rPr>
        <w:t>]</w:t>
      </w:r>
    </w:p>
    <w:p w14:paraId="2393EB24" w14:textId="0F662678" w:rsidR="00B66ED3" w:rsidRPr="00CD6791" w:rsidRDefault="00EC295A" w:rsidP="00CD6791">
      <w:pPr>
        <w:pStyle w:val="ListParagraph"/>
        <w:numPr>
          <w:ilvl w:val="0"/>
          <w:numId w:val="5"/>
        </w:numPr>
        <w:spacing w:line="480" w:lineRule="auto"/>
        <w:ind w:left="0"/>
        <w:jc w:val="both"/>
        <w:rPr>
          <w:rFonts w:cs="Times New Roman"/>
          <w:b/>
          <w:bCs/>
          <w:sz w:val="20"/>
          <w:szCs w:val="20"/>
        </w:rPr>
      </w:pPr>
      <w:r w:rsidRPr="00CD6791">
        <w:rPr>
          <w:rFonts w:eastAsia="+mn-ea" w:cs="Times New Roman"/>
          <w:b/>
          <w:bCs/>
          <w:color w:val="000000"/>
          <w:kern w:val="24"/>
          <w:sz w:val="20"/>
          <w:szCs w:val="20"/>
          <w:lang w:eastAsia="en-IN"/>
        </w:rPr>
        <w:t>Estimation of Catalase activity:</w:t>
      </w:r>
      <w:r w:rsidR="004B3505" w:rsidRPr="004B3505">
        <w:rPr>
          <w:sz w:val="23"/>
          <w:szCs w:val="23"/>
        </w:rPr>
        <w:t xml:space="preserve"> </w:t>
      </w:r>
      <w:r w:rsidR="004B3505" w:rsidRPr="004B3505">
        <w:rPr>
          <w:sz w:val="20"/>
          <w:szCs w:val="20"/>
        </w:rPr>
        <w:t>Catalase is determined according to the method of Aebi et.al, 1974 by the depletion rate of H</w:t>
      </w:r>
      <w:r w:rsidR="004B3505" w:rsidRPr="004B3505">
        <w:rPr>
          <w:sz w:val="20"/>
          <w:szCs w:val="20"/>
          <w:vertAlign w:val="subscript"/>
        </w:rPr>
        <w:t>2</w:t>
      </w:r>
      <w:r w:rsidR="004B3505" w:rsidRPr="004B3505">
        <w:rPr>
          <w:sz w:val="20"/>
          <w:szCs w:val="20"/>
        </w:rPr>
        <w:t>O</w:t>
      </w:r>
      <w:r w:rsidR="004B3505" w:rsidRPr="004B3505">
        <w:rPr>
          <w:sz w:val="20"/>
          <w:szCs w:val="20"/>
          <w:vertAlign w:val="subscript"/>
        </w:rPr>
        <w:t>2</w:t>
      </w:r>
      <w:r w:rsidR="004B3505" w:rsidRPr="004B3505">
        <w:rPr>
          <w:sz w:val="20"/>
          <w:szCs w:val="20"/>
        </w:rPr>
        <w:t xml:space="preserve"> at 240 nm in a reaction buffer</w:t>
      </w:r>
      <w:r w:rsidR="00B66ED3" w:rsidRPr="004B3505">
        <w:rPr>
          <w:rFonts w:eastAsia="Calibri" w:cs="Times New Roman"/>
          <w:sz w:val="20"/>
          <w:szCs w:val="20"/>
        </w:rPr>
        <w:t>.</w:t>
      </w:r>
      <w:r w:rsidR="00E32760" w:rsidRPr="004B3505">
        <w:rPr>
          <w:rFonts w:eastAsia="Calibri" w:cs="Times New Roman"/>
          <w:sz w:val="20"/>
          <w:szCs w:val="20"/>
        </w:rPr>
        <w:t xml:space="preserve"> [29]</w:t>
      </w:r>
    </w:p>
    <w:p w14:paraId="2D63B367" w14:textId="4172E5E9" w:rsidR="00B66ED3" w:rsidRPr="00CD6791" w:rsidRDefault="00B66ED3" w:rsidP="00152264">
      <w:pPr>
        <w:pStyle w:val="ListParagraph"/>
        <w:spacing w:line="240" w:lineRule="auto"/>
        <w:rPr>
          <w:rFonts w:cs="Times New Roman"/>
          <w:b/>
          <w:bCs/>
          <w:sz w:val="20"/>
          <w:szCs w:val="20"/>
        </w:rPr>
      </w:pPr>
      <w:r w:rsidRPr="00CD6791">
        <w:rPr>
          <w:rFonts w:cs="Times New Roman"/>
          <w:b/>
          <w:bCs/>
          <w:sz w:val="20"/>
          <w:szCs w:val="20"/>
        </w:rPr>
        <w:t xml:space="preserve">  </w:t>
      </w:r>
      <w:bookmarkStart w:id="0" w:name="_Hlk83970857"/>
      <w:r w:rsidRPr="00CD6791">
        <w:rPr>
          <w:rFonts w:cs="Times New Roman"/>
          <w:b/>
          <w:bCs/>
          <w:sz w:val="20"/>
          <w:szCs w:val="20"/>
        </w:rPr>
        <w:t xml:space="preserve">                                    </w:t>
      </w:r>
      <w:r w:rsidR="00152264">
        <w:rPr>
          <w:rFonts w:cs="Times New Roman"/>
          <w:b/>
          <w:bCs/>
          <w:sz w:val="20"/>
          <w:szCs w:val="20"/>
        </w:rPr>
        <w:t xml:space="preserve"> </w:t>
      </w:r>
      <w:r w:rsidRPr="00CD6791">
        <w:rPr>
          <w:rFonts w:cs="Times New Roman"/>
          <w:b/>
          <w:bCs/>
          <w:sz w:val="20"/>
          <w:szCs w:val="20"/>
        </w:rPr>
        <w:t xml:space="preserve">      </w:t>
      </w:r>
      <w:bookmarkStart w:id="1" w:name="_Hlk83971082"/>
      <w:r w:rsidRPr="00CD6791">
        <w:rPr>
          <w:rFonts w:cs="Times New Roman"/>
          <w:b/>
          <w:bCs/>
          <w:sz w:val="20"/>
          <w:szCs w:val="20"/>
        </w:rPr>
        <w:t xml:space="preserve"> </w:t>
      </w:r>
      <w:r w:rsidRPr="00CD6791">
        <w:rPr>
          <w:rFonts w:ascii="Symbol" w:hAnsi="Symbol" w:cs="Symbol"/>
          <w:sz w:val="20"/>
          <w:szCs w:val="20"/>
        </w:rPr>
        <w:t></w:t>
      </w:r>
      <w:r w:rsidRPr="00CD6791">
        <w:rPr>
          <w:rFonts w:cs="Times New Roman"/>
          <w:sz w:val="20"/>
          <w:szCs w:val="20"/>
        </w:rPr>
        <w:t xml:space="preserve"> </w:t>
      </w:r>
      <w:bookmarkEnd w:id="1"/>
      <w:r w:rsidRPr="00CD6791">
        <w:rPr>
          <w:rFonts w:cs="Times New Roman"/>
          <w:sz w:val="20"/>
          <w:szCs w:val="20"/>
        </w:rPr>
        <w:t>O.D</w:t>
      </w:r>
    </w:p>
    <w:p w14:paraId="5A2CCF14" w14:textId="0E63D4BF" w:rsidR="00B66ED3" w:rsidRPr="00CD6791" w:rsidRDefault="00B66ED3" w:rsidP="00152264">
      <w:pPr>
        <w:pStyle w:val="ListParagraph"/>
        <w:spacing w:line="240" w:lineRule="auto"/>
        <w:rPr>
          <w:rFonts w:eastAsia="+mn-ea" w:cs="Times New Roman"/>
          <w:b/>
          <w:bCs/>
          <w:color w:val="000000"/>
          <w:kern w:val="24"/>
          <w:sz w:val="20"/>
          <w:szCs w:val="20"/>
          <w:lang w:eastAsia="en-IN"/>
        </w:rPr>
      </w:pPr>
      <w:r w:rsidRPr="00CD6791">
        <w:rPr>
          <w:rFonts w:eastAsia="+mn-ea" w:cs="Times New Roman"/>
          <w:b/>
          <w:bCs/>
          <w:noProof/>
          <w:color w:val="000000"/>
          <w:kern w:val="24"/>
          <w:sz w:val="20"/>
          <w:szCs w:val="20"/>
          <w:lang w:eastAsia="en-IN"/>
        </w:rPr>
        <mc:AlternateContent>
          <mc:Choice Requires="wps">
            <w:drawing>
              <wp:anchor distT="0" distB="0" distL="114300" distR="114300" simplePos="0" relativeHeight="251659264" behindDoc="0" locked="0" layoutInCell="1" allowOverlap="1" wp14:anchorId="37A9FE51" wp14:editId="1E413A08">
                <wp:simplePos x="0" y="0"/>
                <wp:positionH relativeFrom="column">
                  <wp:posOffset>1352053</wp:posOffset>
                </wp:positionH>
                <wp:positionV relativeFrom="paragraph">
                  <wp:posOffset>81915</wp:posOffset>
                </wp:positionV>
                <wp:extent cx="221300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21300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DDD8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6.45pt,6.45pt" to="280.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" strokecolor="black [3213]" strokeweight="1.5pt">
                <v:stroke joinstyle="miter"/>
              </v:line>
            </w:pict>
          </mc:Fallback>
        </mc:AlternateContent>
      </w:r>
      <w:r w:rsidR="00B865CE" w:rsidRPr="00CD6791">
        <w:rPr>
          <w:rFonts w:eastAsia="+mn-ea" w:cs="Times New Roman"/>
          <w:b/>
          <w:bCs/>
          <w:color w:val="000000"/>
          <w:kern w:val="24"/>
          <w:sz w:val="20"/>
          <w:szCs w:val="20"/>
          <w:lang w:eastAsia="en-IN"/>
        </w:rPr>
        <w:t>Catalase</w:t>
      </w:r>
      <w:r w:rsidRPr="00CD6791">
        <w:rPr>
          <w:rFonts w:eastAsia="+mn-ea" w:cs="Times New Roman"/>
          <w:b/>
          <w:bCs/>
          <w:color w:val="000000"/>
          <w:kern w:val="24"/>
          <w:sz w:val="20"/>
          <w:szCs w:val="20"/>
          <w:lang w:eastAsia="en-IN"/>
        </w:rPr>
        <w:t xml:space="preserve"> =    </w:t>
      </w:r>
    </w:p>
    <w:p w14:paraId="4BB9A21C" w14:textId="6FEB0178" w:rsidR="00B66ED3" w:rsidRPr="00CD6791" w:rsidRDefault="00B66ED3" w:rsidP="00152264">
      <w:pPr>
        <w:pStyle w:val="ListParagraph"/>
        <w:spacing w:line="240" w:lineRule="auto"/>
        <w:rPr>
          <w:rFonts w:cs="Times New Roman"/>
          <w:sz w:val="20"/>
          <w:szCs w:val="20"/>
        </w:rPr>
      </w:pPr>
      <w:r w:rsidRPr="00CD6791">
        <w:rPr>
          <w:rFonts w:cs="Times New Roman"/>
          <w:b/>
          <w:bCs/>
          <w:sz w:val="20"/>
          <w:szCs w:val="20"/>
        </w:rPr>
        <w:t xml:space="preserve">        </w:t>
      </w:r>
      <w:r w:rsidR="00152264">
        <w:rPr>
          <w:rFonts w:cs="Times New Roman"/>
          <w:b/>
          <w:bCs/>
          <w:sz w:val="20"/>
          <w:szCs w:val="20"/>
        </w:rPr>
        <w:t xml:space="preserve">       </w:t>
      </w:r>
      <w:r w:rsidRPr="00CD6791">
        <w:rPr>
          <w:rFonts w:cs="Times New Roman"/>
          <w:b/>
          <w:bCs/>
          <w:sz w:val="20"/>
          <w:szCs w:val="20"/>
        </w:rPr>
        <w:t xml:space="preserve">         </w:t>
      </w:r>
      <w:r w:rsidR="00152264">
        <w:rPr>
          <w:rFonts w:cs="Times New Roman"/>
          <w:b/>
          <w:bCs/>
          <w:sz w:val="20"/>
          <w:szCs w:val="20"/>
        </w:rPr>
        <w:t xml:space="preserve"> </w:t>
      </w:r>
      <w:r w:rsidRPr="00CD6791">
        <w:rPr>
          <w:rFonts w:cs="Times New Roman"/>
          <w:b/>
          <w:bCs/>
          <w:sz w:val="20"/>
          <w:szCs w:val="20"/>
        </w:rPr>
        <w:t xml:space="preserve">       </w:t>
      </w:r>
      <w:r w:rsidRPr="00CD6791">
        <w:rPr>
          <w:rFonts w:cs="Times New Roman"/>
          <w:sz w:val="20"/>
          <w:szCs w:val="20"/>
        </w:rPr>
        <w:t xml:space="preserve">E </w:t>
      </w:r>
      <w:bookmarkStart w:id="2" w:name="_Hlk83970933"/>
      <w:r w:rsidRPr="00CD6791">
        <w:rPr>
          <w:rFonts w:ascii="Symbol" w:hAnsi="Symbol" w:cs="Symbol"/>
          <w:sz w:val="20"/>
          <w:szCs w:val="20"/>
        </w:rPr>
        <w:t></w:t>
      </w:r>
      <w:r w:rsidRPr="00CD6791">
        <w:rPr>
          <w:rFonts w:cs="Times New Roman"/>
          <w:sz w:val="20"/>
          <w:szCs w:val="20"/>
        </w:rPr>
        <w:t xml:space="preserve"> </w:t>
      </w:r>
      <w:bookmarkEnd w:id="2"/>
      <w:r w:rsidRPr="00CD6791">
        <w:rPr>
          <w:rFonts w:cs="Times New Roman"/>
          <w:sz w:val="20"/>
          <w:szCs w:val="20"/>
        </w:rPr>
        <w:t xml:space="preserve">Vol. of sample </w:t>
      </w:r>
      <w:r w:rsidRPr="00CD6791">
        <w:rPr>
          <w:rFonts w:ascii="Symbol" w:hAnsi="Symbol" w:cs="Symbol"/>
          <w:sz w:val="20"/>
          <w:szCs w:val="20"/>
        </w:rPr>
        <w:t xml:space="preserve"> </w:t>
      </w:r>
      <w:r w:rsidRPr="00CD6791">
        <w:rPr>
          <w:rFonts w:cs="Times New Roman"/>
          <w:sz w:val="20"/>
          <w:szCs w:val="20"/>
        </w:rPr>
        <w:t xml:space="preserve"> mg of protein</w:t>
      </w:r>
    </w:p>
    <w:bookmarkEnd w:id="0"/>
    <w:p w14:paraId="3787D8E2" w14:textId="426FD29A" w:rsidR="00B66ED3" w:rsidRPr="00CD6791" w:rsidRDefault="00152264" w:rsidP="00CD6791">
      <w:pPr>
        <w:pStyle w:val="ListParagraph"/>
        <w:spacing w:line="480" w:lineRule="auto"/>
        <w:rPr>
          <w:rFonts w:cs="Times New Roman"/>
          <w:b/>
          <w:bCs/>
          <w:sz w:val="20"/>
          <w:szCs w:val="20"/>
        </w:rPr>
      </w:pPr>
      <w:r>
        <w:rPr>
          <w:rFonts w:cs="Times New Roman"/>
          <w:b/>
          <w:bCs/>
          <w:sz w:val="20"/>
          <w:szCs w:val="20"/>
        </w:rPr>
        <w:t xml:space="preserve"> </w:t>
      </w:r>
    </w:p>
    <w:p w14:paraId="164DBE28" w14:textId="6271F55D" w:rsidR="00CF3889" w:rsidRPr="00CD6791" w:rsidRDefault="00CF3889" w:rsidP="00D52DA5">
      <w:pPr>
        <w:autoSpaceDE w:val="0"/>
        <w:autoSpaceDN w:val="0"/>
        <w:adjustRightInd w:val="0"/>
        <w:spacing w:after="0" w:line="480" w:lineRule="auto"/>
        <w:rPr>
          <w:rFonts w:cs="Times New Roman"/>
          <w:sz w:val="20"/>
          <w:szCs w:val="20"/>
        </w:rPr>
      </w:pPr>
      <w:bookmarkStart w:id="3" w:name="_Hlk83971051"/>
      <w:r w:rsidRPr="00CD6791">
        <w:rPr>
          <w:rFonts w:cs="Times New Roman"/>
          <w:sz w:val="20"/>
          <w:szCs w:val="20"/>
        </w:rPr>
        <w:t>Where</w:t>
      </w:r>
      <w:r w:rsidR="00D80F79" w:rsidRPr="00CD6791">
        <w:rPr>
          <w:rFonts w:cs="Times New Roman"/>
          <w:sz w:val="20"/>
          <w:szCs w:val="20"/>
        </w:rPr>
        <w:t>,</w:t>
      </w:r>
      <w:r w:rsidRPr="00CD6791">
        <w:rPr>
          <w:rFonts w:cs="Times New Roman"/>
          <w:b/>
          <w:bCs/>
          <w:sz w:val="20"/>
          <w:szCs w:val="20"/>
        </w:rPr>
        <w:t xml:space="preserve"> </w:t>
      </w:r>
      <w:r w:rsidRPr="00CD6791">
        <w:rPr>
          <w:rFonts w:ascii="Symbol" w:hAnsi="Symbol" w:cs="Symbol"/>
          <w:sz w:val="20"/>
          <w:szCs w:val="20"/>
        </w:rPr>
        <w:t></w:t>
      </w:r>
      <w:r w:rsidRPr="00CD6791">
        <w:rPr>
          <w:rFonts w:cs="Times New Roman"/>
          <w:sz w:val="20"/>
          <w:szCs w:val="20"/>
        </w:rPr>
        <w:t xml:space="preserve"> O.D. is change in absorbance per minute, E is extinction coefficient (0.071 mmol cm−1) of hydrogen peroxide</w:t>
      </w:r>
      <w:bookmarkEnd w:id="3"/>
      <w:r w:rsidRPr="00CD6791">
        <w:rPr>
          <w:rFonts w:cs="Times New Roman"/>
          <w:sz w:val="20"/>
          <w:szCs w:val="20"/>
        </w:rPr>
        <w:t>.</w:t>
      </w:r>
    </w:p>
    <w:p w14:paraId="7DD087C7" w14:textId="11D5A9BD" w:rsidR="00A61A54" w:rsidRPr="00CD6791" w:rsidRDefault="00B66ED3" w:rsidP="00CD6791">
      <w:pPr>
        <w:pStyle w:val="ListParagraph"/>
        <w:numPr>
          <w:ilvl w:val="0"/>
          <w:numId w:val="5"/>
        </w:numPr>
        <w:spacing w:line="480" w:lineRule="auto"/>
        <w:ind w:left="142"/>
        <w:jc w:val="both"/>
        <w:rPr>
          <w:rFonts w:cs="Times New Roman"/>
          <w:b/>
          <w:bCs/>
          <w:sz w:val="20"/>
          <w:szCs w:val="20"/>
        </w:rPr>
      </w:pPr>
      <w:r w:rsidRPr="00CD6791">
        <w:rPr>
          <w:rFonts w:eastAsia="+mn-ea" w:cs="Times New Roman"/>
          <w:b/>
          <w:bCs/>
          <w:color w:val="000000"/>
          <w:kern w:val="24"/>
          <w:sz w:val="20"/>
          <w:szCs w:val="20"/>
          <w:lang w:eastAsia="en-IN"/>
        </w:rPr>
        <w:t>Estimation of Malondialdehyde level [lipid peroxidation]:</w:t>
      </w:r>
      <w:r w:rsidR="00F47AE2" w:rsidRPr="00F47AE2">
        <w:rPr>
          <w:color w:val="000000"/>
          <w:sz w:val="20"/>
          <w:szCs w:val="20"/>
        </w:rPr>
        <w:t xml:space="preserve"> </w:t>
      </w:r>
      <w:r w:rsidR="00F47AE2">
        <w:rPr>
          <w:color w:val="000000"/>
          <w:sz w:val="20"/>
          <w:szCs w:val="20"/>
        </w:rPr>
        <w:t xml:space="preserve">MDA (indicator of lipid peroxidation) was estimated as described by </w:t>
      </w:r>
      <w:proofErr w:type="spellStart"/>
      <w:r w:rsidR="00F47AE2">
        <w:rPr>
          <w:color w:val="000000"/>
          <w:sz w:val="20"/>
          <w:szCs w:val="20"/>
        </w:rPr>
        <w:t>Ohkawa</w:t>
      </w:r>
      <w:proofErr w:type="spellEnd"/>
      <w:r w:rsidR="00F47AE2">
        <w:rPr>
          <w:color w:val="000000"/>
          <w:sz w:val="20"/>
          <w:szCs w:val="20"/>
        </w:rPr>
        <w:t xml:space="preserve"> et al.</w:t>
      </w:r>
      <w:r w:rsidR="00F47AE2">
        <w:rPr>
          <w:rStyle w:val="A6"/>
        </w:rPr>
        <w:t xml:space="preserve"> </w:t>
      </w:r>
      <w:r w:rsidR="00F47AE2">
        <w:rPr>
          <w:color w:val="000000"/>
          <w:sz w:val="20"/>
          <w:szCs w:val="20"/>
        </w:rPr>
        <w:t>Thiobarbituric acid was added to the brain homogenate under acidic conditions and the absorbance of colour that developed after heating was estimated spectrophotometrically at 535 nm</w:t>
      </w:r>
      <w:r w:rsidRPr="00CD6791">
        <w:rPr>
          <w:rFonts w:eastAsia="Calibri" w:cs="Times New Roman"/>
          <w:sz w:val="20"/>
          <w:szCs w:val="20"/>
        </w:rPr>
        <w:t>.</w:t>
      </w:r>
      <w:r w:rsidR="00E32760">
        <w:rPr>
          <w:rFonts w:eastAsia="Calibri" w:cs="Times New Roman"/>
          <w:sz w:val="20"/>
          <w:szCs w:val="20"/>
        </w:rPr>
        <w:t>[30]</w:t>
      </w:r>
      <w:r w:rsidRPr="00CD6791">
        <w:rPr>
          <w:rFonts w:eastAsia="Calibri" w:cs="Times New Roman"/>
          <w:sz w:val="20"/>
          <w:szCs w:val="20"/>
        </w:rPr>
        <w:t xml:space="preserve"> </w:t>
      </w:r>
    </w:p>
    <w:p w14:paraId="2CF73998" w14:textId="3D7ADF00" w:rsidR="00DB118C" w:rsidRPr="00D52DA5" w:rsidRDefault="00A61A54" w:rsidP="00D52DA5">
      <w:pPr>
        <w:pStyle w:val="ListParagraph"/>
        <w:spacing w:line="480" w:lineRule="auto"/>
        <w:ind w:left="142"/>
        <w:rPr>
          <w:rFonts w:cs="Times New Roman"/>
          <w:sz w:val="20"/>
          <w:szCs w:val="20"/>
        </w:rPr>
      </w:pPr>
      <w:r w:rsidRPr="00CD6791">
        <w:rPr>
          <w:rFonts w:cs="Times New Roman"/>
          <w:sz w:val="20"/>
          <w:szCs w:val="20"/>
        </w:rPr>
        <w:t>Measurement of Malondialdehyde was done by using following formula</w:t>
      </w:r>
    </w:p>
    <w:p w14:paraId="4CA358ED" w14:textId="616632AF" w:rsidR="00A61A54" w:rsidRPr="00CD6791" w:rsidRDefault="00CD6791" w:rsidP="00152264">
      <w:pPr>
        <w:pStyle w:val="ListParagraph"/>
        <w:spacing w:line="240" w:lineRule="auto"/>
        <w:rPr>
          <w:rFonts w:cs="Times New Roman"/>
          <w:sz w:val="20"/>
          <w:szCs w:val="20"/>
        </w:rPr>
      </w:pPr>
      <w:bookmarkStart w:id="4" w:name="_Hlk83973749"/>
      <w:r>
        <w:rPr>
          <w:rFonts w:cs="Times New Roman"/>
          <w:sz w:val="20"/>
          <w:szCs w:val="20"/>
        </w:rPr>
        <w:t xml:space="preserve">        </w:t>
      </w:r>
      <w:r w:rsidR="00A61A54" w:rsidRPr="00CD6791">
        <w:rPr>
          <w:rFonts w:cs="Times New Roman"/>
          <w:sz w:val="20"/>
          <w:szCs w:val="20"/>
        </w:rPr>
        <w:t xml:space="preserve">                                                                    Abs</w:t>
      </w:r>
      <w:r w:rsidR="00A61A54" w:rsidRPr="00CD6791">
        <w:rPr>
          <w:rFonts w:cs="Times New Roman"/>
          <w:sz w:val="20"/>
          <w:szCs w:val="20"/>
          <w:vertAlign w:val="subscript"/>
        </w:rPr>
        <w:t>532</w:t>
      </w:r>
      <w:r w:rsidR="00A61A54" w:rsidRPr="00CD6791">
        <w:rPr>
          <w:rFonts w:cs="Times New Roman"/>
          <w:sz w:val="20"/>
          <w:szCs w:val="20"/>
        </w:rPr>
        <w:t xml:space="preserve"> </w:t>
      </w:r>
      <w:bookmarkStart w:id="5" w:name="_Hlk83973917"/>
      <w:r w:rsidR="00A61A54" w:rsidRPr="00CD6791">
        <w:rPr>
          <w:rFonts w:ascii="Symbol" w:hAnsi="Symbol" w:cs="Symbol"/>
          <w:sz w:val="20"/>
          <w:szCs w:val="20"/>
        </w:rPr>
        <w:t></w:t>
      </w:r>
      <w:bookmarkEnd w:id="5"/>
      <w:r w:rsidR="00A61A54" w:rsidRPr="00CD6791">
        <w:rPr>
          <w:rFonts w:ascii="Symbol" w:hAnsi="Symbol" w:cs="Symbol"/>
          <w:sz w:val="20"/>
          <w:szCs w:val="20"/>
        </w:rPr>
        <w:t xml:space="preserve"> </w:t>
      </w:r>
      <w:r w:rsidR="00A61A54" w:rsidRPr="00CD6791">
        <w:rPr>
          <w:rFonts w:cs="Times New Roman"/>
          <w:sz w:val="20"/>
          <w:szCs w:val="20"/>
        </w:rPr>
        <w:t xml:space="preserve">100 </w:t>
      </w:r>
      <w:r w:rsidR="00A61A54" w:rsidRPr="00CD6791">
        <w:rPr>
          <w:rFonts w:ascii="Symbol" w:hAnsi="Symbol" w:cs="Symbol"/>
          <w:sz w:val="20"/>
          <w:szCs w:val="20"/>
        </w:rPr>
        <w:t></w:t>
      </w:r>
      <w:r w:rsidR="00A61A54" w:rsidRPr="00CD6791">
        <w:rPr>
          <w:rFonts w:cs="Times New Roman"/>
          <w:sz w:val="20"/>
          <w:szCs w:val="20"/>
        </w:rPr>
        <w:t xml:space="preserve"> V</w:t>
      </w:r>
      <w:r w:rsidR="00A61A54" w:rsidRPr="00CD6791">
        <w:rPr>
          <w:rFonts w:cs="Times New Roman"/>
          <w:sz w:val="20"/>
          <w:szCs w:val="20"/>
          <w:vertAlign w:val="subscript"/>
        </w:rPr>
        <w:t>T</w:t>
      </w:r>
    </w:p>
    <w:p w14:paraId="59745EE8" w14:textId="3C690E8A" w:rsidR="00CD0FF8" w:rsidRPr="00CD6791" w:rsidRDefault="00D80F79" w:rsidP="00152264">
      <w:pPr>
        <w:pStyle w:val="ListParagraph"/>
        <w:spacing w:line="240" w:lineRule="auto"/>
        <w:rPr>
          <w:rFonts w:cs="Times New Roman"/>
          <w:sz w:val="20"/>
          <w:szCs w:val="20"/>
        </w:rPr>
      </w:pPr>
      <w:r w:rsidRPr="00CD6791">
        <w:rPr>
          <w:rFonts w:cs="Times New Roman"/>
          <w:noProof/>
          <w:sz w:val="20"/>
          <w:szCs w:val="20"/>
        </w:rPr>
        <mc:AlternateContent>
          <mc:Choice Requires="wps">
            <w:drawing>
              <wp:anchor distT="0" distB="0" distL="114300" distR="114300" simplePos="0" relativeHeight="251660288" behindDoc="0" locked="0" layoutInCell="1" allowOverlap="1" wp14:anchorId="330386FE" wp14:editId="18EFA662">
                <wp:simplePos x="0" y="0"/>
                <wp:positionH relativeFrom="column">
                  <wp:posOffset>2462530</wp:posOffset>
                </wp:positionH>
                <wp:positionV relativeFrom="paragraph">
                  <wp:posOffset>85725</wp:posOffset>
                </wp:positionV>
                <wp:extent cx="1728907"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72890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D282D"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3.9pt,6.75pt" to="330.0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" strokecolor="black [3213]" strokeweight="1pt">
                <v:stroke joinstyle="miter"/>
              </v:line>
            </w:pict>
          </mc:Fallback>
        </mc:AlternateContent>
      </w:r>
      <w:r w:rsidR="00A61A54" w:rsidRPr="00CD6791">
        <w:rPr>
          <w:rFonts w:cs="Times New Roman"/>
          <w:sz w:val="20"/>
          <w:szCs w:val="20"/>
        </w:rPr>
        <w:t>Concentration of Malondialdehyde =</w:t>
      </w:r>
    </w:p>
    <w:p w14:paraId="39A411D3" w14:textId="3801BE0F" w:rsidR="00A61A54" w:rsidRPr="00CD6791" w:rsidRDefault="00A61A54" w:rsidP="00152264">
      <w:pPr>
        <w:autoSpaceDE w:val="0"/>
        <w:autoSpaceDN w:val="0"/>
        <w:adjustRightInd w:val="0"/>
        <w:spacing w:after="0" w:line="240" w:lineRule="auto"/>
        <w:rPr>
          <w:rFonts w:cs="Times New Roman"/>
          <w:sz w:val="20"/>
          <w:szCs w:val="20"/>
          <w:vertAlign w:val="subscript"/>
        </w:rPr>
      </w:pPr>
      <w:r w:rsidRPr="00CD6791">
        <w:rPr>
          <w:rFonts w:cs="Times New Roman"/>
          <w:b/>
          <w:bCs/>
          <w:sz w:val="20"/>
          <w:szCs w:val="20"/>
        </w:rPr>
        <w:t xml:space="preserve">                                                                      </w:t>
      </w:r>
      <w:r w:rsidR="00CD6791">
        <w:rPr>
          <w:rFonts w:cs="Times New Roman"/>
          <w:b/>
          <w:bCs/>
          <w:sz w:val="20"/>
          <w:szCs w:val="20"/>
        </w:rPr>
        <w:t xml:space="preserve">                </w:t>
      </w:r>
      <w:r w:rsidRPr="00CD6791">
        <w:rPr>
          <w:rFonts w:cs="Times New Roman"/>
          <w:b/>
          <w:bCs/>
          <w:sz w:val="20"/>
          <w:szCs w:val="20"/>
        </w:rPr>
        <w:t xml:space="preserve"> (</w:t>
      </w:r>
      <w:r w:rsidRPr="00CD6791">
        <w:rPr>
          <w:rFonts w:cs="Times New Roman"/>
          <w:sz w:val="20"/>
          <w:szCs w:val="20"/>
        </w:rPr>
        <w:t xml:space="preserve">1.56 </w:t>
      </w:r>
      <w:r w:rsidRPr="00CD6791">
        <w:rPr>
          <w:rFonts w:ascii="Symbol" w:hAnsi="Symbol" w:cs="Symbol"/>
          <w:sz w:val="20"/>
          <w:szCs w:val="20"/>
        </w:rPr>
        <w:t></w:t>
      </w:r>
      <w:r w:rsidRPr="00CD6791">
        <w:rPr>
          <w:rFonts w:cs="Times New Roman"/>
          <w:sz w:val="20"/>
          <w:szCs w:val="20"/>
        </w:rPr>
        <w:t xml:space="preserve"> 10</w:t>
      </w:r>
      <w:r w:rsidRPr="00CD6791">
        <w:rPr>
          <w:rFonts w:cs="Times New Roman"/>
          <w:sz w:val="20"/>
          <w:szCs w:val="20"/>
          <w:vertAlign w:val="superscript"/>
        </w:rPr>
        <w:t>5</w:t>
      </w:r>
      <w:r w:rsidRPr="00CD6791">
        <w:rPr>
          <w:rFonts w:cs="Times New Roman"/>
          <w:sz w:val="20"/>
          <w:szCs w:val="20"/>
        </w:rPr>
        <w:t xml:space="preserve">) </w:t>
      </w:r>
      <w:r w:rsidRPr="00CD6791">
        <w:rPr>
          <w:rFonts w:ascii="Symbol" w:hAnsi="Symbol" w:cs="Symbol"/>
          <w:sz w:val="20"/>
          <w:szCs w:val="20"/>
        </w:rPr>
        <w:t></w:t>
      </w:r>
      <w:r w:rsidRPr="00CD6791">
        <w:rPr>
          <w:rFonts w:cs="Times New Roman"/>
          <w:sz w:val="20"/>
          <w:szCs w:val="20"/>
        </w:rPr>
        <w:t xml:space="preserve"> W</w:t>
      </w:r>
      <w:r w:rsidRPr="00CD6791">
        <w:rPr>
          <w:rFonts w:cs="Times New Roman"/>
          <w:sz w:val="20"/>
          <w:szCs w:val="20"/>
          <w:vertAlign w:val="subscript"/>
        </w:rPr>
        <w:t>T</w:t>
      </w:r>
      <w:r w:rsidRPr="00CD6791">
        <w:rPr>
          <w:rFonts w:cs="Times New Roman"/>
          <w:sz w:val="20"/>
          <w:szCs w:val="20"/>
        </w:rPr>
        <w:t xml:space="preserve"> </w:t>
      </w:r>
      <w:r w:rsidRPr="00CD6791">
        <w:rPr>
          <w:rFonts w:ascii="Symbol" w:hAnsi="Symbol" w:cs="Symbol"/>
          <w:sz w:val="20"/>
          <w:szCs w:val="20"/>
        </w:rPr>
        <w:t></w:t>
      </w:r>
      <w:r w:rsidRPr="00CD6791">
        <w:rPr>
          <w:rFonts w:cs="Times New Roman"/>
          <w:sz w:val="20"/>
          <w:szCs w:val="20"/>
        </w:rPr>
        <w:t xml:space="preserve"> V</w:t>
      </w:r>
      <w:r w:rsidRPr="00CD6791">
        <w:rPr>
          <w:rFonts w:cs="Times New Roman"/>
          <w:sz w:val="20"/>
          <w:szCs w:val="20"/>
          <w:vertAlign w:val="subscript"/>
        </w:rPr>
        <w:t>U</w:t>
      </w:r>
    </w:p>
    <w:p w14:paraId="443092FB" w14:textId="3783C2E2" w:rsidR="00A61A54" w:rsidRPr="00CD6791" w:rsidRDefault="00A61A54" w:rsidP="00152264">
      <w:pPr>
        <w:autoSpaceDE w:val="0"/>
        <w:autoSpaceDN w:val="0"/>
        <w:adjustRightInd w:val="0"/>
        <w:spacing w:after="0" w:line="240" w:lineRule="auto"/>
        <w:rPr>
          <w:rFonts w:cs="Times New Roman"/>
          <w:sz w:val="20"/>
          <w:szCs w:val="20"/>
          <w:vertAlign w:val="subscript"/>
        </w:rPr>
      </w:pPr>
    </w:p>
    <w:p w14:paraId="658BF281" w14:textId="44BAAA57" w:rsidR="00A61A54" w:rsidRPr="00D52DA5" w:rsidRDefault="00A61A54" w:rsidP="00D52DA5">
      <w:pPr>
        <w:autoSpaceDE w:val="0"/>
        <w:autoSpaceDN w:val="0"/>
        <w:adjustRightInd w:val="0"/>
        <w:spacing w:after="0" w:line="480" w:lineRule="auto"/>
        <w:jc w:val="both"/>
        <w:rPr>
          <w:rFonts w:cs="Times New Roman"/>
          <w:sz w:val="20"/>
          <w:szCs w:val="20"/>
        </w:rPr>
      </w:pPr>
      <w:r w:rsidRPr="00CD6791">
        <w:rPr>
          <w:rFonts w:cs="Times New Roman"/>
          <w:sz w:val="20"/>
          <w:szCs w:val="20"/>
        </w:rPr>
        <w:t>Where Abs</w:t>
      </w:r>
      <w:r w:rsidRPr="00CD6791">
        <w:rPr>
          <w:rFonts w:cs="Times New Roman"/>
          <w:sz w:val="20"/>
          <w:szCs w:val="20"/>
          <w:vertAlign w:val="subscript"/>
        </w:rPr>
        <w:t>532</w:t>
      </w:r>
      <w:r w:rsidRPr="00CD6791">
        <w:rPr>
          <w:rFonts w:cs="Times New Roman"/>
          <w:sz w:val="20"/>
          <w:szCs w:val="20"/>
        </w:rPr>
        <w:t xml:space="preserve"> is absorbance, V</w:t>
      </w:r>
      <w:r w:rsidRPr="00CD6791">
        <w:rPr>
          <w:rFonts w:cs="Times New Roman"/>
          <w:sz w:val="20"/>
          <w:szCs w:val="20"/>
          <w:vertAlign w:val="subscript"/>
        </w:rPr>
        <w:t>T</w:t>
      </w:r>
      <w:r w:rsidRPr="00CD6791">
        <w:rPr>
          <w:rFonts w:cs="Times New Roman"/>
          <w:sz w:val="20"/>
          <w:szCs w:val="20"/>
        </w:rPr>
        <w:t xml:space="preserve"> = volume of total mixture, 1.56×105 is molar extinction coefficient, W</w:t>
      </w:r>
      <w:r w:rsidRPr="00CD6791">
        <w:rPr>
          <w:rFonts w:cs="Times New Roman"/>
          <w:sz w:val="20"/>
          <w:szCs w:val="20"/>
          <w:vertAlign w:val="subscript"/>
        </w:rPr>
        <w:t>T</w:t>
      </w:r>
      <w:r w:rsidRPr="00CD6791">
        <w:rPr>
          <w:rFonts w:cs="Times New Roman"/>
          <w:sz w:val="20"/>
          <w:szCs w:val="20"/>
        </w:rPr>
        <w:t xml:space="preserve"> = weight of brain in grams, V</w:t>
      </w:r>
      <w:r w:rsidRPr="00CD6791">
        <w:rPr>
          <w:rFonts w:cs="Times New Roman"/>
          <w:sz w:val="20"/>
          <w:szCs w:val="20"/>
          <w:vertAlign w:val="subscript"/>
        </w:rPr>
        <w:t>U</w:t>
      </w:r>
      <w:r w:rsidRPr="00CD6791">
        <w:rPr>
          <w:rFonts w:cs="Times New Roman"/>
          <w:sz w:val="20"/>
          <w:szCs w:val="20"/>
        </w:rPr>
        <w:t xml:space="preserve"> = aliquot volume 1 mL</w:t>
      </w:r>
      <w:bookmarkEnd w:id="4"/>
    </w:p>
    <w:p w14:paraId="337AE755" w14:textId="7E5B8D0B" w:rsidR="00B66ED3" w:rsidRPr="00CD6791" w:rsidRDefault="00B66ED3" w:rsidP="00CD6791">
      <w:pPr>
        <w:pStyle w:val="ListParagraph"/>
        <w:numPr>
          <w:ilvl w:val="0"/>
          <w:numId w:val="5"/>
        </w:numPr>
        <w:tabs>
          <w:tab w:val="left" w:pos="426"/>
        </w:tabs>
        <w:spacing w:line="480" w:lineRule="auto"/>
        <w:ind w:left="284"/>
        <w:jc w:val="both"/>
        <w:rPr>
          <w:rFonts w:cs="Times New Roman"/>
          <w:b/>
          <w:bCs/>
          <w:sz w:val="20"/>
          <w:szCs w:val="20"/>
        </w:rPr>
      </w:pPr>
      <w:r w:rsidRPr="00CD6791">
        <w:rPr>
          <w:rFonts w:eastAsia="Times New Roman" w:cs="Times New Roman"/>
          <w:b/>
          <w:bCs/>
          <w:sz w:val="20"/>
          <w:szCs w:val="20"/>
          <w:lang w:eastAsia="en-IN"/>
        </w:rPr>
        <w:t>Estimation of reduced glutathione (GSH):</w:t>
      </w:r>
      <w:r w:rsidR="00F47AE2" w:rsidRPr="00F47AE2">
        <w:rPr>
          <w:color w:val="000000"/>
          <w:sz w:val="20"/>
          <w:szCs w:val="20"/>
        </w:rPr>
        <w:t xml:space="preserve"> </w:t>
      </w:r>
      <w:r w:rsidR="00F47AE2">
        <w:rPr>
          <w:color w:val="000000"/>
          <w:sz w:val="20"/>
          <w:szCs w:val="20"/>
        </w:rPr>
        <w:t xml:space="preserve">Reduced GSH was estimated by the method described </w:t>
      </w:r>
      <w:r w:rsidR="00CB0922">
        <w:rPr>
          <w:color w:val="000000"/>
          <w:sz w:val="20"/>
          <w:szCs w:val="20"/>
        </w:rPr>
        <w:t xml:space="preserve">by </w:t>
      </w:r>
      <w:r w:rsidR="00CB0922" w:rsidRPr="002F44E9">
        <w:rPr>
          <w:rFonts w:eastAsia="Calibri" w:cs="Times New Roman"/>
          <w:sz w:val="20"/>
          <w:szCs w:val="20"/>
        </w:rPr>
        <w:t>Srivastava</w:t>
      </w:r>
      <w:r w:rsidR="00F47AE2">
        <w:rPr>
          <w:rFonts w:eastAsia="Calibri" w:cs="Times New Roman"/>
          <w:sz w:val="20"/>
          <w:szCs w:val="20"/>
        </w:rPr>
        <w:t xml:space="preserve"> </w:t>
      </w:r>
      <w:r w:rsidR="00F47AE2">
        <w:rPr>
          <w:color w:val="000000"/>
          <w:sz w:val="20"/>
          <w:szCs w:val="20"/>
        </w:rPr>
        <w:t>et al.</w:t>
      </w:r>
      <w:r w:rsidR="00F47AE2">
        <w:rPr>
          <w:rStyle w:val="A6"/>
        </w:rPr>
        <w:t xml:space="preserve"> </w:t>
      </w:r>
      <w:r w:rsidR="00F47AE2">
        <w:rPr>
          <w:color w:val="000000"/>
          <w:sz w:val="20"/>
          <w:szCs w:val="20"/>
        </w:rPr>
        <w:t>This method is based on the development of a yellow colour when 5,5’-dithio-bis-2-nitrobenzoic acid is added to compounds containing sulfhydryl groups</w:t>
      </w:r>
      <w:r w:rsidR="00ED7F0F">
        <w:rPr>
          <w:rFonts w:eastAsia="Calibri" w:cs="Times New Roman"/>
          <w:sz w:val="20"/>
          <w:szCs w:val="20"/>
        </w:rPr>
        <w:t>.[31]</w:t>
      </w:r>
    </w:p>
    <w:p w14:paraId="68577060" w14:textId="3AE760A6" w:rsidR="00B657C6" w:rsidRPr="00CD6791" w:rsidRDefault="00B657C6" w:rsidP="00CD6791">
      <w:pPr>
        <w:autoSpaceDE w:val="0"/>
        <w:autoSpaceDN w:val="0"/>
        <w:adjustRightInd w:val="0"/>
        <w:spacing w:after="0" w:line="240" w:lineRule="auto"/>
        <w:rPr>
          <w:rFonts w:cs="Times New Roman"/>
          <w:sz w:val="20"/>
          <w:szCs w:val="20"/>
        </w:rPr>
      </w:pPr>
      <w:r w:rsidRPr="00CD6791">
        <w:rPr>
          <w:rFonts w:cs="Times New Roman"/>
          <w:sz w:val="20"/>
          <w:szCs w:val="20"/>
        </w:rPr>
        <w:t xml:space="preserve">                                 </w:t>
      </w:r>
      <w:r w:rsidR="00CD6791">
        <w:rPr>
          <w:rFonts w:cs="Times New Roman"/>
          <w:sz w:val="20"/>
          <w:szCs w:val="20"/>
        </w:rPr>
        <w:t xml:space="preserve">            </w:t>
      </w:r>
      <w:r w:rsidRPr="00CD6791">
        <w:rPr>
          <w:rFonts w:cs="Times New Roman"/>
          <w:sz w:val="20"/>
          <w:szCs w:val="20"/>
        </w:rPr>
        <w:t xml:space="preserve">    </w:t>
      </w:r>
      <w:bookmarkStart w:id="6" w:name="_Hlk83977205"/>
      <w:r w:rsidRPr="00CD6791">
        <w:rPr>
          <w:rFonts w:cs="Times New Roman"/>
          <w:sz w:val="20"/>
          <w:szCs w:val="20"/>
        </w:rPr>
        <w:t>Y - 0.00314                   DF</w:t>
      </w:r>
    </w:p>
    <w:p w14:paraId="7D7EF434" w14:textId="18456EE3" w:rsidR="00B657C6" w:rsidRPr="00CD6791" w:rsidRDefault="00B657C6" w:rsidP="00CD6791">
      <w:pPr>
        <w:autoSpaceDE w:val="0"/>
        <w:autoSpaceDN w:val="0"/>
        <w:adjustRightInd w:val="0"/>
        <w:spacing w:after="0" w:line="240" w:lineRule="auto"/>
        <w:rPr>
          <w:rFonts w:cs="Times New Roman"/>
          <w:sz w:val="20"/>
          <w:szCs w:val="20"/>
        </w:rPr>
      </w:pPr>
      <w:r w:rsidRPr="00CD6791">
        <w:rPr>
          <w:rFonts w:cs="Times New Roman"/>
          <w:noProof/>
          <w:sz w:val="20"/>
          <w:szCs w:val="20"/>
        </w:rPr>
        <mc:AlternateContent>
          <mc:Choice Requires="wps">
            <w:drawing>
              <wp:anchor distT="0" distB="0" distL="114300" distR="114300" simplePos="0" relativeHeight="251663360" behindDoc="0" locked="0" layoutInCell="1" allowOverlap="1" wp14:anchorId="4B4FF9EC" wp14:editId="50B8552B">
                <wp:simplePos x="0" y="0"/>
                <wp:positionH relativeFrom="column">
                  <wp:posOffset>2558783</wp:posOffset>
                </wp:positionH>
                <wp:positionV relativeFrom="paragraph">
                  <wp:posOffset>92209</wp:posOffset>
                </wp:positionV>
                <wp:extent cx="868296"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68296"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3A5B54C0"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01.5pt,7.25pt" to="269.8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" strokecolor="windowText" strokeweight="1pt">
                <v:stroke joinstyle="miter"/>
              </v:line>
            </w:pict>
          </mc:Fallback>
        </mc:AlternateContent>
      </w:r>
      <w:r w:rsidRPr="00CD6791">
        <w:rPr>
          <w:rFonts w:cs="Times New Roman"/>
          <w:noProof/>
          <w:sz w:val="20"/>
          <w:szCs w:val="20"/>
        </w:rPr>
        <mc:AlternateContent>
          <mc:Choice Requires="wps">
            <w:drawing>
              <wp:anchor distT="0" distB="0" distL="114300" distR="114300" simplePos="0" relativeHeight="251661312" behindDoc="0" locked="0" layoutInCell="1" allowOverlap="1" wp14:anchorId="4283303A" wp14:editId="6E9D9924">
                <wp:simplePos x="0" y="0"/>
                <wp:positionH relativeFrom="column">
                  <wp:posOffset>1313970</wp:posOffset>
                </wp:positionH>
                <wp:positionV relativeFrom="paragraph">
                  <wp:posOffset>90245</wp:posOffset>
                </wp:positionV>
                <wp:extent cx="868296"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86829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8C71F2"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3.45pt,7.1pt" to="171.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" strokecolor="black [3213]" strokeweight="1pt">
                <v:stroke joinstyle="miter"/>
              </v:line>
            </w:pict>
          </mc:Fallback>
        </mc:AlternateContent>
      </w:r>
      <w:r w:rsidRPr="00CD6791">
        <w:rPr>
          <w:rFonts w:cs="Times New Roman"/>
          <w:sz w:val="20"/>
          <w:szCs w:val="20"/>
        </w:rPr>
        <w:t xml:space="preserve">           GSH level =                           </w:t>
      </w:r>
      <w:r w:rsidR="00CD6791">
        <w:rPr>
          <w:rFonts w:cs="Times New Roman"/>
          <w:sz w:val="20"/>
          <w:szCs w:val="20"/>
        </w:rPr>
        <w:t xml:space="preserve">            </w:t>
      </w:r>
      <w:r w:rsidRPr="00CD6791">
        <w:rPr>
          <w:rFonts w:cs="Times New Roman"/>
          <w:sz w:val="20"/>
          <w:szCs w:val="20"/>
        </w:rPr>
        <w:t xml:space="preserve">    </w:t>
      </w:r>
      <w:r w:rsidRPr="00CD6791">
        <w:rPr>
          <w:rFonts w:ascii="Symbol" w:hAnsi="Symbol" w:cs="Symbol"/>
          <w:sz w:val="20"/>
          <w:szCs w:val="20"/>
        </w:rPr>
        <w:t></w:t>
      </w:r>
    </w:p>
    <w:p w14:paraId="46BE3B47" w14:textId="31635184" w:rsidR="00B657C6" w:rsidRPr="00CD6791" w:rsidRDefault="00B657C6" w:rsidP="00CD6791">
      <w:pPr>
        <w:autoSpaceDE w:val="0"/>
        <w:autoSpaceDN w:val="0"/>
        <w:adjustRightInd w:val="0"/>
        <w:spacing w:after="0" w:line="240" w:lineRule="auto"/>
        <w:rPr>
          <w:rFonts w:cs="Times New Roman"/>
          <w:sz w:val="20"/>
          <w:szCs w:val="20"/>
        </w:rPr>
      </w:pPr>
      <w:r w:rsidRPr="00CD6791">
        <w:rPr>
          <w:rFonts w:cs="Times New Roman"/>
          <w:sz w:val="20"/>
          <w:szCs w:val="20"/>
        </w:rPr>
        <w:t xml:space="preserve">                                    </w:t>
      </w:r>
      <w:r w:rsidR="00CD6791">
        <w:rPr>
          <w:rFonts w:cs="Times New Roman"/>
          <w:sz w:val="20"/>
          <w:szCs w:val="20"/>
        </w:rPr>
        <w:t xml:space="preserve">           </w:t>
      </w:r>
      <w:r w:rsidRPr="00CD6791">
        <w:rPr>
          <w:rFonts w:cs="Times New Roman"/>
          <w:sz w:val="20"/>
          <w:szCs w:val="20"/>
        </w:rPr>
        <w:t xml:space="preserve">    0.0314                    BT </w:t>
      </w:r>
      <w:bookmarkStart w:id="7" w:name="_Hlk83977252"/>
      <w:r w:rsidRPr="00CD6791">
        <w:rPr>
          <w:rFonts w:ascii="Symbol" w:hAnsi="Symbol" w:cs="Symbol"/>
          <w:sz w:val="20"/>
          <w:szCs w:val="20"/>
        </w:rPr>
        <w:t></w:t>
      </w:r>
      <w:bookmarkEnd w:id="7"/>
      <w:r w:rsidRPr="00CD6791">
        <w:rPr>
          <w:rFonts w:cs="Times New Roman"/>
          <w:sz w:val="20"/>
          <w:szCs w:val="20"/>
        </w:rPr>
        <w:t xml:space="preserve"> VU</w:t>
      </w:r>
    </w:p>
    <w:p w14:paraId="1D7568B9" w14:textId="77777777" w:rsidR="00CB0922" w:rsidRDefault="00CB0922" w:rsidP="00D52DA5">
      <w:pPr>
        <w:spacing w:line="480" w:lineRule="auto"/>
        <w:jc w:val="both"/>
        <w:rPr>
          <w:rFonts w:cs="Times New Roman"/>
          <w:sz w:val="20"/>
          <w:szCs w:val="20"/>
        </w:rPr>
      </w:pPr>
    </w:p>
    <w:p w14:paraId="34DFCBB9" w14:textId="193EE8CB" w:rsidR="000E38AB" w:rsidRPr="00D52DA5" w:rsidRDefault="00B657C6" w:rsidP="00D52DA5">
      <w:pPr>
        <w:spacing w:line="480" w:lineRule="auto"/>
        <w:jc w:val="both"/>
        <w:rPr>
          <w:rFonts w:cs="Times New Roman"/>
          <w:b/>
          <w:bCs/>
          <w:sz w:val="20"/>
          <w:szCs w:val="20"/>
        </w:rPr>
      </w:pPr>
      <w:r w:rsidRPr="00D52DA5">
        <w:rPr>
          <w:rFonts w:cs="Times New Roman"/>
          <w:sz w:val="20"/>
          <w:szCs w:val="20"/>
        </w:rPr>
        <w:t>Y is absorbance taken at 412nm, BT is brain tissue homogenate, DF is dilution factor and VU is aliquot volume (1 ml)</w:t>
      </w:r>
      <w:r w:rsidRPr="00D52DA5">
        <w:rPr>
          <w:rFonts w:cs="Times New Roman"/>
          <w:b/>
          <w:bCs/>
          <w:sz w:val="20"/>
          <w:szCs w:val="20"/>
        </w:rPr>
        <w:t xml:space="preserve">    </w:t>
      </w:r>
    </w:p>
    <w:bookmarkEnd w:id="6"/>
    <w:p w14:paraId="3B280951" w14:textId="0E0BFBB6" w:rsidR="000E38AB" w:rsidRPr="009C5F80" w:rsidRDefault="000E38AB" w:rsidP="009C5F80">
      <w:pPr>
        <w:pStyle w:val="ListParagraph"/>
        <w:numPr>
          <w:ilvl w:val="0"/>
          <w:numId w:val="5"/>
        </w:numPr>
        <w:spacing w:line="480" w:lineRule="auto"/>
        <w:ind w:left="284"/>
        <w:jc w:val="both"/>
        <w:rPr>
          <w:rFonts w:eastAsia="Calibri" w:cs="Times New Roman"/>
          <w:color w:val="000000"/>
          <w:sz w:val="20"/>
          <w:szCs w:val="20"/>
          <w:shd w:val="clear" w:color="auto" w:fill="FFFFFF"/>
        </w:rPr>
      </w:pPr>
      <w:r w:rsidRPr="00CD6791">
        <w:rPr>
          <w:rFonts w:eastAsia="Calibri" w:cs="Times New Roman"/>
          <w:b/>
          <w:bCs/>
          <w:color w:val="000000"/>
          <w:sz w:val="20"/>
          <w:szCs w:val="20"/>
          <w:shd w:val="clear" w:color="auto" w:fill="FFFFFF"/>
        </w:rPr>
        <w:lastRenderedPageBreak/>
        <w:t xml:space="preserve">Estimation of Monoamine Oxidase-B [MAO-B]: </w:t>
      </w:r>
      <w:r w:rsidR="009C5F80" w:rsidRPr="009C5F80">
        <w:rPr>
          <w:rFonts w:eastAsia="Calibri" w:cs="Times New Roman"/>
          <w:color w:val="000000"/>
          <w:sz w:val="20"/>
          <w:szCs w:val="20"/>
          <w:shd w:val="clear" w:color="auto" w:fill="FFFFFF"/>
        </w:rPr>
        <w:t xml:space="preserve">The Monoamine Oxidase-B enzyme were determined by method of Charles M et al. </w:t>
      </w:r>
      <w:r w:rsidRPr="009C5F80">
        <w:rPr>
          <w:rFonts w:eastAsia="Calibri" w:cs="Times New Roman"/>
          <w:color w:val="000000"/>
          <w:sz w:val="20"/>
          <w:szCs w:val="20"/>
        </w:rPr>
        <w:t xml:space="preserve"> MAO-B activity is measured in nanomoles per milligram of protein.</w:t>
      </w:r>
      <w:r w:rsidR="00ED7F0F" w:rsidRPr="009C5F80">
        <w:rPr>
          <w:rFonts w:eastAsia="Calibri" w:cs="Times New Roman"/>
          <w:color w:val="000000"/>
          <w:sz w:val="20"/>
          <w:szCs w:val="20"/>
        </w:rPr>
        <w:t>[32]</w:t>
      </w:r>
      <w:r w:rsidRPr="009C5F80">
        <w:rPr>
          <w:rFonts w:eastAsia="Calibri" w:cs="Times New Roman"/>
          <w:color w:val="000000"/>
          <w:sz w:val="20"/>
          <w:szCs w:val="20"/>
        </w:rPr>
        <w:t xml:space="preserve"> </w:t>
      </w:r>
    </w:p>
    <w:p w14:paraId="010D6B97" w14:textId="1374DA9E" w:rsidR="00F746EA" w:rsidRPr="00CD6791" w:rsidRDefault="00277E33" w:rsidP="00B62F2F">
      <w:pPr>
        <w:spacing w:line="240" w:lineRule="auto"/>
        <w:rPr>
          <w:rFonts w:cs="Times New Roman"/>
          <w:sz w:val="20"/>
          <w:szCs w:val="20"/>
        </w:rPr>
      </w:pPr>
      <w:r w:rsidRPr="00CD6791">
        <w:rPr>
          <w:rFonts w:cs="Times New Roman"/>
          <w:sz w:val="20"/>
          <w:szCs w:val="20"/>
        </w:rPr>
        <w:t xml:space="preserve">                               </w:t>
      </w:r>
      <w:r w:rsidR="003A3E1B" w:rsidRPr="00CD6791">
        <w:rPr>
          <w:rFonts w:cs="Times New Roman"/>
          <w:sz w:val="20"/>
          <w:szCs w:val="20"/>
        </w:rPr>
        <w:t xml:space="preserve"> </w:t>
      </w:r>
      <w:r w:rsidRPr="00CD6791">
        <w:rPr>
          <w:rFonts w:cs="Times New Roman"/>
          <w:sz w:val="20"/>
          <w:szCs w:val="20"/>
        </w:rPr>
        <w:t xml:space="preserve"> </w:t>
      </w:r>
      <w:r w:rsidR="003A3E1B" w:rsidRPr="00CD6791">
        <w:rPr>
          <w:rFonts w:cs="Times New Roman"/>
          <w:sz w:val="20"/>
          <w:szCs w:val="20"/>
        </w:rPr>
        <w:t xml:space="preserve"> </w:t>
      </w:r>
      <w:r w:rsidRPr="00CD6791">
        <w:rPr>
          <w:rFonts w:cs="Times New Roman"/>
          <w:sz w:val="20"/>
          <w:szCs w:val="20"/>
        </w:rPr>
        <w:t xml:space="preserve"> sample (abs) </w:t>
      </w:r>
      <w:r w:rsidR="003A3E1B" w:rsidRPr="00CD6791">
        <w:rPr>
          <w:rFonts w:cs="Times New Roman"/>
          <w:sz w:val="20"/>
          <w:szCs w:val="20"/>
        </w:rPr>
        <w:t xml:space="preserve">– </w:t>
      </w:r>
      <w:r w:rsidRPr="00CD6791">
        <w:rPr>
          <w:rFonts w:cs="Times New Roman"/>
          <w:sz w:val="20"/>
          <w:szCs w:val="20"/>
        </w:rPr>
        <w:t>blank (abs)</w:t>
      </w:r>
      <w:r w:rsidR="003A3E1B" w:rsidRPr="00CD6791">
        <w:rPr>
          <w:rFonts w:cs="Times New Roman"/>
          <w:sz w:val="20"/>
          <w:szCs w:val="20"/>
        </w:rPr>
        <w:t xml:space="preserve"> </w:t>
      </w:r>
      <w:r w:rsidR="003A3E1B" w:rsidRPr="00CD6791">
        <w:rPr>
          <w:rFonts w:ascii="Symbol" w:hAnsi="Symbol" w:cs="Symbol"/>
          <w:sz w:val="20"/>
          <w:szCs w:val="20"/>
        </w:rPr>
        <w:t></w:t>
      </w:r>
      <w:r w:rsidRPr="00CD6791">
        <w:rPr>
          <w:rFonts w:cs="Times New Roman"/>
          <w:sz w:val="20"/>
          <w:szCs w:val="20"/>
        </w:rPr>
        <w:t xml:space="preserve"> conc. of standard</w:t>
      </w:r>
    </w:p>
    <w:p w14:paraId="6002B30B" w14:textId="4160FE2C" w:rsidR="00277E33" w:rsidRPr="00CD6791" w:rsidRDefault="003A3E1B" w:rsidP="00B62F2F">
      <w:pPr>
        <w:spacing w:line="240" w:lineRule="auto"/>
        <w:rPr>
          <w:rFonts w:cs="Times New Roman"/>
          <w:sz w:val="20"/>
          <w:szCs w:val="20"/>
        </w:rPr>
      </w:pPr>
      <w:r w:rsidRPr="00CD6791">
        <w:rPr>
          <w:rFonts w:cs="Times New Roman"/>
          <w:noProof/>
          <w:sz w:val="20"/>
          <w:szCs w:val="20"/>
        </w:rPr>
        <mc:AlternateContent>
          <mc:Choice Requires="wps">
            <w:drawing>
              <wp:anchor distT="0" distB="0" distL="114300" distR="114300" simplePos="0" relativeHeight="251664384" behindDoc="0" locked="0" layoutInCell="1" allowOverlap="1" wp14:anchorId="4785493E" wp14:editId="7196B76B">
                <wp:simplePos x="0" y="0"/>
                <wp:positionH relativeFrom="column">
                  <wp:posOffset>847725</wp:posOffset>
                </wp:positionH>
                <wp:positionV relativeFrom="paragraph">
                  <wp:posOffset>107950</wp:posOffset>
                </wp:positionV>
                <wp:extent cx="2600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600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EA871B" id="Straight Connector 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75pt,8.5pt" to="271.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" strokecolor="black [3213]" strokeweight="1pt">
                <v:stroke joinstyle="miter"/>
              </v:line>
            </w:pict>
          </mc:Fallback>
        </mc:AlternateContent>
      </w:r>
      <w:r w:rsidRPr="00CD6791">
        <w:rPr>
          <w:rFonts w:cs="Times New Roman"/>
          <w:sz w:val="20"/>
          <w:szCs w:val="20"/>
        </w:rPr>
        <w:t xml:space="preserve">            X =</w:t>
      </w:r>
    </w:p>
    <w:p w14:paraId="2FE9569D" w14:textId="59F1B660" w:rsidR="008A13EC" w:rsidRPr="00ED7F0F" w:rsidRDefault="003A3E1B" w:rsidP="00ED7F0F">
      <w:pPr>
        <w:spacing w:line="240" w:lineRule="auto"/>
        <w:rPr>
          <w:b/>
          <w:bCs/>
          <w:sz w:val="20"/>
          <w:szCs w:val="20"/>
        </w:rPr>
      </w:pPr>
      <w:r w:rsidRPr="00CD6791">
        <w:rPr>
          <w:rFonts w:cs="Times New Roman"/>
          <w:sz w:val="20"/>
          <w:szCs w:val="20"/>
        </w:rPr>
        <w:t xml:space="preserve">                                            </w:t>
      </w:r>
      <w:r w:rsidR="00277E33" w:rsidRPr="00CD6791">
        <w:rPr>
          <w:rFonts w:cs="Times New Roman"/>
          <w:sz w:val="20"/>
          <w:szCs w:val="20"/>
        </w:rPr>
        <w:t>Standard (abs)</w:t>
      </w:r>
      <w:r w:rsidRPr="00CD6791">
        <w:rPr>
          <w:rFonts w:cs="Times New Roman"/>
          <w:sz w:val="20"/>
          <w:szCs w:val="20"/>
        </w:rPr>
        <w:t xml:space="preserve"> – Blank (abs)</w:t>
      </w:r>
    </w:p>
    <w:p w14:paraId="223CF5D9" w14:textId="6B8F7089" w:rsidR="008A13EC" w:rsidRPr="00CD6791" w:rsidRDefault="008A13EC" w:rsidP="00CD6791">
      <w:pPr>
        <w:pStyle w:val="Pa8"/>
        <w:spacing w:line="480" w:lineRule="auto"/>
        <w:jc w:val="both"/>
        <w:rPr>
          <w:rFonts w:ascii="Times New Roman" w:hAnsi="Times New Roman" w:cs="Times New Roman"/>
          <w:b/>
          <w:bCs/>
          <w:color w:val="000000"/>
          <w:sz w:val="20"/>
          <w:szCs w:val="20"/>
        </w:rPr>
      </w:pPr>
      <w:r w:rsidRPr="00CD6791">
        <w:rPr>
          <w:rFonts w:ascii="Times New Roman" w:hAnsi="Times New Roman" w:cs="Times New Roman"/>
          <w:b/>
          <w:bCs/>
          <w:color w:val="000000"/>
          <w:sz w:val="20"/>
          <w:szCs w:val="20"/>
        </w:rPr>
        <w:t xml:space="preserve">5. </w:t>
      </w:r>
      <w:r w:rsidRPr="00CD6791">
        <w:rPr>
          <w:rFonts w:ascii="Times New Roman" w:eastAsia="Calibri" w:hAnsi="Times New Roman" w:cs="Times New Roman"/>
          <w:b/>
          <w:bCs/>
          <w:color w:val="000000"/>
          <w:sz w:val="20"/>
          <w:szCs w:val="20"/>
          <w:shd w:val="clear" w:color="auto" w:fill="FFFFFF"/>
        </w:rPr>
        <w:t xml:space="preserve">Estimation of Neurotransmitter (Dopamine): </w:t>
      </w:r>
    </w:p>
    <w:p w14:paraId="4F3E451C" w14:textId="7567001B" w:rsidR="00B62F2F" w:rsidRPr="00B62F2F" w:rsidRDefault="00B62F2F" w:rsidP="00B62F2F">
      <w:pPr>
        <w:autoSpaceDE w:val="0"/>
        <w:autoSpaceDN w:val="0"/>
        <w:adjustRightInd w:val="0"/>
        <w:spacing w:after="0" w:line="480" w:lineRule="auto"/>
        <w:jc w:val="both"/>
        <w:rPr>
          <w:rFonts w:eastAsia="Calibri" w:cs="Times New Roman"/>
          <w:b/>
          <w:bCs/>
          <w:color w:val="000000"/>
          <w:sz w:val="20"/>
          <w:szCs w:val="20"/>
          <w:lang w:val="en-US"/>
        </w:rPr>
      </w:pPr>
      <w:r w:rsidRPr="00B62F2F">
        <w:rPr>
          <w:rFonts w:eastAsia="Calibri" w:cs="Times New Roman"/>
          <w:color w:val="000000"/>
          <w:sz w:val="20"/>
          <w:szCs w:val="20"/>
        </w:rPr>
        <w:t xml:space="preserve">Biogenic amines i.e., dopamine was estimated by HPLC with UV detector. Mobile phase of 2% perchloric acid and methanol were used in ratio of 1:4 (100 ml). After all behavioural parameters the brain homogenate were prepared by above method and are analyzed for concentration of dopamine. </w:t>
      </w:r>
      <w:r w:rsidR="007D6AB2">
        <w:rPr>
          <w:rFonts w:eastAsia="Calibri" w:cs="Times New Roman"/>
          <w:color w:val="000000"/>
          <w:sz w:val="20"/>
          <w:szCs w:val="20"/>
        </w:rPr>
        <w:t>[</w:t>
      </w:r>
      <w:r w:rsidR="00BB5171">
        <w:rPr>
          <w:rFonts w:eastAsia="Calibri" w:cs="Times New Roman"/>
          <w:color w:val="000000"/>
          <w:sz w:val="20"/>
          <w:szCs w:val="20"/>
        </w:rPr>
        <w:t>33]</w:t>
      </w:r>
    </w:p>
    <w:p w14:paraId="21E1E486" w14:textId="7C2E5681" w:rsidR="00B62F2F" w:rsidRPr="00B62F2F" w:rsidRDefault="00B62F2F" w:rsidP="00B62F2F">
      <w:pPr>
        <w:autoSpaceDE w:val="0"/>
        <w:autoSpaceDN w:val="0"/>
        <w:adjustRightInd w:val="0"/>
        <w:spacing w:after="0" w:line="480" w:lineRule="auto"/>
        <w:rPr>
          <w:rFonts w:ascii="TimesNewRomanPSMT" w:hAnsi="TimesNewRomanPSMT" w:cs="TimesNewRomanPSMT"/>
          <w:sz w:val="20"/>
          <w:szCs w:val="20"/>
        </w:rPr>
      </w:pPr>
      <w:r w:rsidRPr="00B62F2F">
        <w:rPr>
          <w:rFonts w:ascii="TimesNewRomanPSMT" w:hAnsi="TimesNewRomanPSMT" w:cs="TimesNewRomanPSMT"/>
          <w:sz w:val="20"/>
          <w:szCs w:val="20"/>
        </w:rPr>
        <w:t xml:space="preserve">DA level was expressed as ng/mg. protein.         </w:t>
      </w:r>
    </w:p>
    <w:p w14:paraId="7208BE78" w14:textId="77777777" w:rsidR="00B62F2F" w:rsidRPr="00B62F2F" w:rsidRDefault="00B62F2F" w:rsidP="00B62F2F">
      <w:pPr>
        <w:autoSpaceDE w:val="0"/>
        <w:autoSpaceDN w:val="0"/>
        <w:adjustRightInd w:val="0"/>
        <w:spacing w:after="0" w:line="240" w:lineRule="auto"/>
        <w:rPr>
          <w:rFonts w:ascii="TimesNewRomanPSMT" w:hAnsi="TimesNewRomanPSMT" w:cs="TimesNewRomanPSMT"/>
          <w:sz w:val="20"/>
          <w:szCs w:val="20"/>
        </w:rPr>
      </w:pPr>
      <w:r w:rsidRPr="00B62F2F">
        <w:rPr>
          <w:rFonts w:ascii="TimesNewRomanPSMT" w:hAnsi="TimesNewRomanPSMT" w:cs="TimesNewRomanPSMT"/>
          <w:sz w:val="20"/>
          <w:szCs w:val="20"/>
        </w:rPr>
        <w:t xml:space="preserve">                      Abs. of sample </w:t>
      </w:r>
      <w:r w:rsidRPr="00B62F2F">
        <w:rPr>
          <w:rFonts w:ascii="Symbol" w:hAnsi="Symbol" w:cs="Symbol"/>
          <w:sz w:val="20"/>
          <w:szCs w:val="20"/>
        </w:rPr>
        <w:t></w:t>
      </w:r>
      <w:r w:rsidRPr="00B62F2F">
        <w:rPr>
          <w:rFonts w:ascii="TimesNewRomanPSMT" w:hAnsi="TimesNewRomanPSMT" w:cs="TimesNewRomanPSMT"/>
          <w:sz w:val="14"/>
          <w:szCs w:val="14"/>
        </w:rPr>
        <w:t xml:space="preserve"> </w:t>
      </w:r>
      <w:r w:rsidRPr="00B62F2F">
        <w:rPr>
          <w:rFonts w:ascii="TimesNewRomanPSMT" w:hAnsi="TimesNewRomanPSMT" w:cs="TimesNewRomanPSMT"/>
          <w:sz w:val="20"/>
          <w:szCs w:val="20"/>
        </w:rPr>
        <w:t>Concentration of standard</w:t>
      </w:r>
    </w:p>
    <w:p w14:paraId="548000F9" w14:textId="5BFE3172" w:rsidR="00B62F2F" w:rsidRPr="00B62F2F" w:rsidRDefault="00B62F2F" w:rsidP="00B62F2F">
      <w:pPr>
        <w:autoSpaceDE w:val="0"/>
        <w:autoSpaceDN w:val="0"/>
        <w:adjustRightInd w:val="0"/>
        <w:spacing w:after="0" w:line="240" w:lineRule="auto"/>
        <w:rPr>
          <w:rFonts w:eastAsia="Calibri" w:cs="Times New Roman"/>
          <w:b/>
          <w:bCs/>
          <w:color w:val="000000"/>
          <w:sz w:val="12"/>
          <w:szCs w:val="12"/>
          <w:lang w:val="en-US"/>
        </w:rPr>
      </w:pPr>
      <w:r w:rsidRPr="00B62F2F">
        <w:rPr>
          <w:rFonts w:ascii="TimesNewRomanPSMT" w:hAnsi="TimesNewRomanPSMT" w:cs="TimesNewRomanPSMT"/>
          <w:noProof/>
          <w:sz w:val="18"/>
          <w:szCs w:val="18"/>
        </w:rPr>
        <mc:AlternateContent>
          <mc:Choice Requires="wps">
            <w:drawing>
              <wp:anchor distT="0" distB="0" distL="114300" distR="114300" simplePos="0" relativeHeight="251658240" behindDoc="0" locked="0" layoutInCell="1" allowOverlap="1" wp14:anchorId="0F912B7E" wp14:editId="2151D8FD">
                <wp:simplePos x="0" y="0"/>
                <wp:positionH relativeFrom="column">
                  <wp:posOffset>685800</wp:posOffset>
                </wp:positionH>
                <wp:positionV relativeFrom="paragraph">
                  <wp:posOffset>77470</wp:posOffset>
                </wp:positionV>
                <wp:extent cx="2468880" cy="7620"/>
                <wp:effectExtent l="9525" t="10795" r="7620" b="1016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785CA9" id="_x0000_t32" coordsize="21600,21600" o:spt="32" o:oned="t" path="m,l21600,21600e" filled="f">
                <v:path arrowok="t" fillok="f" o:connecttype="none"/>
                <o:lock v:ext="edit" shapetype="t"/>
              </v:shapetype>
              <v:shape id="Straight Arrow Connector 2" o:spid="_x0000_s1026" type="#_x0000_t32" style="position:absolute;margin-left:54pt;margin-top:6.1pt;width:194.4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"/>
            </w:pict>
          </mc:Fallback>
        </mc:AlternateContent>
      </w:r>
      <w:r w:rsidRPr="00B62F2F">
        <w:rPr>
          <w:rFonts w:ascii="TimesNewRomanPSMT" w:hAnsi="TimesNewRomanPSMT" w:cs="TimesNewRomanPSMT"/>
          <w:sz w:val="20"/>
          <w:szCs w:val="20"/>
        </w:rPr>
        <w:t xml:space="preserve">DA level = </w:t>
      </w:r>
    </w:p>
    <w:p w14:paraId="4DB22234" w14:textId="77777777" w:rsidR="00B62F2F" w:rsidRPr="00B62F2F" w:rsidRDefault="00B62F2F" w:rsidP="00B62F2F">
      <w:pPr>
        <w:autoSpaceDE w:val="0"/>
        <w:autoSpaceDN w:val="0"/>
        <w:adjustRightInd w:val="0"/>
        <w:spacing w:after="0" w:line="240" w:lineRule="auto"/>
        <w:rPr>
          <w:rFonts w:eastAsia="Calibri" w:cs="Times New Roman"/>
          <w:color w:val="000000"/>
          <w:sz w:val="20"/>
          <w:szCs w:val="20"/>
          <w:lang w:val="en-US"/>
        </w:rPr>
      </w:pPr>
      <w:r w:rsidRPr="00B62F2F">
        <w:rPr>
          <w:rFonts w:eastAsia="Calibri" w:cs="Times New Roman"/>
          <w:color w:val="000000"/>
          <w:sz w:val="20"/>
          <w:szCs w:val="20"/>
        </w:rPr>
        <w:t xml:space="preserve">                     Absorbance of standard x mg protein </w:t>
      </w:r>
    </w:p>
    <w:p w14:paraId="69C66CD2" w14:textId="77777777" w:rsidR="008A13EC" w:rsidRPr="00CD6791" w:rsidRDefault="008A13EC" w:rsidP="00CD6791">
      <w:pPr>
        <w:pStyle w:val="Pa8"/>
        <w:spacing w:line="480" w:lineRule="auto"/>
        <w:jc w:val="both"/>
        <w:rPr>
          <w:rFonts w:ascii="Times New Roman" w:hAnsi="Times New Roman" w:cs="Times New Roman"/>
          <w:b/>
          <w:bCs/>
          <w:color w:val="000000"/>
          <w:sz w:val="20"/>
          <w:szCs w:val="20"/>
        </w:rPr>
      </w:pPr>
    </w:p>
    <w:p w14:paraId="081ABA3E" w14:textId="4D58FBF3" w:rsidR="00DF07A7" w:rsidRPr="00CD6791" w:rsidRDefault="00DF07A7" w:rsidP="00CD6791">
      <w:pPr>
        <w:pStyle w:val="Pa8"/>
        <w:spacing w:line="480" w:lineRule="auto"/>
        <w:jc w:val="both"/>
        <w:rPr>
          <w:rFonts w:ascii="Times New Roman" w:hAnsi="Times New Roman" w:cs="Times New Roman"/>
          <w:color w:val="000000"/>
          <w:sz w:val="20"/>
          <w:szCs w:val="20"/>
        </w:rPr>
      </w:pPr>
      <w:r w:rsidRPr="00CD6791">
        <w:rPr>
          <w:rFonts w:ascii="Times New Roman" w:hAnsi="Times New Roman" w:cs="Times New Roman"/>
          <w:b/>
          <w:bCs/>
          <w:color w:val="000000"/>
          <w:sz w:val="20"/>
          <w:szCs w:val="20"/>
        </w:rPr>
        <w:t>Statistical analysis</w:t>
      </w:r>
    </w:p>
    <w:p w14:paraId="037C69D8" w14:textId="167DB93B" w:rsidR="00B62F2F" w:rsidRPr="00ED7F0F" w:rsidRDefault="00DF07A7" w:rsidP="00ED7F0F">
      <w:pPr>
        <w:autoSpaceDE w:val="0"/>
        <w:autoSpaceDN w:val="0"/>
        <w:adjustRightInd w:val="0"/>
        <w:spacing w:after="0" w:line="480" w:lineRule="auto"/>
        <w:jc w:val="both"/>
        <w:rPr>
          <w:rFonts w:cs="Times New Roman"/>
          <w:sz w:val="20"/>
          <w:szCs w:val="20"/>
        </w:rPr>
      </w:pPr>
      <w:r w:rsidRPr="00CD6791">
        <w:rPr>
          <w:rFonts w:cs="Times New Roman"/>
          <w:color w:val="000000"/>
          <w:sz w:val="20"/>
          <w:szCs w:val="20"/>
        </w:rPr>
        <w:t xml:space="preserve">One-way analysis of variance followed by Dunnett’s test was employed for the analysis of data in catalepsy test, biochemical and other behavioural parameters. </w:t>
      </w:r>
      <w:r w:rsidRPr="00CD6791">
        <w:rPr>
          <w:rFonts w:cs="Times New Roman"/>
          <w:sz w:val="20"/>
          <w:szCs w:val="20"/>
        </w:rPr>
        <w:t>the statistically significance between the groups. *P &lt; 0.05, **P &lt;0.01 and ***P &lt; 0.001was considered as significant.</w:t>
      </w:r>
    </w:p>
    <w:p w14:paraId="299E5338" w14:textId="77777777" w:rsidR="00ED7F0F" w:rsidRDefault="00ED7F0F">
      <w:pPr>
        <w:rPr>
          <w:b/>
          <w:bCs/>
          <w:sz w:val="20"/>
          <w:szCs w:val="20"/>
        </w:rPr>
      </w:pPr>
    </w:p>
    <w:p w14:paraId="12E6B82B" w14:textId="04072742" w:rsidR="00ED7F0F" w:rsidRPr="004B3505" w:rsidRDefault="00D238B9" w:rsidP="004B3505">
      <w:pPr>
        <w:rPr>
          <w:b/>
          <w:bCs/>
          <w:sz w:val="20"/>
          <w:szCs w:val="20"/>
        </w:rPr>
      </w:pPr>
      <w:r w:rsidRPr="00B62F2F">
        <w:rPr>
          <w:b/>
          <w:bCs/>
          <w:sz w:val="20"/>
          <w:szCs w:val="20"/>
        </w:rPr>
        <w:t>Results:</w:t>
      </w:r>
    </w:p>
    <w:p w14:paraId="36F48CBC" w14:textId="39EB4C9B" w:rsidR="0018431C" w:rsidRPr="00B62F2F" w:rsidRDefault="0018431C" w:rsidP="0018431C">
      <w:pPr>
        <w:spacing w:line="360" w:lineRule="auto"/>
        <w:jc w:val="both"/>
        <w:rPr>
          <w:rFonts w:eastAsia="Calibri" w:cs="Times New Roman"/>
          <w:b/>
          <w:bCs/>
          <w:i/>
          <w:iCs/>
          <w:sz w:val="20"/>
          <w:szCs w:val="20"/>
        </w:rPr>
      </w:pPr>
      <w:r w:rsidRPr="00B62F2F">
        <w:rPr>
          <w:rFonts w:eastAsia="Calibri" w:cs="Times New Roman"/>
          <w:b/>
          <w:bCs/>
          <w:sz w:val="20"/>
          <w:szCs w:val="20"/>
        </w:rPr>
        <w:t xml:space="preserve">1. Preliminary phytochemical analysis of Ethanolic extract of </w:t>
      </w:r>
      <w:r w:rsidRPr="00B62F2F">
        <w:rPr>
          <w:rFonts w:eastAsia="Calibri" w:cs="Times New Roman"/>
          <w:b/>
          <w:bCs/>
          <w:i/>
          <w:iCs/>
          <w:sz w:val="20"/>
          <w:szCs w:val="20"/>
        </w:rPr>
        <w:t>Delonix regia</w:t>
      </w:r>
    </w:p>
    <w:tbl>
      <w:tblPr>
        <w:tblStyle w:val="TableGrid1"/>
        <w:tblpPr w:leftFromText="180" w:rightFromText="180" w:vertAnchor="text" w:tblpXSpec="center" w:tblpY="1"/>
        <w:tblOverlap w:val="never"/>
        <w:tblW w:w="0" w:type="auto"/>
        <w:tblLook w:val="04A0" w:firstRow="1" w:lastRow="0" w:firstColumn="1" w:lastColumn="0" w:noHBand="0" w:noVBand="1"/>
      </w:tblPr>
      <w:tblGrid>
        <w:gridCol w:w="988"/>
        <w:gridCol w:w="2679"/>
        <w:gridCol w:w="1834"/>
      </w:tblGrid>
      <w:tr w:rsidR="0018431C" w:rsidRPr="00B62F2F" w14:paraId="6A16D46E" w14:textId="77777777" w:rsidTr="0018431C">
        <w:trPr>
          <w:trHeight w:val="436"/>
        </w:trPr>
        <w:tc>
          <w:tcPr>
            <w:tcW w:w="988" w:type="dxa"/>
            <w:shd w:val="clear" w:color="auto" w:fill="auto"/>
          </w:tcPr>
          <w:p w14:paraId="1C95FF0B" w14:textId="77777777" w:rsidR="0018431C" w:rsidRPr="00B62F2F" w:rsidRDefault="0018431C" w:rsidP="0018431C">
            <w:pPr>
              <w:autoSpaceDE w:val="0"/>
              <w:autoSpaceDN w:val="0"/>
              <w:adjustRightInd w:val="0"/>
              <w:jc w:val="center"/>
              <w:rPr>
                <w:rFonts w:eastAsia="Calibri" w:cs="Times New Roman"/>
                <w:b/>
                <w:bCs/>
                <w:color w:val="000000"/>
                <w:sz w:val="20"/>
                <w:szCs w:val="20"/>
              </w:rPr>
            </w:pPr>
            <w:r w:rsidRPr="00B62F2F">
              <w:rPr>
                <w:rFonts w:eastAsia="Calibri" w:cs="Times New Roman"/>
                <w:b/>
                <w:bCs/>
                <w:color w:val="000000"/>
                <w:sz w:val="20"/>
                <w:szCs w:val="20"/>
              </w:rPr>
              <w:t>Sr. No</w:t>
            </w:r>
          </w:p>
          <w:p w14:paraId="41661161" w14:textId="77777777" w:rsidR="0018431C" w:rsidRPr="00B62F2F" w:rsidRDefault="0018431C" w:rsidP="0018431C">
            <w:pPr>
              <w:spacing w:line="360" w:lineRule="auto"/>
              <w:jc w:val="center"/>
              <w:rPr>
                <w:rFonts w:eastAsia="Calibri" w:cs="Times New Roman"/>
                <w:b/>
                <w:bCs/>
                <w:sz w:val="20"/>
                <w:szCs w:val="20"/>
              </w:rPr>
            </w:pPr>
          </w:p>
        </w:tc>
        <w:tc>
          <w:tcPr>
            <w:tcW w:w="2679" w:type="dxa"/>
            <w:shd w:val="clear" w:color="auto" w:fill="auto"/>
          </w:tcPr>
          <w:p w14:paraId="03B57B8D" w14:textId="77777777" w:rsidR="0018431C" w:rsidRPr="00B62F2F" w:rsidRDefault="0018431C" w:rsidP="0018431C">
            <w:pPr>
              <w:autoSpaceDE w:val="0"/>
              <w:autoSpaceDN w:val="0"/>
              <w:adjustRightInd w:val="0"/>
              <w:jc w:val="center"/>
              <w:rPr>
                <w:rFonts w:eastAsia="Calibri" w:cs="Times New Roman"/>
                <w:b/>
                <w:bCs/>
                <w:color w:val="000000"/>
                <w:sz w:val="20"/>
                <w:szCs w:val="20"/>
              </w:rPr>
            </w:pPr>
            <w:r w:rsidRPr="00B62F2F">
              <w:rPr>
                <w:rFonts w:eastAsia="Calibri" w:cs="Times New Roman"/>
                <w:b/>
                <w:bCs/>
                <w:color w:val="000000"/>
                <w:sz w:val="20"/>
                <w:szCs w:val="20"/>
              </w:rPr>
              <w:t>Phytochemical</w:t>
            </w:r>
          </w:p>
          <w:p w14:paraId="6451845F" w14:textId="77777777" w:rsidR="0018431C" w:rsidRPr="00B62F2F" w:rsidRDefault="0018431C" w:rsidP="0018431C">
            <w:pPr>
              <w:spacing w:line="360" w:lineRule="auto"/>
              <w:jc w:val="center"/>
              <w:rPr>
                <w:rFonts w:eastAsia="Calibri" w:cs="Times New Roman"/>
                <w:b/>
                <w:bCs/>
                <w:sz w:val="20"/>
                <w:szCs w:val="20"/>
              </w:rPr>
            </w:pPr>
            <w:r w:rsidRPr="00B62F2F">
              <w:rPr>
                <w:rFonts w:eastAsia="Calibri" w:cs="Times New Roman"/>
                <w:b/>
                <w:bCs/>
                <w:sz w:val="20"/>
                <w:szCs w:val="20"/>
              </w:rPr>
              <w:t>Constituents</w:t>
            </w:r>
          </w:p>
        </w:tc>
        <w:tc>
          <w:tcPr>
            <w:tcW w:w="1834" w:type="dxa"/>
            <w:shd w:val="clear" w:color="auto" w:fill="auto"/>
          </w:tcPr>
          <w:p w14:paraId="26501A8A" w14:textId="77777777" w:rsidR="0018431C" w:rsidRPr="00B62F2F" w:rsidRDefault="0018431C" w:rsidP="0018431C">
            <w:pPr>
              <w:spacing w:line="360" w:lineRule="auto"/>
              <w:jc w:val="center"/>
              <w:rPr>
                <w:rFonts w:eastAsia="Calibri" w:cs="Times New Roman"/>
                <w:b/>
                <w:bCs/>
                <w:sz w:val="20"/>
                <w:szCs w:val="20"/>
              </w:rPr>
            </w:pPr>
            <w:r w:rsidRPr="00B62F2F">
              <w:rPr>
                <w:rFonts w:eastAsia="Calibri" w:cs="Times New Roman"/>
                <w:b/>
                <w:bCs/>
                <w:sz w:val="20"/>
                <w:szCs w:val="20"/>
              </w:rPr>
              <w:t>Results</w:t>
            </w:r>
          </w:p>
        </w:tc>
      </w:tr>
      <w:tr w:rsidR="0018431C" w:rsidRPr="00B62F2F" w14:paraId="1684161E" w14:textId="77777777" w:rsidTr="0018431C">
        <w:tc>
          <w:tcPr>
            <w:tcW w:w="988" w:type="dxa"/>
          </w:tcPr>
          <w:p w14:paraId="08E077ED"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1.</w:t>
            </w:r>
          </w:p>
        </w:tc>
        <w:tc>
          <w:tcPr>
            <w:tcW w:w="2679" w:type="dxa"/>
          </w:tcPr>
          <w:p w14:paraId="26656B28"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Test for flavonoids</w:t>
            </w:r>
          </w:p>
        </w:tc>
        <w:tc>
          <w:tcPr>
            <w:tcW w:w="1834" w:type="dxa"/>
          </w:tcPr>
          <w:p w14:paraId="1BCCAFE1"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w:t>
            </w:r>
          </w:p>
        </w:tc>
      </w:tr>
      <w:tr w:rsidR="0018431C" w:rsidRPr="00B62F2F" w14:paraId="6A2B594F" w14:textId="77777777" w:rsidTr="0018431C">
        <w:tc>
          <w:tcPr>
            <w:tcW w:w="988" w:type="dxa"/>
          </w:tcPr>
          <w:p w14:paraId="64514C65"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2.</w:t>
            </w:r>
          </w:p>
        </w:tc>
        <w:tc>
          <w:tcPr>
            <w:tcW w:w="2679" w:type="dxa"/>
          </w:tcPr>
          <w:p w14:paraId="1DECB42E"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Test for alkaloids</w:t>
            </w:r>
          </w:p>
        </w:tc>
        <w:tc>
          <w:tcPr>
            <w:tcW w:w="1834" w:type="dxa"/>
          </w:tcPr>
          <w:p w14:paraId="1CC91B5C"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w:t>
            </w:r>
          </w:p>
        </w:tc>
      </w:tr>
      <w:tr w:rsidR="0018431C" w:rsidRPr="00B62F2F" w14:paraId="5B6D6685" w14:textId="77777777" w:rsidTr="0018431C">
        <w:tc>
          <w:tcPr>
            <w:tcW w:w="988" w:type="dxa"/>
          </w:tcPr>
          <w:p w14:paraId="1C0E1114"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3.</w:t>
            </w:r>
          </w:p>
        </w:tc>
        <w:tc>
          <w:tcPr>
            <w:tcW w:w="2679" w:type="dxa"/>
          </w:tcPr>
          <w:p w14:paraId="62B1FCE3"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Test for Glycosides</w:t>
            </w:r>
          </w:p>
        </w:tc>
        <w:tc>
          <w:tcPr>
            <w:tcW w:w="1834" w:type="dxa"/>
          </w:tcPr>
          <w:p w14:paraId="613F7B63"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w:t>
            </w:r>
          </w:p>
        </w:tc>
      </w:tr>
      <w:tr w:rsidR="0018431C" w:rsidRPr="00B62F2F" w14:paraId="013A3DF7" w14:textId="77777777" w:rsidTr="0018431C">
        <w:tc>
          <w:tcPr>
            <w:tcW w:w="988" w:type="dxa"/>
          </w:tcPr>
          <w:p w14:paraId="0F02E931"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4.</w:t>
            </w:r>
          </w:p>
        </w:tc>
        <w:tc>
          <w:tcPr>
            <w:tcW w:w="2679" w:type="dxa"/>
          </w:tcPr>
          <w:p w14:paraId="7DB8AD5A"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Test for tannins</w:t>
            </w:r>
          </w:p>
        </w:tc>
        <w:tc>
          <w:tcPr>
            <w:tcW w:w="1834" w:type="dxa"/>
          </w:tcPr>
          <w:p w14:paraId="30DF4A83"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w:t>
            </w:r>
          </w:p>
        </w:tc>
      </w:tr>
      <w:tr w:rsidR="0018431C" w:rsidRPr="00B62F2F" w14:paraId="7329BCA2" w14:textId="77777777" w:rsidTr="0018431C">
        <w:tc>
          <w:tcPr>
            <w:tcW w:w="988" w:type="dxa"/>
          </w:tcPr>
          <w:p w14:paraId="3267CCF3"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5.</w:t>
            </w:r>
          </w:p>
        </w:tc>
        <w:tc>
          <w:tcPr>
            <w:tcW w:w="2679" w:type="dxa"/>
          </w:tcPr>
          <w:p w14:paraId="532E642A"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Test for steroids</w:t>
            </w:r>
          </w:p>
        </w:tc>
        <w:tc>
          <w:tcPr>
            <w:tcW w:w="1834" w:type="dxa"/>
          </w:tcPr>
          <w:p w14:paraId="35C57517"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w:t>
            </w:r>
          </w:p>
        </w:tc>
      </w:tr>
    </w:tbl>
    <w:p w14:paraId="355FEB53" w14:textId="77777777" w:rsidR="0018431C" w:rsidRPr="00B62F2F" w:rsidRDefault="0018431C" w:rsidP="0018431C">
      <w:pPr>
        <w:spacing w:line="360" w:lineRule="auto"/>
        <w:rPr>
          <w:rFonts w:cs="Times New Roman"/>
          <w:b/>
          <w:bCs/>
          <w:sz w:val="20"/>
          <w:szCs w:val="20"/>
        </w:rPr>
      </w:pPr>
    </w:p>
    <w:p w14:paraId="41A24E79" w14:textId="77777777" w:rsidR="0018431C" w:rsidRPr="00B62F2F" w:rsidRDefault="0018431C" w:rsidP="0018431C">
      <w:pPr>
        <w:spacing w:line="360" w:lineRule="auto"/>
        <w:rPr>
          <w:rFonts w:cs="Times New Roman"/>
          <w:b/>
          <w:bCs/>
          <w:sz w:val="20"/>
          <w:szCs w:val="20"/>
        </w:rPr>
      </w:pPr>
    </w:p>
    <w:p w14:paraId="1B410178" w14:textId="77777777" w:rsidR="0018431C" w:rsidRPr="00B62F2F" w:rsidRDefault="0018431C" w:rsidP="0018431C">
      <w:pPr>
        <w:spacing w:line="360" w:lineRule="auto"/>
        <w:rPr>
          <w:rFonts w:cs="Times New Roman"/>
          <w:b/>
          <w:bCs/>
          <w:sz w:val="20"/>
          <w:szCs w:val="20"/>
        </w:rPr>
      </w:pPr>
    </w:p>
    <w:p w14:paraId="2512CA6E" w14:textId="77777777" w:rsidR="0018431C" w:rsidRPr="00B62F2F" w:rsidRDefault="0018431C" w:rsidP="0018431C">
      <w:pPr>
        <w:spacing w:line="360" w:lineRule="auto"/>
        <w:rPr>
          <w:rFonts w:cs="Times New Roman"/>
          <w:b/>
          <w:bCs/>
          <w:sz w:val="20"/>
          <w:szCs w:val="20"/>
        </w:rPr>
      </w:pPr>
    </w:p>
    <w:p w14:paraId="7D4EC7EE" w14:textId="77777777" w:rsidR="0018431C" w:rsidRPr="00B62F2F" w:rsidRDefault="0018431C" w:rsidP="0018431C">
      <w:pPr>
        <w:spacing w:line="360" w:lineRule="auto"/>
        <w:rPr>
          <w:rFonts w:cs="Times New Roman"/>
          <w:b/>
          <w:bCs/>
          <w:sz w:val="20"/>
          <w:szCs w:val="20"/>
        </w:rPr>
      </w:pPr>
    </w:p>
    <w:p w14:paraId="3EC92B03" w14:textId="77777777" w:rsidR="00ED7F0F" w:rsidRDefault="00ED7F0F" w:rsidP="0018431C">
      <w:pPr>
        <w:spacing w:line="360" w:lineRule="auto"/>
        <w:rPr>
          <w:rFonts w:cs="Times New Roman"/>
          <w:b/>
          <w:bCs/>
          <w:sz w:val="20"/>
          <w:szCs w:val="20"/>
        </w:rPr>
      </w:pPr>
    </w:p>
    <w:p w14:paraId="0F49F7C8" w14:textId="383405A4" w:rsidR="0018431C" w:rsidRPr="00B62F2F" w:rsidRDefault="0018431C" w:rsidP="0018431C">
      <w:pPr>
        <w:spacing w:line="360" w:lineRule="auto"/>
        <w:rPr>
          <w:rFonts w:eastAsia="Calibri" w:cs="Times New Roman"/>
          <w:b/>
          <w:bCs/>
          <w:sz w:val="20"/>
          <w:szCs w:val="20"/>
        </w:rPr>
      </w:pPr>
      <w:r w:rsidRPr="00B62F2F">
        <w:rPr>
          <w:rFonts w:cs="Times New Roman"/>
          <w:b/>
          <w:bCs/>
          <w:sz w:val="20"/>
          <w:szCs w:val="20"/>
        </w:rPr>
        <w:t>2.</w:t>
      </w:r>
      <w:r w:rsidRPr="00B62F2F">
        <w:rPr>
          <w:rFonts w:eastAsia="Calibri" w:cs="Times New Roman"/>
          <w:b/>
          <w:bCs/>
          <w:sz w:val="20"/>
          <w:szCs w:val="20"/>
        </w:rPr>
        <w:t xml:space="preserve"> Total flavonoid content:</w:t>
      </w:r>
    </w:p>
    <w:tbl>
      <w:tblPr>
        <w:tblStyle w:val="TableGrid1"/>
        <w:tblW w:w="0" w:type="auto"/>
        <w:jc w:val="center"/>
        <w:tblLook w:val="04A0" w:firstRow="1" w:lastRow="0" w:firstColumn="1" w:lastColumn="0" w:noHBand="0" w:noVBand="1"/>
      </w:tblPr>
      <w:tblGrid>
        <w:gridCol w:w="2750"/>
        <w:gridCol w:w="2751"/>
      </w:tblGrid>
      <w:tr w:rsidR="0018431C" w:rsidRPr="00B62F2F" w14:paraId="78CDF40B" w14:textId="77777777" w:rsidTr="0018431C">
        <w:trPr>
          <w:jc w:val="center"/>
        </w:trPr>
        <w:tc>
          <w:tcPr>
            <w:tcW w:w="2750" w:type="dxa"/>
            <w:shd w:val="clear" w:color="auto" w:fill="auto"/>
          </w:tcPr>
          <w:p w14:paraId="54B2F6B4" w14:textId="77777777" w:rsidR="0018431C" w:rsidRPr="00B62F2F" w:rsidRDefault="0018431C" w:rsidP="0018431C">
            <w:pPr>
              <w:jc w:val="center"/>
              <w:rPr>
                <w:rFonts w:eastAsia="Calibri" w:cs="Times New Roman"/>
                <w:b/>
                <w:bCs/>
                <w:sz w:val="20"/>
                <w:szCs w:val="20"/>
              </w:rPr>
            </w:pPr>
            <w:r w:rsidRPr="00B62F2F">
              <w:rPr>
                <w:rFonts w:eastAsia="Calibri" w:cs="Times New Roman"/>
                <w:b/>
                <w:bCs/>
                <w:sz w:val="20"/>
                <w:szCs w:val="20"/>
                <w:lang w:val="en-US"/>
              </w:rPr>
              <w:t>PRODUCT</w:t>
            </w:r>
          </w:p>
          <w:p w14:paraId="70AF38DF" w14:textId="77777777" w:rsidR="0018431C" w:rsidRPr="00B62F2F" w:rsidRDefault="0018431C" w:rsidP="0018431C">
            <w:pPr>
              <w:jc w:val="center"/>
              <w:rPr>
                <w:rFonts w:eastAsia="Calibri" w:cs="Times New Roman"/>
                <w:b/>
                <w:bCs/>
                <w:sz w:val="20"/>
                <w:szCs w:val="20"/>
              </w:rPr>
            </w:pPr>
          </w:p>
        </w:tc>
        <w:tc>
          <w:tcPr>
            <w:tcW w:w="2751" w:type="dxa"/>
            <w:shd w:val="clear" w:color="auto" w:fill="auto"/>
          </w:tcPr>
          <w:p w14:paraId="0D25A8EB" w14:textId="77777777" w:rsidR="0018431C" w:rsidRPr="00B62F2F" w:rsidRDefault="0018431C" w:rsidP="0018431C">
            <w:pPr>
              <w:jc w:val="center"/>
              <w:rPr>
                <w:rFonts w:eastAsia="Calibri" w:cs="Times New Roman"/>
                <w:b/>
                <w:bCs/>
                <w:sz w:val="20"/>
                <w:szCs w:val="20"/>
              </w:rPr>
            </w:pPr>
            <w:r w:rsidRPr="00B62F2F">
              <w:rPr>
                <w:rFonts w:eastAsia="Calibri" w:cs="Times New Roman"/>
                <w:b/>
                <w:bCs/>
                <w:sz w:val="20"/>
                <w:szCs w:val="20"/>
              </w:rPr>
              <w:t>Total Flavonoid Content</w:t>
            </w:r>
          </w:p>
        </w:tc>
      </w:tr>
      <w:tr w:rsidR="0018431C" w:rsidRPr="00B62F2F" w14:paraId="03672A8C" w14:textId="77777777" w:rsidTr="0018431C">
        <w:trPr>
          <w:jc w:val="center"/>
        </w:trPr>
        <w:tc>
          <w:tcPr>
            <w:tcW w:w="2750" w:type="dxa"/>
          </w:tcPr>
          <w:p w14:paraId="10183E70" w14:textId="77777777" w:rsidR="0018431C" w:rsidRPr="00B62F2F" w:rsidRDefault="0018431C" w:rsidP="005F7685">
            <w:pPr>
              <w:jc w:val="center"/>
              <w:rPr>
                <w:rFonts w:eastAsia="Calibri" w:cs="Times New Roman"/>
                <w:b/>
                <w:bCs/>
                <w:i/>
                <w:iCs/>
                <w:sz w:val="20"/>
                <w:szCs w:val="20"/>
              </w:rPr>
            </w:pPr>
            <w:r w:rsidRPr="00B62F2F">
              <w:rPr>
                <w:rFonts w:eastAsia="Calibri" w:cs="Times New Roman"/>
                <w:sz w:val="20"/>
                <w:szCs w:val="20"/>
                <w:lang w:val="en-US"/>
              </w:rPr>
              <w:t xml:space="preserve">Ethanolic extract of </w:t>
            </w:r>
            <w:r w:rsidRPr="00B62F2F">
              <w:rPr>
                <w:rFonts w:eastAsia="Calibri" w:cs="Times New Roman"/>
                <w:i/>
                <w:iCs/>
                <w:sz w:val="20"/>
                <w:szCs w:val="20"/>
                <w:lang w:val="en-US"/>
              </w:rPr>
              <w:t>Delonix regia leaves</w:t>
            </w:r>
            <w:r w:rsidRPr="00B62F2F">
              <w:rPr>
                <w:rFonts w:eastAsia="Calibri" w:cs="Times New Roman"/>
                <w:b/>
                <w:bCs/>
                <w:i/>
                <w:iCs/>
                <w:sz w:val="20"/>
                <w:szCs w:val="20"/>
              </w:rPr>
              <w:t>.</w:t>
            </w:r>
          </w:p>
        </w:tc>
        <w:tc>
          <w:tcPr>
            <w:tcW w:w="2751" w:type="dxa"/>
          </w:tcPr>
          <w:p w14:paraId="0D200CA8" w14:textId="77777777" w:rsidR="0018431C" w:rsidRPr="00B62F2F" w:rsidRDefault="0018431C" w:rsidP="005F7685">
            <w:pPr>
              <w:jc w:val="center"/>
              <w:rPr>
                <w:rFonts w:eastAsia="Calibri" w:cs="Times New Roman"/>
                <w:sz w:val="20"/>
                <w:szCs w:val="20"/>
              </w:rPr>
            </w:pPr>
            <w:r w:rsidRPr="00B62F2F">
              <w:rPr>
                <w:rFonts w:eastAsia="Calibri" w:cs="Times New Roman"/>
                <w:sz w:val="20"/>
                <w:szCs w:val="20"/>
              </w:rPr>
              <w:t>16.5 mg/g</w:t>
            </w:r>
          </w:p>
          <w:p w14:paraId="219244D4" w14:textId="77777777" w:rsidR="0018431C" w:rsidRPr="00B62F2F" w:rsidRDefault="0018431C" w:rsidP="005F7685">
            <w:pPr>
              <w:jc w:val="center"/>
              <w:rPr>
                <w:rFonts w:eastAsia="Calibri" w:cs="Times New Roman"/>
                <w:b/>
                <w:bCs/>
                <w:sz w:val="20"/>
                <w:szCs w:val="20"/>
              </w:rPr>
            </w:pPr>
          </w:p>
        </w:tc>
      </w:tr>
    </w:tbl>
    <w:p w14:paraId="30E36C7C" w14:textId="77777777" w:rsidR="00ED7F0F" w:rsidRPr="00B62F2F" w:rsidRDefault="00ED7F0F" w:rsidP="0018431C">
      <w:pPr>
        <w:spacing w:line="360" w:lineRule="auto"/>
        <w:rPr>
          <w:rFonts w:eastAsia="Calibri" w:cs="Times New Roman"/>
          <w:b/>
          <w:bCs/>
          <w:sz w:val="20"/>
          <w:szCs w:val="20"/>
        </w:rPr>
      </w:pPr>
    </w:p>
    <w:p w14:paraId="279F1531" w14:textId="0AAE314D" w:rsidR="0018431C" w:rsidRPr="00B62F2F" w:rsidRDefault="0018431C" w:rsidP="0018431C">
      <w:pPr>
        <w:spacing w:line="360" w:lineRule="auto"/>
        <w:rPr>
          <w:rFonts w:eastAsia="Calibri" w:cs="Times New Roman"/>
          <w:b/>
          <w:sz w:val="20"/>
          <w:szCs w:val="20"/>
        </w:rPr>
      </w:pPr>
      <w:r w:rsidRPr="00B62F2F">
        <w:rPr>
          <w:rFonts w:eastAsia="Calibri" w:cs="Times New Roman"/>
          <w:b/>
          <w:sz w:val="20"/>
          <w:szCs w:val="20"/>
        </w:rPr>
        <w:lastRenderedPageBreak/>
        <w:t>3. Effect of DRLE on Locomotor activity in Haloperidol induced Parkinsonism model of rats.</w:t>
      </w:r>
    </w:p>
    <w:tbl>
      <w:tblPr>
        <w:tblStyle w:val="TableGrid1"/>
        <w:tblpPr w:leftFromText="180" w:rightFromText="180" w:vertAnchor="text" w:tblpXSpec="center" w:tblpY="1"/>
        <w:tblOverlap w:val="never"/>
        <w:tblW w:w="5529" w:type="dxa"/>
        <w:tblLook w:val="04A0" w:firstRow="1" w:lastRow="0" w:firstColumn="1" w:lastColumn="0" w:noHBand="0" w:noVBand="1"/>
      </w:tblPr>
      <w:tblGrid>
        <w:gridCol w:w="2805"/>
        <w:gridCol w:w="1397"/>
        <w:gridCol w:w="1327"/>
      </w:tblGrid>
      <w:tr w:rsidR="0018431C" w:rsidRPr="00B62F2F" w14:paraId="7194EA46" w14:textId="77777777" w:rsidTr="0018431C">
        <w:trPr>
          <w:trHeight w:val="409"/>
        </w:trPr>
        <w:tc>
          <w:tcPr>
            <w:tcW w:w="2805" w:type="dxa"/>
            <w:shd w:val="clear" w:color="auto" w:fill="auto"/>
          </w:tcPr>
          <w:p w14:paraId="1E3BD4DE" w14:textId="77777777" w:rsidR="0018431C" w:rsidRPr="00B62F2F" w:rsidRDefault="0018431C" w:rsidP="0018431C">
            <w:pPr>
              <w:ind w:left="-395"/>
              <w:jc w:val="center"/>
              <w:rPr>
                <w:rFonts w:eastAsia="Calibri" w:cs="Times New Roman"/>
                <w:b/>
                <w:bCs/>
                <w:sz w:val="20"/>
                <w:szCs w:val="20"/>
              </w:rPr>
            </w:pPr>
            <w:r w:rsidRPr="00B62F2F">
              <w:rPr>
                <w:rFonts w:eastAsia="Calibri" w:cs="Times New Roman"/>
                <w:b/>
                <w:bCs/>
                <w:sz w:val="20"/>
                <w:szCs w:val="20"/>
              </w:rPr>
              <w:t>Groups</w:t>
            </w:r>
          </w:p>
        </w:tc>
        <w:tc>
          <w:tcPr>
            <w:tcW w:w="2724" w:type="dxa"/>
            <w:gridSpan w:val="2"/>
            <w:tcBorders>
              <w:bottom w:val="single" w:sz="4" w:space="0" w:color="auto"/>
            </w:tcBorders>
            <w:shd w:val="clear" w:color="auto" w:fill="auto"/>
          </w:tcPr>
          <w:p w14:paraId="78620184" w14:textId="77777777" w:rsidR="0018431C" w:rsidRPr="00B62F2F" w:rsidRDefault="0018431C" w:rsidP="0018431C">
            <w:pPr>
              <w:jc w:val="center"/>
              <w:rPr>
                <w:rFonts w:eastAsia="Calibri" w:cs="Times New Roman"/>
                <w:b/>
                <w:bCs/>
                <w:sz w:val="20"/>
                <w:szCs w:val="20"/>
              </w:rPr>
            </w:pPr>
            <w:r w:rsidRPr="00B62F2F">
              <w:rPr>
                <w:rFonts w:eastAsia="Calibri" w:cs="Times New Roman"/>
                <w:b/>
                <w:bCs/>
                <w:sz w:val="20"/>
                <w:szCs w:val="20"/>
              </w:rPr>
              <w:t>No. of Movements</w:t>
            </w:r>
          </w:p>
          <w:p w14:paraId="62E11FFC" w14:textId="77777777" w:rsidR="0018431C" w:rsidRPr="00B62F2F" w:rsidRDefault="0018431C" w:rsidP="0018431C">
            <w:pPr>
              <w:jc w:val="center"/>
              <w:rPr>
                <w:rFonts w:eastAsia="Calibri" w:cs="Times New Roman"/>
                <w:b/>
                <w:bCs/>
                <w:sz w:val="20"/>
                <w:szCs w:val="20"/>
              </w:rPr>
            </w:pPr>
          </w:p>
        </w:tc>
      </w:tr>
      <w:tr w:rsidR="0018431C" w:rsidRPr="00B62F2F" w14:paraId="0E8614E3" w14:textId="77777777" w:rsidTr="0018431C">
        <w:trPr>
          <w:trHeight w:val="454"/>
        </w:trPr>
        <w:tc>
          <w:tcPr>
            <w:tcW w:w="2805" w:type="dxa"/>
          </w:tcPr>
          <w:p w14:paraId="78EC7690" w14:textId="77777777" w:rsidR="0018431C" w:rsidRPr="00B62F2F" w:rsidRDefault="0018431C" w:rsidP="0018431C">
            <w:pPr>
              <w:jc w:val="center"/>
              <w:rPr>
                <w:rFonts w:eastAsia="Calibri" w:cs="Times New Roman"/>
                <w:b/>
                <w:bCs/>
                <w:sz w:val="20"/>
                <w:szCs w:val="20"/>
              </w:rPr>
            </w:pPr>
          </w:p>
        </w:tc>
        <w:tc>
          <w:tcPr>
            <w:tcW w:w="1397" w:type="dxa"/>
            <w:tcBorders>
              <w:top w:val="single" w:sz="4" w:space="0" w:color="auto"/>
            </w:tcBorders>
          </w:tcPr>
          <w:p w14:paraId="228D6B53" w14:textId="77777777" w:rsidR="0018431C" w:rsidRPr="00B62F2F" w:rsidRDefault="0018431C" w:rsidP="0018431C">
            <w:pPr>
              <w:jc w:val="center"/>
              <w:rPr>
                <w:rFonts w:eastAsia="Calibri" w:cs="Times New Roman"/>
                <w:b/>
                <w:bCs/>
                <w:sz w:val="20"/>
                <w:szCs w:val="20"/>
              </w:rPr>
            </w:pPr>
            <w:r w:rsidRPr="00B62F2F">
              <w:rPr>
                <w:rFonts w:eastAsia="Calibri" w:cs="Times New Roman"/>
                <w:b/>
                <w:bCs/>
                <w:sz w:val="20"/>
                <w:szCs w:val="20"/>
              </w:rPr>
              <w:t>5</w:t>
            </w:r>
            <w:r w:rsidRPr="00B62F2F">
              <w:rPr>
                <w:rFonts w:eastAsia="Calibri" w:cs="Times New Roman"/>
                <w:b/>
                <w:bCs/>
                <w:sz w:val="20"/>
                <w:szCs w:val="20"/>
                <w:vertAlign w:val="superscript"/>
              </w:rPr>
              <w:t>TH</w:t>
            </w:r>
            <w:r w:rsidRPr="00B62F2F">
              <w:rPr>
                <w:rFonts w:eastAsia="Calibri" w:cs="Times New Roman"/>
                <w:b/>
                <w:bCs/>
                <w:sz w:val="20"/>
                <w:szCs w:val="20"/>
              </w:rPr>
              <w:t xml:space="preserve"> DAY </w:t>
            </w:r>
          </w:p>
        </w:tc>
        <w:tc>
          <w:tcPr>
            <w:tcW w:w="1327" w:type="dxa"/>
            <w:tcBorders>
              <w:top w:val="single" w:sz="4" w:space="0" w:color="auto"/>
            </w:tcBorders>
          </w:tcPr>
          <w:p w14:paraId="265B101E" w14:textId="77777777" w:rsidR="0018431C" w:rsidRPr="00B62F2F" w:rsidRDefault="0018431C" w:rsidP="0018431C">
            <w:pPr>
              <w:jc w:val="center"/>
              <w:rPr>
                <w:rFonts w:eastAsia="Calibri" w:cs="Times New Roman"/>
                <w:b/>
                <w:bCs/>
                <w:sz w:val="20"/>
                <w:szCs w:val="20"/>
              </w:rPr>
            </w:pPr>
            <w:r w:rsidRPr="00B62F2F">
              <w:rPr>
                <w:rFonts w:eastAsia="Calibri" w:cs="Times New Roman"/>
                <w:b/>
                <w:bCs/>
                <w:sz w:val="20"/>
                <w:szCs w:val="20"/>
              </w:rPr>
              <w:t>15</w:t>
            </w:r>
            <w:r w:rsidRPr="00B62F2F">
              <w:rPr>
                <w:rFonts w:eastAsia="Calibri" w:cs="Times New Roman"/>
                <w:b/>
                <w:bCs/>
                <w:sz w:val="20"/>
                <w:szCs w:val="20"/>
                <w:vertAlign w:val="superscript"/>
              </w:rPr>
              <w:t>TH</w:t>
            </w:r>
            <w:r w:rsidRPr="00B62F2F">
              <w:rPr>
                <w:rFonts w:eastAsia="Calibri" w:cs="Times New Roman"/>
                <w:b/>
                <w:bCs/>
                <w:sz w:val="20"/>
                <w:szCs w:val="20"/>
              </w:rPr>
              <w:t xml:space="preserve"> DAY </w:t>
            </w:r>
          </w:p>
        </w:tc>
      </w:tr>
      <w:tr w:rsidR="0018431C" w:rsidRPr="00B62F2F" w14:paraId="47E0AB37" w14:textId="77777777" w:rsidTr="0018431C">
        <w:trPr>
          <w:trHeight w:val="419"/>
        </w:trPr>
        <w:tc>
          <w:tcPr>
            <w:tcW w:w="2805" w:type="dxa"/>
          </w:tcPr>
          <w:p w14:paraId="48DBEE9A" w14:textId="77777777" w:rsidR="0018431C" w:rsidRPr="00B62F2F" w:rsidRDefault="0018431C" w:rsidP="0018431C">
            <w:pPr>
              <w:jc w:val="center"/>
              <w:rPr>
                <w:rFonts w:eastAsia="Calibri" w:cs="Times New Roman"/>
                <w:b/>
                <w:bCs/>
                <w:sz w:val="20"/>
                <w:szCs w:val="20"/>
              </w:rPr>
            </w:pPr>
            <w:r w:rsidRPr="00B62F2F">
              <w:rPr>
                <w:rFonts w:eastAsia="Calibri" w:cs="Times New Roman"/>
                <w:sz w:val="20"/>
                <w:szCs w:val="20"/>
              </w:rPr>
              <w:t>Normal Control</w:t>
            </w:r>
          </w:p>
        </w:tc>
        <w:tc>
          <w:tcPr>
            <w:tcW w:w="1397" w:type="dxa"/>
          </w:tcPr>
          <w:p w14:paraId="385D753E" w14:textId="77777777" w:rsidR="0018431C" w:rsidRPr="00B62F2F" w:rsidRDefault="0018431C" w:rsidP="0018431C">
            <w:pPr>
              <w:jc w:val="center"/>
              <w:rPr>
                <w:rFonts w:eastAsia="Calibri" w:cs="Times New Roman"/>
                <w:sz w:val="20"/>
                <w:szCs w:val="20"/>
              </w:rPr>
            </w:pPr>
            <w:r w:rsidRPr="00B62F2F">
              <w:rPr>
                <w:rFonts w:eastAsia="Calibri" w:cs="Times New Roman"/>
                <w:sz w:val="20"/>
                <w:szCs w:val="20"/>
              </w:rPr>
              <w:t>45.33</w:t>
            </w:r>
            <w:r w:rsidRPr="00B62F2F">
              <w:rPr>
                <w:rFonts w:eastAsia="Calibri" w:cs="Times New Roman"/>
                <w:color w:val="000000"/>
                <w:sz w:val="20"/>
                <w:szCs w:val="20"/>
              </w:rPr>
              <w:t>±</w:t>
            </w:r>
            <w:r w:rsidRPr="00B62F2F">
              <w:rPr>
                <w:rFonts w:eastAsia="Calibri" w:cs="Times New Roman"/>
                <w:sz w:val="20"/>
                <w:szCs w:val="20"/>
              </w:rPr>
              <w:t>4.37</w:t>
            </w:r>
          </w:p>
        </w:tc>
        <w:tc>
          <w:tcPr>
            <w:tcW w:w="1327" w:type="dxa"/>
          </w:tcPr>
          <w:p w14:paraId="7467A98E" w14:textId="77777777" w:rsidR="0018431C" w:rsidRPr="00B62F2F" w:rsidRDefault="0018431C" w:rsidP="0018431C">
            <w:pPr>
              <w:jc w:val="center"/>
              <w:rPr>
                <w:rFonts w:eastAsia="Calibri" w:cs="Times New Roman"/>
                <w:sz w:val="20"/>
                <w:szCs w:val="20"/>
              </w:rPr>
            </w:pPr>
            <w:r w:rsidRPr="00B62F2F">
              <w:rPr>
                <w:rFonts w:eastAsia="Calibri" w:cs="Times New Roman"/>
                <w:sz w:val="20"/>
                <w:szCs w:val="20"/>
              </w:rPr>
              <w:t>42.33</w:t>
            </w:r>
            <w:r w:rsidRPr="00B62F2F">
              <w:rPr>
                <w:rFonts w:eastAsia="Calibri" w:cs="Times New Roman"/>
                <w:color w:val="000000"/>
                <w:sz w:val="20"/>
                <w:szCs w:val="20"/>
              </w:rPr>
              <w:t>±</w:t>
            </w:r>
            <w:r w:rsidRPr="00B62F2F">
              <w:rPr>
                <w:rFonts w:eastAsia="Calibri" w:cs="Times New Roman"/>
                <w:sz w:val="20"/>
                <w:szCs w:val="20"/>
              </w:rPr>
              <w:t xml:space="preserve"> 3.59</w:t>
            </w:r>
          </w:p>
        </w:tc>
      </w:tr>
      <w:tr w:rsidR="0018431C" w:rsidRPr="00B62F2F" w14:paraId="1DED9B59" w14:textId="77777777" w:rsidTr="0018431C">
        <w:trPr>
          <w:trHeight w:val="695"/>
        </w:trPr>
        <w:tc>
          <w:tcPr>
            <w:tcW w:w="2805" w:type="dxa"/>
          </w:tcPr>
          <w:p w14:paraId="111535EC" w14:textId="77777777" w:rsidR="0018431C" w:rsidRPr="00B62F2F" w:rsidRDefault="0018431C" w:rsidP="0018431C">
            <w:pPr>
              <w:jc w:val="center"/>
              <w:rPr>
                <w:rFonts w:eastAsia="Calibri" w:cs="Times New Roman"/>
                <w:b/>
                <w:bCs/>
                <w:sz w:val="20"/>
                <w:szCs w:val="20"/>
              </w:rPr>
            </w:pPr>
            <w:r w:rsidRPr="00B62F2F">
              <w:rPr>
                <w:rFonts w:eastAsia="Calibri" w:cs="Times New Roman"/>
                <w:sz w:val="20"/>
                <w:szCs w:val="20"/>
              </w:rPr>
              <w:t>Disease control (Haloperidol) 2 mg/kg</w:t>
            </w:r>
          </w:p>
        </w:tc>
        <w:tc>
          <w:tcPr>
            <w:tcW w:w="1397" w:type="dxa"/>
          </w:tcPr>
          <w:p w14:paraId="75C26983" w14:textId="77777777" w:rsidR="0018431C" w:rsidRPr="00B62F2F" w:rsidRDefault="0018431C" w:rsidP="0018431C">
            <w:pPr>
              <w:jc w:val="center"/>
              <w:rPr>
                <w:rFonts w:eastAsia="Calibri" w:cs="Times New Roman"/>
                <w:sz w:val="20"/>
                <w:szCs w:val="20"/>
              </w:rPr>
            </w:pPr>
            <w:r w:rsidRPr="00B62F2F">
              <w:rPr>
                <w:rFonts w:eastAsia="Calibri" w:cs="Times New Roman"/>
                <w:sz w:val="20"/>
                <w:szCs w:val="20"/>
              </w:rPr>
              <w:t>20.00</w:t>
            </w:r>
            <w:r w:rsidRPr="00B62F2F">
              <w:rPr>
                <w:rFonts w:eastAsia="Calibri" w:cs="Times New Roman"/>
                <w:color w:val="000000"/>
                <w:sz w:val="20"/>
                <w:szCs w:val="20"/>
              </w:rPr>
              <w:t>±</w:t>
            </w:r>
            <w:r w:rsidRPr="00B62F2F">
              <w:rPr>
                <w:rFonts w:eastAsia="Calibri" w:cs="Times New Roman"/>
                <w:sz w:val="20"/>
                <w:szCs w:val="20"/>
              </w:rPr>
              <w:t>2.22</w:t>
            </w:r>
          </w:p>
        </w:tc>
        <w:tc>
          <w:tcPr>
            <w:tcW w:w="1327" w:type="dxa"/>
          </w:tcPr>
          <w:p w14:paraId="3E56AB12" w14:textId="77777777" w:rsidR="0018431C" w:rsidRPr="00B62F2F" w:rsidRDefault="0018431C" w:rsidP="0018431C">
            <w:pPr>
              <w:jc w:val="center"/>
              <w:rPr>
                <w:rFonts w:eastAsia="Calibri" w:cs="Times New Roman"/>
                <w:sz w:val="20"/>
                <w:szCs w:val="20"/>
              </w:rPr>
            </w:pPr>
            <w:r w:rsidRPr="00B62F2F">
              <w:rPr>
                <w:rFonts w:eastAsia="Calibri" w:cs="Times New Roman"/>
                <w:sz w:val="20"/>
                <w:szCs w:val="20"/>
              </w:rPr>
              <w:t>18.16</w:t>
            </w:r>
            <w:r w:rsidRPr="00B62F2F">
              <w:rPr>
                <w:rFonts w:eastAsia="Calibri" w:cs="Times New Roman"/>
                <w:color w:val="000000"/>
                <w:sz w:val="20"/>
                <w:szCs w:val="20"/>
              </w:rPr>
              <w:t>±</w:t>
            </w:r>
            <w:r w:rsidRPr="00B62F2F">
              <w:rPr>
                <w:rFonts w:eastAsia="Calibri" w:cs="Times New Roman"/>
                <w:sz w:val="20"/>
                <w:szCs w:val="20"/>
              </w:rPr>
              <w:t xml:space="preserve"> .02</w:t>
            </w:r>
          </w:p>
        </w:tc>
      </w:tr>
      <w:tr w:rsidR="0018431C" w:rsidRPr="00B62F2F" w14:paraId="597D36EC" w14:textId="77777777" w:rsidTr="0018431C">
        <w:trPr>
          <w:trHeight w:val="730"/>
        </w:trPr>
        <w:tc>
          <w:tcPr>
            <w:tcW w:w="2805" w:type="dxa"/>
          </w:tcPr>
          <w:p w14:paraId="3F6D5596" w14:textId="77777777" w:rsidR="0018431C" w:rsidRPr="00B62F2F" w:rsidRDefault="0018431C" w:rsidP="0018431C">
            <w:pPr>
              <w:jc w:val="center"/>
              <w:rPr>
                <w:rFonts w:eastAsia="Calibri" w:cs="Times New Roman"/>
                <w:b/>
                <w:bCs/>
                <w:sz w:val="20"/>
                <w:szCs w:val="20"/>
              </w:rPr>
            </w:pPr>
            <w:r w:rsidRPr="00B62F2F">
              <w:rPr>
                <w:rFonts w:eastAsia="Calibri" w:cs="Times New Roman"/>
                <w:sz w:val="20"/>
                <w:szCs w:val="20"/>
              </w:rPr>
              <w:t>Standard control (Levodopa+ Carbidopa) 30mg/kg</w:t>
            </w:r>
          </w:p>
        </w:tc>
        <w:tc>
          <w:tcPr>
            <w:tcW w:w="1397" w:type="dxa"/>
          </w:tcPr>
          <w:p w14:paraId="6079346E" w14:textId="77777777" w:rsidR="0018431C" w:rsidRPr="00B62F2F" w:rsidRDefault="0018431C" w:rsidP="0018431C">
            <w:pPr>
              <w:jc w:val="center"/>
              <w:rPr>
                <w:rFonts w:eastAsia="Calibri" w:cs="Times New Roman"/>
                <w:sz w:val="20"/>
                <w:szCs w:val="20"/>
              </w:rPr>
            </w:pPr>
            <w:r w:rsidRPr="00B62F2F">
              <w:rPr>
                <w:rFonts w:eastAsia="Calibri" w:cs="Times New Roman"/>
                <w:sz w:val="20"/>
                <w:szCs w:val="20"/>
              </w:rPr>
              <w:t>37.83</w:t>
            </w:r>
            <w:r w:rsidRPr="00B62F2F">
              <w:rPr>
                <w:rFonts w:eastAsia="Calibri" w:cs="Times New Roman"/>
                <w:color w:val="000000"/>
                <w:sz w:val="20"/>
                <w:szCs w:val="20"/>
              </w:rPr>
              <w:t>±</w:t>
            </w:r>
            <w:r w:rsidRPr="00B62F2F">
              <w:rPr>
                <w:rFonts w:eastAsia="Calibri" w:cs="Times New Roman"/>
                <w:sz w:val="20"/>
                <w:szCs w:val="20"/>
              </w:rPr>
              <w:t>6.063</w:t>
            </w:r>
          </w:p>
        </w:tc>
        <w:tc>
          <w:tcPr>
            <w:tcW w:w="1327" w:type="dxa"/>
          </w:tcPr>
          <w:p w14:paraId="24DD511B" w14:textId="77777777" w:rsidR="0018431C" w:rsidRPr="00B62F2F" w:rsidRDefault="0018431C" w:rsidP="0018431C">
            <w:pPr>
              <w:jc w:val="center"/>
              <w:rPr>
                <w:rFonts w:eastAsia="Calibri" w:cs="Times New Roman"/>
                <w:sz w:val="20"/>
                <w:szCs w:val="20"/>
              </w:rPr>
            </w:pPr>
            <w:r w:rsidRPr="00B62F2F">
              <w:rPr>
                <w:rFonts w:eastAsia="Calibri" w:cs="Times New Roman"/>
                <w:sz w:val="20"/>
                <w:szCs w:val="20"/>
              </w:rPr>
              <w:t>39.66</w:t>
            </w:r>
            <w:bookmarkStart w:id="8" w:name="_Hlk80689349"/>
            <w:r w:rsidRPr="00B62F2F">
              <w:rPr>
                <w:rFonts w:eastAsia="Calibri" w:cs="Times New Roman"/>
                <w:color w:val="000000"/>
                <w:sz w:val="20"/>
                <w:szCs w:val="20"/>
              </w:rPr>
              <w:t>±</w:t>
            </w:r>
            <w:bookmarkEnd w:id="8"/>
            <w:r w:rsidRPr="00B62F2F">
              <w:rPr>
                <w:rFonts w:eastAsia="Calibri" w:cs="Times New Roman"/>
                <w:sz w:val="20"/>
                <w:szCs w:val="20"/>
              </w:rPr>
              <w:t>4.29</w:t>
            </w:r>
          </w:p>
        </w:tc>
      </w:tr>
      <w:tr w:rsidR="0018431C" w:rsidRPr="00B62F2F" w14:paraId="3F2E4BB1" w14:textId="77777777" w:rsidTr="0018431C">
        <w:trPr>
          <w:trHeight w:val="558"/>
        </w:trPr>
        <w:tc>
          <w:tcPr>
            <w:tcW w:w="2805" w:type="dxa"/>
          </w:tcPr>
          <w:p w14:paraId="33B0EBD4" w14:textId="77777777" w:rsidR="0018431C" w:rsidRPr="00B62F2F" w:rsidRDefault="0018431C" w:rsidP="0018431C">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100 mg/kg</w:t>
            </w:r>
          </w:p>
        </w:tc>
        <w:tc>
          <w:tcPr>
            <w:tcW w:w="1397" w:type="dxa"/>
          </w:tcPr>
          <w:p w14:paraId="2553F3AB" w14:textId="77777777" w:rsidR="0018431C" w:rsidRPr="00B62F2F" w:rsidRDefault="0018431C" w:rsidP="0018431C">
            <w:pPr>
              <w:jc w:val="center"/>
              <w:rPr>
                <w:rFonts w:eastAsia="Calibri" w:cs="Times New Roman"/>
                <w:sz w:val="20"/>
                <w:szCs w:val="20"/>
              </w:rPr>
            </w:pPr>
            <w:r w:rsidRPr="00B62F2F">
              <w:rPr>
                <w:rFonts w:eastAsia="Calibri" w:cs="Times New Roman"/>
                <w:sz w:val="20"/>
                <w:szCs w:val="20"/>
              </w:rPr>
              <w:t>23.33</w:t>
            </w:r>
            <w:r w:rsidRPr="00B62F2F">
              <w:rPr>
                <w:rFonts w:eastAsia="Calibri" w:cs="Times New Roman"/>
                <w:color w:val="000000"/>
                <w:sz w:val="20"/>
                <w:szCs w:val="20"/>
              </w:rPr>
              <w:t>±</w:t>
            </w:r>
            <w:r w:rsidRPr="00B62F2F">
              <w:rPr>
                <w:rFonts w:eastAsia="Calibri" w:cs="Times New Roman"/>
                <w:sz w:val="20"/>
                <w:szCs w:val="20"/>
              </w:rPr>
              <w:t>2.60</w:t>
            </w:r>
          </w:p>
        </w:tc>
        <w:tc>
          <w:tcPr>
            <w:tcW w:w="1327" w:type="dxa"/>
          </w:tcPr>
          <w:p w14:paraId="20B79DD2" w14:textId="77777777" w:rsidR="0018431C" w:rsidRPr="00B62F2F" w:rsidRDefault="0018431C" w:rsidP="0018431C">
            <w:pPr>
              <w:jc w:val="center"/>
              <w:rPr>
                <w:rFonts w:eastAsia="Calibri" w:cs="Times New Roman"/>
                <w:sz w:val="20"/>
                <w:szCs w:val="20"/>
              </w:rPr>
            </w:pPr>
            <w:r w:rsidRPr="00B62F2F">
              <w:rPr>
                <w:rFonts w:eastAsia="Calibri" w:cs="Times New Roman"/>
                <w:sz w:val="20"/>
                <w:szCs w:val="20"/>
              </w:rPr>
              <w:t>20.24</w:t>
            </w:r>
            <w:r w:rsidRPr="00B62F2F">
              <w:rPr>
                <w:rFonts w:eastAsia="Calibri" w:cs="Times New Roman"/>
                <w:color w:val="000000"/>
                <w:sz w:val="20"/>
                <w:szCs w:val="20"/>
              </w:rPr>
              <w:t>±</w:t>
            </w:r>
            <w:r w:rsidRPr="00B62F2F">
              <w:rPr>
                <w:rFonts w:eastAsia="Calibri" w:cs="Times New Roman"/>
                <w:sz w:val="20"/>
                <w:szCs w:val="20"/>
              </w:rPr>
              <w:t>2.404</w:t>
            </w:r>
          </w:p>
        </w:tc>
      </w:tr>
      <w:tr w:rsidR="0018431C" w:rsidRPr="00B62F2F" w14:paraId="130C8D80" w14:textId="77777777" w:rsidTr="0018431C">
        <w:trPr>
          <w:trHeight w:val="558"/>
        </w:trPr>
        <w:tc>
          <w:tcPr>
            <w:tcW w:w="2805" w:type="dxa"/>
          </w:tcPr>
          <w:p w14:paraId="6E1AAD4C" w14:textId="77777777" w:rsidR="0018431C" w:rsidRPr="00B62F2F" w:rsidRDefault="0018431C" w:rsidP="0018431C">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250 mg/kg</w:t>
            </w:r>
          </w:p>
        </w:tc>
        <w:tc>
          <w:tcPr>
            <w:tcW w:w="1397" w:type="dxa"/>
          </w:tcPr>
          <w:p w14:paraId="10774150" w14:textId="77777777" w:rsidR="0018431C" w:rsidRPr="00B62F2F" w:rsidRDefault="0018431C" w:rsidP="0018431C">
            <w:pPr>
              <w:jc w:val="center"/>
              <w:rPr>
                <w:rFonts w:eastAsia="Calibri" w:cs="Times New Roman"/>
                <w:sz w:val="20"/>
                <w:szCs w:val="20"/>
              </w:rPr>
            </w:pPr>
            <w:r w:rsidRPr="00B62F2F">
              <w:rPr>
                <w:rFonts w:eastAsia="Calibri" w:cs="Times New Roman"/>
                <w:sz w:val="20"/>
                <w:szCs w:val="20"/>
              </w:rPr>
              <w:t>25.50</w:t>
            </w:r>
            <w:r w:rsidRPr="00B62F2F">
              <w:rPr>
                <w:rFonts w:eastAsia="Calibri" w:cs="Times New Roman"/>
                <w:color w:val="000000"/>
                <w:sz w:val="20"/>
                <w:szCs w:val="20"/>
              </w:rPr>
              <w:t>±</w:t>
            </w:r>
            <w:r w:rsidRPr="00B62F2F">
              <w:rPr>
                <w:rFonts w:eastAsia="Calibri" w:cs="Times New Roman"/>
                <w:sz w:val="20"/>
                <w:szCs w:val="20"/>
              </w:rPr>
              <w:t>2.18</w:t>
            </w:r>
          </w:p>
        </w:tc>
        <w:tc>
          <w:tcPr>
            <w:tcW w:w="1327" w:type="dxa"/>
          </w:tcPr>
          <w:p w14:paraId="4A11418D" w14:textId="77777777" w:rsidR="0018431C" w:rsidRPr="00B62F2F" w:rsidRDefault="0018431C" w:rsidP="0018431C">
            <w:pPr>
              <w:jc w:val="center"/>
              <w:rPr>
                <w:rFonts w:eastAsia="Calibri" w:cs="Times New Roman"/>
                <w:sz w:val="20"/>
                <w:szCs w:val="20"/>
              </w:rPr>
            </w:pPr>
            <w:r w:rsidRPr="00B62F2F">
              <w:rPr>
                <w:rFonts w:eastAsia="Calibri" w:cs="Times New Roman"/>
                <w:sz w:val="20"/>
                <w:szCs w:val="20"/>
              </w:rPr>
              <w:t>23.16</w:t>
            </w:r>
            <w:r w:rsidRPr="00B62F2F">
              <w:rPr>
                <w:rFonts w:eastAsia="Calibri" w:cs="Times New Roman"/>
                <w:color w:val="000000"/>
                <w:sz w:val="20"/>
                <w:szCs w:val="20"/>
              </w:rPr>
              <w:t>±</w:t>
            </w:r>
            <w:r w:rsidRPr="00B62F2F">
              <w:rPr>
                <w:rFonts w:eastAsia="Calibri" w:cs="Times New Roman"/>
                <w:sz w:val="20"/>
                <w:szCs w:val="20"/>
              </w:rPr>
              <w:t>1.95</w:t>
            </w:r>
            <w:r w:rsidRPr="00B62F2F">
              <w:rPr>
                <w:rFonts w:eastAsia="Calibri" w:cs="Times New Roman"/>
                <w:i/>
                <w:iCs/>
                <w:sz w:val="20"/>
                <w:szCs w:val="20"/>
              </w:rPr>
              <w:t>*</w:t>
            </w:r>
          </w:p>
        </w:tc>
      </w:tr>
      <w:tr w:rsidR="0018431C" w:rsidRPr="00B62F2F" w14:paraId="223444BC" w14:textId="77777777" w:rsidTr="0018431C">
        <w:trPr>
          <w:trHeight w:val="424"/>
        </w:trPr>
        <w:tc>
          <w:tcPr>
            <w:tcW w:w="2805" w:type="dxa"/>
          </w:tcPr>
          <w:p w14:paraId="639D21B8" w14:textId="77777777" w:rsidR="0018431C" w:rsidRPr="00B62F2F" w:rsidRDefault="0018431C" w:rsidP="0018431C">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500 mg/kg</w:t>
            </w:r>
          </w:p>
        </w:tc>
        <w:tc>
          <w:tcPr>
            <w:tcW w:w="1397" w:type="dxa"/>
          </w:tcPr>
          <w:p w14:paraId="1E236EDB" w14:textId="77777777" w:rsidR="0018431C" w:rsidRPr="00B62F2F" w:rsidRDefault="0018431C" w:rsidP="0018431C">
            <w:pPr>
              <w:jc w:val="center"/>
              <w:rPr>
                <w:rFonts w:eastAsia="Calibri" w:cs="Times New Roman"/>
                <w:sz w:val="20"/>
                <w:szCs w:val="20"/>
              </w:rPr>
            </w:pPr>
            <w:r w:rsidRPr="00B62F2F">
              <w:rPr>
                <w:rFonts w:eastAsia="Calibri" w:cs="Times New Roman"/>
                <w:sz w:val="20"/>
                <w:szCs w:val="20"/>
              </w:rPr>
              <w:t>41.33</w:t>
            </w:r>
            <w:r w:rsidRPr="00B62F2F">
              <w:rPr>
                <w:rFonts w:eastAsia="Calibri" w:cs="Times New Roman"/>
                <w:color w:val="000000"/>
                <w:sz w:val="20"/>
                <w:szCs w:val="20"/>
              </w:rPr>
              <w:t>±</w:t>
            </w:r>
            <w:r w:rsidRPr="00B62F2F">
              <w:rPr>
                <w:rFonts w:eastAsia="Calibri" w:cs="Times New Roman"/>
                <w:sz w:val="20"/>
                <w:szCs w:val="20"/>
              </w:rPr>
              <w:t>3.748</w:t>
            </w:r>
            <w:r w:rsidRPr="00B62F2F">
              <w:rPr>
                <w:rFonts w:eastAsia="Calibri" w:cs="Times New Roman"/>
                <w:i/>
                <w:iCs/>
                <w:sz w:val="20"/>
                <w:szCs w:val="20"/>
                <w:vertAlign w:val="superscript"/>
              </w:rPr>
              <w:t>#</w:t>
            </w:r>
          </w:p>
        </w:tc>
        <w:tc>
          <w:tcPr>
            <w:tcW w:w="1327" w:type="dxa"/>
          </w:tcPr>
          <w:p w14:paraId="50608752" w14:textId="77777777" w:rsidR="0018431C" w:rsidRPr="00B62F2F" w:rsidRDefault="0018431C" w:rsidP="0018431C">
            <w:pPr>
              <w:jc w:val="center"/>
              <w:rPr>
                <w:rFonts w:eastAsia="Calibri" w:cs="Times New Roman"/>
                <w:sz w:val="20"/>
                <w:szCs w:val="20"/>
              </w:rPr>
            </w:pPr>
            <w:r w:rsidRPr="00B62F2F">
              <w:rPr>
                <w:rFonts w:eastAsia="Calibri" w:cs="Times New Roman"/>
                <w:sz w:val="20"/>
                <w:szCs w:val="20"/>
              </w:rPr>
              <w:t>38.83±3.98</w:t>
            </w:r>
            <w:r w:rsidRPr="00B62F2F">
              <w:rPr>
                <w:rFonts w:eastAsia="Calibri" w:cs="Times New Roman"/>
                <w:i/>
                <w:iCs/>
                <w:sz w:val="20"/>
                <w:szCs w:val="20"/>
              </w:rPr>
              <w:t>*</w:t>
            </w:r>
          </w:p>
        </w:tc>
      </w:tr>
    </w:tbl>
    <w:p w14:paraId="0997C3B6" w14:textId="5A2E7574" w:rsidR="0018431C" w:rsidRPr="00B62F2F" w:rsidRDefault="0018431C" w:rsidP="0018431C">
      <w:pPr>
        <w:spacing w:line="360" w:lineRule="auto"/>
        <w:rPr>
          <w:rFonts w:eastAsia="Calibri" w:cs="Times New Roman"/>
          <w:b/>
          <w:bCs/>
          <w:sz w:val="20"/>
          <w:szCs w:val="20"/>
        </w:rPr>
      </w:pPr>
      <w:r w:rsidRPr="00B62F2F">
        <w:rPr>
          <w:rFonts w:eastAsia="Calibri" w:cs="Times New Roman"/>
          <w:b/>
          <w:bCs/>
          <w:sz w:val="20"/>
          <w:szCs w:val="20"/>
        </w:rPr>
        <w:br w:type="textWrapping" w:clear="all"/>
      </w:r>
    </w:p>
    <w:p w14:paraId="370DE2A8" w14:textId="098039BC" w:rsidR="00B62F2F" w:rsidRDefault="0018431C" w:rsidP="00B62F2F">
      <w:pPr>
        <w:spacing w:line="480" w:lineRule="auto"/>
        <w:jc w:val="both"/>
        <w:rPr>
          <w:rFonts w:eastAsia="Calibri" w:cs="Times New Roman"/>
          <w:i/>
          <w:iCs/>
          <w:sz w:val="20"/>
          <w:szCs w:val="20"/>
        </w:rPr>
      </w:pPr>
      <w:r w:rsidRPr="00B62F2F">
        <w:rPr>
          <w:rFonts w:eastAsia="Calibri" w:cs="Times New Roman"/>
          <w:i/>
          <w:iCs/>
          <w:sz w:val="20"/>
          <w:szCs w:val="20"/>
        </w:rPr>
        <w:t xml:space="preserve">Values are expressed as mean± SEM; n = 6; Data analyzed by One-way ANOVA test followed by </w:t>
      </w:r>
      <w:r w:rsidRPr="00B62F2F">
        <w:rPr>
          <w:rFonts w:eastAsia="Calibri" w:cs="Times New Roman"/>
          <w:i/>
          <w:iCs/>
          <w:noProof/>
          <w:sz w:val="20"/>
          <w:szCs w:val="20"/>
        </w:rPr>
        <w:t>Dunnett’s</w:t>
      </w:r>
      <w:r w:rsidRPr="00B62F2F">
        <w:rPr>
          <w:rFonts w:eastAsia="Calibri" w:cs="Times New Roman"/>
          <w:i/>
          <w:iCs/>
          <w:sz w:val="20"/>
          <w:szCs w:val="20"/>
        </w:rPr>
        <w:t xml:space="preserve"> multiple </w:t>
      </w:r>
      <w:r w:rsidR="0089388F" w:rsidRPr="00B62F2F">
        <w:rPr>
          <w:rFonts w:eastAsia="Calibri" w:cs="Times New Roman"/>
          <w:i/>
          <w:iCs/>
          <w:sz w:val="20"/>
          <w:szCs w:val="20"/>
        </w:rPr>
        <w:t>tests</w:t>
      </w:r>
      <w:r w:rsidRPr="00B62F2F">
        <w:rPr>
          <w:rFonts w:eastAsia="Calibri" w:cs="Times New Roman"/>
          <w:i/>
          <w:iCs/>
          <w:sz w:val="20"/>
          <w:szCs w:val="20"/>
        </w:rPr>
        <w:t xml:space="preserve"> for comparison. Level of significance †P &lt; 0.05; #P&lt; 0.01; *P&lt; 0.001.</w:t>
      </w:r>
    </w:p>
    <w:p w14:paraId="17C93101" w14:textId="4905938F" w:rsidR="0018431C" w:rsidRPr="00B62F2F" w:rsidRDefault="00ED7F0F" w:rsidP="0018431C">
      <w:pPr>
        <w:spacing w:line="360" w:lineRule="auto"/>
        <w:jc w:val="both"/>
        <w:rPr>
          <w:rFonts w:eastAsia="Calibri" w:cs="Times New Roman"/>
          <w:i/>
          <w:iCs/>
          <w:sz w:val="20"/>
          <w:szCs w:val="20"/>
        </w:rPr>
      </w:pPr>
      <w:r>
        <w:rPr>
          <w:rFonts w:eastAsia="Calibri" w:cs="Times New Roman"/>
          <w:b/>
          <w:sz w:val="20"/>
          <w:szCs w:val="20"/>
        </w:rPr>
        <w:t xml:space="preserve">4. </w:t>
      </w:r>
      <w:r w:rsidR="0018431C" w:rsidRPr="00B62F2F">
        <w:rPr>
          <w:rFonts w:eastAsia="Calibri" w:cs="Times New Roman"/>
          <w:b/>
          <w:sz w:val="20"/>
          <w:szCs w:val="20"/>
        </w:rPr>
        <w:t xml:space="preserve">Effect of DRLE on </w:t>
      </w:r>
      <w:r w:rsidR="0018431C" w:rsidRPr="00B62F2F">
        <w:rPr>
          <w:rFonts w:eastAsia="Calibri" w:cs="Times New Roman"/>
          <w:b/>
          <w:bCs/>
          <w:sz w:val="20"/>
          <w:szCs w:val="20"/>
        </w:rPr>
        <w:t>Catatonic response</w:t>
      </w:r>
      <w:r w:rsidR="0018431C" w:rsidRPr="00B62F2F">
        <w:rPr>
          <w:rFonts w:eastAsia="Calibri" w:cs="Times New Roman"/>
          <w:b/>
          <w:sz w:val="20"/>
          <w:szCs w:val="20"/>
        </w:rPr>
        <w:t xml:space="preserve"> in Haloperidol induced Parkinsonism model of rats.</w:t>
      </w:r>
    </w:p>
    <w:tbl>
      <w:tblPr>
        <w:tblStyle w:val="TableGrid1"/>
        <w:tblW w:w="0" w:type="auto"/>
        <w:tblInd w:w="-431" w:type="dxa"/>
        <w:tblLook w:val="04A0" w:firstRow="1" w:lastRow="0" w:firstColumn="1" w:lastColumn="0" w:noHBand="0" w:noVBand="1"/>
      </w:tblPr>
      <w:tblGrid>
        <w:gridCol w:w="1138"/>
        <w:gridCol w:w="1326"/>
        <w:gridCol w:w="1383"/>
        <w:gridCol w:w="1383"/>
        <w:gridCol w:w="1383"/>
        <w:gridCol w:w="1383"/>
        <w:gridCol w:w="1451"/>
      </w:tblGrid>
      <w:tr w:rsidR="0018431C" w:rsidRPr="00B62F2F" w14:paraId="3B5DF0A3" w14:textId="77777777" w:rsidTr="00D52DA5">
        <w:tc>
          <w:tcPr>
            <w:tcW w:w="1277" w:type="dxa"/>
            <w:shd w:val="clear" w:color="auto" w:fill="auto"/>
          </w:tcPr>
          <w:p w14:paraId="20A75C5C" w14:textId="77777777" w:rsidR="0018431C" w:rsidRPr="00B62F2F" w:rsidRDefault="0018431C" w:rsidP="002627DC">
            <w:pPr>
              <w:spacing w:line="276" w:lineRule="auto"/>
              <w:ind w:left="-24"/>
              <w:rPr>
                <w:rFonts w:eastAsia="Calibri" w:cs="Times New Roman"/>
                <w:b/>
                <w:bCs/>
                <w:sz w:val="20"/>
                <w:szCs w:val="20"/>
              </w:rPr>
            </w:pPr>
            <w:r w:rsidRPr="00B62F2F">
              <w:rPr>
                <w:rFonts w:eastAsia="Calibri" w:cs="Times New Roman"/>
                <w:b/>
                <w:bCs/>
                <w:sz w:val="20"/>
                <w:szCs w:val="20"/>
              </w:rPr>
              <w:t>Time interval in min</w:t>
            </w:r>
          </w:p>
        </w:tc>
        <w:tc>
          <w:tcPr>
            <w:tcW w:w="8170" w:type="dxa"/>
            <w:gridSpan w:val="6"/>
            <w:tcBorders>
              <w:bottom w:val="single" w:sz="4" w:space="0" w:color="auto"/>
            </w:tcBorders>
            <w:shd w:val="clear" w:color="auto" w:fill="auto"/>
          </w:tcPr>
          <w:p w14:paraId="4F8EFBC7" w14:textId="77777777" w:rsidR="0018431C" w:rsidRPr="00B62F2F" w:rsidRDefault="0018431C" w:rsidP="002627DC">
            <w:pPr>
              <w:spacing w:line="276" w:lineRule="auto"/>
              <w:ind w:right="-129"/>
              <w:jc w:val="center"/>
              <w:rPr>
                <w:rFonts w:eastAsia="Calibri" w:cs="Times New Roman"/>
                <w:b/>
                <w:bCs/>
                <w:sz w:val="20"/>
                <w:szCs w:val="20"/>
              </w:rPr>
            </w:pPr>
            <w:r w:rsidRPr="00B62F2F">
              <w:rPr>
                <w:rFonts w:eastAsia="Calibri" w:cs="Times New Roman"/>
                <w:b/>
                <w:bCs/>
                <w:sz w:val="20"/>
                <w:szCs w:val="20"/>
              </w:rPr>
              <w:t>Groups</w:t>
            </w:r>
          </w:p>
        </w:tc>
      </w:tr>
      <w:tr w:rsidR="0018431C" w:rsidRPr="00B62F2F" w14:paraId="00372E8D" w14:textId="77777777" w:rsidTr="00D52DA5">
        <w:tc>
          <w:tcPr>
            <w:tcW w:w="1277" w:type="dxa"/>
          </w:tcPr>
          <w:p w14:paraId="1DE573E9" w14:textId="77777777" w:rsidR="0018431C" w:rsidRPr="00B62F2F" w:rsidRDefault="0018431C" w:rsidP="002627DC">
            <w:pPr>
              <w:spacing w:line="276" w:lineRule="auto"/>
              <w:ind w:left="-24"/>
              <w:rPr>
                <w:rFonts w:eastAsia="Calibri" w:cs="Times New Roman"/>
                <w:b/>
                <w:bCs/>
                <w:sz w:val="20"/>
                <w:szCs w:val="20"/>
              </w:rPr>
            </w:pPr>
          </w:p>
        </w:tc>
        <w:tc>
          <w:tcPr>
            <w:tcW w:w="1046" w:type="dxa"/>
            <w:tcBorders>
              <w:top w:val="single" w:sz="4" w:space="0" w:color="auto"/>
              <w:bottom w:val="single" w:sz="4" w:space="0" w:color="auto"/>
            </w:tcBorders>
          </w:tcPr>
          <w:p w14:paraId="069C6B31" w14:textId="77777777" w:rsidR="0018431C" w:rsidRPr="00B62F2F" w:rsidRDefault="0018431C" w:rsidP="002627DC">
            <w:pPr>
              <w:spacing w:line="276" w:lineRule="auto"/>
              <w:rPr>
                <w:rFonts w:eastAsia="Calibri" w:cs="Times New Roman"/>
                <w:b/>
                <w:bCs/>
                <w:sz w:val="20"/>
                <w:szCs w:val="20"/>
              </w:rPr>
            </w:pPr>
            <w:r w:rsidRPr="00B62F2F">
              <w:rPr>
                <w:rFonts w:eastAsia="Calibri" w:cs="Times New Roman"/>
                <w:sz w:val="20"/>
                <w:szCs w:val="20"/>
              </w:rPr>
              <w:t xml:space="preserve">Normal Control </w:t>
            </w:r>
          </w:p>
        </w:tc>
        <w:tc>
          <w:tcPr>
            <w:tcW w:w="1411" w:type="dxa"/>
            <w:tcBorders>
              <w:top w:val="single" w:sz="4" w:space="0" w:color="auto"/>
              <w:bottom w:val="single" w:sz="4" w:space="0" w:color="auto"/>
            </w:tcBorders>
          </w:tcPr>
          <w:p w14:paraId="39C8FD75" w14:textId="77777777" w:rsidR="0018431C" w:rsidRPr="00B62F2F" w:rsidRDefault="0018431C" w:rsidP="002627DC">
            <w:pPr>
              <w:spacing w:line="276" w:lineRule="auto"/>
              <w:rPr>
                <w:rFonts w:eastAsia="Calibri" w:cs="Times New Roman"/>
                <w:b/>
                <w:bCs/>
                <w:sz w:val="20"/>
                <w:szCs w:val="20"/>
              </w:rPr>
            </w:pPr>
            <w:r w:rsidRPr="00B62F2F">
              <w:rPr>
                <w:rFonts w:eastAsia="Calibri" w:cs="Times New Roman"/>
                <w:sz w:val="20"/>
                <w:szCs w:val="20"/>
              </w:rPr>
              <w:t>Disease control (Haloperidol) 2 mg/kg</w:t>
            </w:r>
          </w:p>
        </w:tc>
        <w:tc>
          <w:tcPr>
            <w:tcW w:w="1411" w:type="dxa"/>
            <w:tcBorders>
              <w:top w:val="single" w:sz="4" w:space="0" w:color="auto"/>
              <w:bottom w:val="single" w:sz="4" w:space="0" w:color="auto"/>
            </w:tcBorders>
          </w:tcPr>
          <w:p w14:paraId="6EB0565B" w14:textId="77777777" w:rsidR="0018431C" w:rsidRPr="00B62F2F" w:rsidRDefault="0018431C" w:rsidP="002627DC">
            <w:pPr>
              <w:spacing w:line="276" w:lineRule="auto"/>
              <w:rPr>
                <w:rFonts w:eastAsia="Calibri" w:cs="Times New Roman"/>
                <w:b/>
                <w:bCs/>
                <w:sz w:val="20"/>
                <w:szCs w:val="20"/>
              </w:rPr>
            </w:pPr>
            <w:bookmarkStart w:id="9" w:name="OLE_LINK1"/>
            <w:r w:rsidRPr="00B62F2F">
              <w:rPr>
                <w:rFonts w:eastAsia="Calibri" w:cs="Times New Roman"/>
                <w:sz w:val="20"/>
                <w:szCs w:val="20"/>
              </w:rPr>
              <w:t>STD (L+ C) 30mg/kg</w:t>
            </w:r>
            <w:bookmarkEnd w:id="9"/>
          </w:p>
        </w:tc>
        <w:tc>
          <w:tcPr>
            <w:tcW w:w="1411" w:type="dxa"/>
            <w:tcBorders>
              <w:top w:val="single" w:sz="4" w:space="0" w:color="auto"/>
              <w:bottom w:val="single" w:sz="4" w:space="0" w:color="auto"/>
            </w:tcBorders>
          </w:tcPr>
          <w:p w14:paraId="7DEDCDA0" w14:textId="77777777" w:rsidR="0018431C" w:rsidRPr="00B62F2F" w:rsidRDefault="0018431C" w:rsidP="002627DC">
            <w:pPr>
              <w:spacing w:line="276" w:lineRule="auto"/>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100 mg/kg</w:t>
            </w:r>
          </w:p>
        </w:tc>
        <w:tc>
          <w:tcPr>
            <w:tcW w:w="1411" w:type="dxa"/>
            <w:tcBorders>
              <w:top w:val="single" w:sz="4" w:space="0" w:color="auto"/>
              <w:bottom w:val="single" w:sz="4" w:space="0" w:color="auto"/>
            </w:tcBorders>
          </w:tcPr>
          <w:p w14:paraId="26F67AF9" w14:textId="77777777" w:rsidR="0018431C" w:rsidRPr="00B62F2F" w:rsidRDefault="0018431C" w:rsidP="002627DC">
            <w:pPr>
              <w:spacing w:line="276" w:lineRule="auto"/>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250 mg/kg</w:t>
            </w:r>
          </w:p>
        </w:tc>
        <w:tc>
          <w:tcPr>
            <w:tcW w:w="1480" w:type="dxa"/>
            <w:tcBorders>
              <w:top w:val="single" w:sz="4" w:space="0" w:color="auto"/>
              <w:bottom w:val="single" w:sz="4" w:space="0" w:color="auto"/>
            </w:tcBorders>
          </w:tcPr>
          <w:p w14:paraId="58D86212" w14:textId="77777777" w:rsidR="0018431C" w:rsidRPr="00B62F2F" w:rsidRDefault="0018431C" w:rsidP="002627DC">
            <w:pPr>
              <w:spacing w:line="276" w:lineRule="auto"/>
              <w:rPr>
                <w:rFonts w:eastAsia="Calibri" w:cs="Times New Roman"/>
                <w:i/>
                <w:iCs/>
                <w:sz w:val="20"/>
                <w:szCs w:val="20"/>
              </w:rPr>
            </w:pPr>
            <w:r w:rsidRPr="00B62F2F">
              <w:rPr>
                <w:rFonts w:eastAsia="Calibri" w:cs="Times New Roman"/>
                <w:i/>
                <w:iCs/>
                <w:sz w:val="20"/>
                <w:szCs w:val="20"/>
              </w:rPr>
              <w:t>D. regia</w:t>
            </w:r>
            <w:r w:rsidRPr="00B62F2F">
              <w:rPr>
                <w:rFonts w:eastAsia="Calibri" w:cs="Times New Roman"/>
                <w:sz w:val="20"/>
                <w:szCs w:val="20"/>
              </w:rPr>
              <w:t xml:space="preserve"> 500 mg/kg</w:t>
            </w:r>
          </w:p>
        </w:tc>
      </w:tr>
      <w:tr w:rsidR="0018431C" w:rsidRPr="00B62F2F" w14:paraId="1A85C1DD" w14:textId="77777777" w:rsidTr="00D52DA5">
        <w:tc>
          <w:tcPr>
            <w:tcW w:w="1277" w:type="dxa"/>
          </w:tcPr>
          <w:p w14:paraId="60017AD0" w14:textId="77777777" w:rsidR="0018431C" w:rsidRPr="00B62F2F" w:rsidRDefault="0018431C" w:rsidP="002627DC">
            <w:pPr>
              <w:spacing w:line="276" w:lineRule="auto"/>
              <w:ind w:left="-24"/>
              <w:rPr>
                <w:rFonts w:eastAsia="Calibri" w:cs="Times New Roman"/>
                <w:b/>
                <w:bCs/>
                <w:sz w:val="20"/>
                <w:szCs w:val="20"/>
              </w:rPr>
            </w:pPr>
            <w:r w:rsidRPr="00B62F2F">
              <w:rPr>
                <w:rFonts w:eastAsia="Calibri" w:cs="Times New Roman"/>
                <w:b/>
                <w:bCs/>
                <w:sz w:val="20"/>
                <w:szCs w:val="20"/>
              </w:rPr>
              <w:t>30 min</w:t>
            </w:r>
          </w:p>
        </w:tc>
        <w:tc>
          <w:tcPr>
            <w:tcW w:w="1046" w:type="dxa"/>
            <w:tcBorders>
              <w:top w:val="single" w:sz="4" w:space="0" w:color="auto"/>
              <w:bottom w:val="single" w:sz="4" w:space="0" w:color="auto"/>
            </w:tcBorders>
          </w:tcPr>
          <w:p w14:paraId="33D1621E"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7.600</w:t>
            </w:r>
            <w:r w:rsidRPr="00B62F2F">
              <w:rPr>
                <w:rFonts w:eastAsia="Calibri" w:cs="Times New Roman"/>
                <w:color w:val="000000"/>
                <w:sz w:val="20"/>
                <w:szCs w:val="20"/>
              </w:rPr>
              <w:t>±</w:t>
            </w:r>
            <w:r w:rsidRPr="00B62F2F">
              <w:rPr>
                <w:rFonts w:eastAsia="Calibri" w:cs="Times New Roman"/>
                <w:sz w:val="20"/>
                <w:szCs w:val="20"/>
              </w:rPr>
              <w:t>1.122</w:t>
            </w:r>
          </w:p>
        </w:tc>
        <w:tc>
          <w:tcPr>
            <w:tcW w:w="1411" w:type="dxa"/>
            <w:tcBorders>
              <w:top w:val="single" w:sz="4" w:space="0" w:color="auto"/>
              <w:bottom w:val="single" w:sz="4" w:space="0" w:color="auto"/>
            </w:tcBorders>
          </w:tcPr>
          <w:p w14:paraId="02ADF7FD"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19.600</w:t>
            </w:r>
            <w:r w:rsidRPr="00B62F2F">
              <w:rPr>
                <w:rFonts w:eastAsia="Calibri" w:cs="Times New Roman"/>
                <w:color w:val="000000"/>
                <w:sz w:val="20"/>
                <w:szCs w:val="20"/>
              </w:rPr>
              <w:t>±1.503</w:t>
            </w:r>
          </w:p>
        </w:tc>
        <w:tc>
          <w:tcPr>
            <w:tcW w:w="1411" w:type="dxa"/>
            <w:tcBorders>
              <w:top w:val="single" w:sz="4" w:space="0" w:color="auto"/>
              <w:bottom w:val="single" w:sz="4" w:space="0" w:color="auto"/>
            </w:tcBorders>
          </w:tcPr>
          <w:p w14:paraId="670F4547"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11.200</w:t>
            </w:r>
            <w:r w:rsidRPr="00B62F2F">
              <w:rPr>
                <w:rFonts w:eastAsia="Calibri" w:cs="Times New Roman"/>
                <w:color w:val="000000"/>
                <w:sz w:val="20"/>
                <w:szCs w:val="20"/>
              </w:rPr>
              <w:t>±1.158</w:t>
            </w:r>
          </w:p>
        </w:tc>
        <w:tc>
          <w:tcPr>
            <w:tcW w:w="1411" w:type="dxa"/>
            <w:tcBorders>
              <w:top w:val="single" w:sz="4" w:space="0" w:color="auto"/>
              <w:bottom w:val="single" w:sz="4" w:space="0" w:color="auto"/>
            </w:tcBorders>
          </w:tcPr>
          <w:p w14:paraId="4FE1A09E"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18.600</w:t>
            </w:r>
            <w:r w:rsidRPr="00B62F2F">
              <w:rPr>
                <w:rFonts w:eastAsia="Calibri" w:cs="Times New Roman"/>
                <w:color w:val="000000"/>
                <w:sz w:val="20"/>
                <w:szCs w:val="20"/>
              </w:rPr>
              <w:t>±1.208</w:t>
            </w:r>
          </w:p>
        </w:tc>
        <w:tc>
          <w:tcPr>
            <w:tcW w:w="1411" w:type="dxa"/>
            <w:tcBorders>
              <w:top w:val="single" w:sz="4" w:space="0" w:color="auto"/>
              <w:bottom w:val="single" w:sz="4" w:space="0" w:color="auto"/>
            </w:tcBorders>
          </w:tcPr>
          <w:p w14:paraId="1DDBA67E"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16.600</w:t>
            </w:r>
            <w:r w:rsidRPr="00B62F2F">
              <w:rPr>
                <w:rFonts w:eastAsia="Calibri" w:cs="Times New Roman"/>
                <w:color w:val="000000"/>
                <w:sz w:val="20"/>
                <w:szCs w:val="20"/>
              </w:rPr>
              <w:t>±0.927</w:t>
            </w:r>
          </w:p>
        </w:tc>
        <w:tc>
          <w:tcPr>
            <w:tcW w:w="1480" w:type="dxa"/>
            <w:tcBorders>
              <w:top w:val="single" w:sz="4" w:space="0" w:color="auto"/>
              <w:bottom w:val="single" w:sz="4" w:space="0" w:color="auto"/>
            </w:tcBorders>
          </w:tcPr>
          <w:p w14:paraId="0E8EE221" w14:textId="77777777" w:rsidR="0018431C" w:rsidRPr="00B62F2F" w:rsidRDefault="0018431C" w:rsidP="002627DC">
            <w:pPr>
              <w:spacing w:line="276" w:lineRule="auto"/>
              <w:rPr>
                <w:rFonts w:eastAsia="Calibri" w:cs="Times New Roman"/>
                <w:i/>
                <w:iCs/>
                <w:sz w:val="20"/>
                <w:szCs w:val="20"/>
              </w:rPr>
            </w:pPr>
            <w:r w:rsidRPr="00B62F2F">
              <w:rPr>
                <w:rFonts w:eastAsia="Calibri" w:cs="Times New Roman"/>
                <w:i/>
                <w:iCs/>
                <w:sz w:val="20"/>
                <w:szCs w:val="20"/>
              </w:rPr>
              <w:t>15.400</w:t>
            </w:r>
            <w:r w:rsidRPr="00B62F2F">
              <w:rPr>
                <w:rFonts w:eastAsia="Calibri" w:cs="Times New Roman"/>
                <w:color w:val="000000"/>
                <w:sz w:val="20"/>
                <w:szCs w:val="20"/>
              </w:rPr>
              <w:t>±0.927</w:t>
            </w:r>
            <w:r w:rsidRPr="00B62F2F">
              <w:rPr>
                <w:rFonts w:eastAsia="Calibri" w:cs="Times New Roman"/>
                <w:i/>
                <w:iCs/>
                <w:sz w:val="20"/>
                <w:szCs w:val="20"/>
                <w:vertAlign w:val="superscript"/>
              </w:rPr>
              <w:t>†</w:t>
            </w:r>
          </w:p>
        </w:tc>
      </w:tr>
      <w:tr w:rsidR="0018431C" w:rsidRPr="00B62F2F" w14:paraId="7AB04FCB" w14:textId="77777777" w:rsidTr="00D52DA5">
        <w:tc>
          <w:tcPr>
            <w:tcW w:w="1277" w:type="dxa"/>
          </w:tcPr>
          <w:p w14:paraId="186B05C4" w14:textId="77777777" w:rsidR="0018431C" w:rsidRPr="00B62F2F" w:rsidRDefault="0018431C" w:rsidP="002627DC">
            <w:pPr>
              <w:spacing w:line="276" w:lineRule="auto"/>
              <w:ind w:left="-24"/>
              <w:rPr>
                <w:rFonts w:eastAsia="Calibri" w:cs="Times New Roman"/>
                <w:b/>
                <w:bCs/>
                <w:sz w:val="20"/>
                <w:szCs w:val="20"/>
              </w:rPr>
            </w:pPr>
            <w:r w:rsidRPr="00B62F2F">
              <w:rPr>
                <w:rFonts w:eastAsia="Calibri" w:cs="Times New Roman"/>
                <w:b/>
                <w:bCs/>
                <w:sz w:val="20"/>
                <w:szCs w:val="20"/>
              </w:rPr>
              <w:t>60 min</w:t>
            </w:r>
          </w:p>
        </w:tc>
        <w:tc>
          <w:tcPr>
            <w:tcW w:w="1046" w:type="dxa"/>
            <w:tcBorders>
              <w:top w:val="single" w:sz="4" w:space="0" w:color="auto"/>
              <w:bottom w:val="single" w:sz="4" w:space="0" w:color="auto"/>
            </w:tcBorders>
          </w:tcPr>
          <w:p w14:paraId="5CC8F8CF"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8.800</w:t>
            </w:r>
            <w:r w:rsidRPr="00B62F2F">
              <w:rPr>
                <w:rFonts w:eastAsia="Calibri" w:cs="Times New Roman"/>
                <w:color w:val="000000"/>
                <w:sz w:val="20"/>
                <w:szCs w:val="20"/>
              </w:rPr>
              <w:t>±0.735</w:t>
            </w:r>
          </w:p>
        </w:tc>
        <w:tc>
          <w:tcPr>
            <w:tcW w:w="1411" w:type="dxa"/>
            <w:tcBorders>
              <w:top w:val="single" w:sz="4" w:space="0" w:color="auto"/>
              <w:bottom w:val="single" w:sz="4" w:space="0" w:color="auto"/>
            </w:tcBorders>
          </w:tcPr>
          <w:p w14:paraId="24FDF76A"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21.200</w:t>
            </w:r>
            <w:r w:rsidRPr="00B62F2F">
              <w:rPr>
                <w:rFonts w:eastAsia="Calibri" w:cs="Times New Roman"/>
                <w:color w:val="000000"/>
                <w:sz w:val="20"/>
                <w:szCs w:val="20"/>
              </w:rPr>
              <w:t>±1.655</w:t>
            </w:r>
          </w:p>
        </w:tc>
        <w:tc>
          <w:tcPr>
            <w:tcW w:w="1411" w:type="dxa"/>
            <w:tcBorders>
              <w:top w:val="single" w:sz="4" w:space="0" w:color="auto"/>
              <w:bottom w:val="single" w:sz="4" w:space="0" w:color="auto"/>
            </w:tcBorders>
          </w:tcPr>
          <w:p w14:paraId="3E096BA9"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13.800</w:t>
            </w:r>
            <w:r w:rsidRPr="00B62F2F">
              <w:rPr>
                <w:rFonts w:eastAsia="Calibri" w:cs="Times New Roman"/>
                <w:color w:val="000000"/>
                <w:sz w:val="20"/>
                <w:szCs w:val="20"/>
              </w:rPr>
              <w:t>±0.970</w:t>
            </w:r>
          </w:p>
        </w:tc>
        <w:tc>
          <w:tcPr>
            <w:tcW w:w="1411" w:type="dxa"/>
            <w:tcBorders>
              <w:top w:val="single" w:sz="4" w:space="0" w:color="auto"/>
              <w:bottom w:val="single" w:sz="4" w:space="0" w:color="auto"/>
            </w:tcBorders>
          </w:tcPr>
          <w:p w14:paraId="0A73F72F"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20.200</w:t>
            </w:r>
            <w:r w:rsidRPr="00B62F2F">
              <w:rPr>
                <w:rFonts w:eastAsia="Calibri" w:cs="Times New Roman"/>
                <w:color w:val="000000"/>
                <w:sz w:val="20"/>
                <w:szCs w:val="20"/>
              </w:rPr>
              <w:t>±1.625</w:t>
            </w:r>
          </w:p>
        </w:tc>
        <w:tc>
          <w:tcPr>
            <w:tcW w:w="1411" w:type="dxa"/>
            <w:tcBorders>
              <w:top w:val="single" w:sz="4" w:space="0" w:color="auto"/>
              <w:bottom w:val="single" w:sz="4" w:space="0" w:color="auto"/>
            </w:tcBorders>
          </w:tcPr>
          <w:p w14:paraId="1DDE6FD0"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19.400</w:t>
            </w:r>
            <w:r w:rsidRPr="00B62F2F">
              <w:rPr>
                <w:rFonts w:eastAsia="Calibri" w:cs="Times New Roman"/>
                <w:color w:val="000000"/>
                <w:sz w:val="20"/>
                <w:szCs w:val="20"/>
              </w:rPr>
              <w:t>±1.631</w:t>
            </w:r>
          </w:p>
        </w:tc>
        <w:tc>
          <w:tcPr>
            <w:tcW w:w="1480" w:type="dxa"/>
            <w:tcBorders>
              <w:top w:val="single" w:sz="4" w:space="0" w:color="auto"/>
              <w:bottom w:val="single" w:sz="4" w:space="0" w:color="auto"/>
            </w:tcBorders>
          </w:tcPr>
          <w:p w14:paraId="797438B4" w14:textId="77777777" w:rsidR="0018431C" w:rsidRPr="00B62F2F" w:rsidRDefault="0018431C" w:rsidP="002627DC">
            <w:pPr>
              <w:spacing w:line="276" w:lineRule="auto"/>
              <w:rPr>
                <w:rFonts w:eastAsia="Calibri" w:cs="Times New Roman"/>
                <w:i/>
                <w:iCs/>
                <w:sz w:val="20"/>
                <w:szCs w:val="20"/>
              </w:rPr>
            </w:pPr>
            <w:r w:rsidRPr="00B62F2F">
              <w:rPr>
                <w:rFonts w:eastAsia="Calibri" w:cs="Times New Roman"/>
                <w:i/>
                <w:iCs/>
                <w:sz w:val="20"/>
                <w:szCs w:val="20"/>
              </w:rPr>
              <w:t>17.600</w:t>
            </w:r>
            <w:r w:rsidRPr="00B62F2F">
              <w:rPr>
                <w:rFonts w:eastAsia="Calibri" w:cs="Times New Roman"/>
                <w:color w:val="000000"/>
                <w:sz w:val="20"/>
                <w:szCs w:val="20"/>
              </w:rPr>
              <w:t>±1.691</w:t>
            </w:r>
            <w:r w:rsidRPr="00B62F2F">
              <w:rPr>
                <w:rFonts w:eastAsia="Calibri" w:cs="Times New Roman"/>
                <w:i/>
                <w:iCs/>
                <w:sz w:val="20"/>
                <w:szCs w:val="20"/>
                <w:vertAlign w:val="superscript"/>
              </w:rPr>
              <w:t>†</w:t>
            </w:r>
          </w:p>
        </w:tc>
      </w:tr>
      <w:tr w:rsidR="0018431C" w:rsidRPr="00B62F2F" w14:paraId="22598727" w14:textId="77777777" w:rsidTr="00D52DA5">
        <w:tc>
          <w:tcPr>
            <w:tcW w:w="1277" w:type="dxa"/>
          </w:tcPr>
          <w:p w14:paraId="58F20911" w14:textId="77777777" w:rsidR="0018431C" w:rsidRPr="00B62F2F" w:rsidRDefault="0018431C" w:rsidP="002627DC">
            <w:pPr>
              <w:spacing w:line="276" w:lineRule="auto"/>
              <w:ind w:left="-24"/>
              <w:rPr>
                <w:rFonts w:eastAsia="Calibri" w:cs="Times New Roman"/>
                <w:b/>
                <w:bCs/>
                <w:sz w:val="20"/>
                <w:szCs w:val="20"/>
              </w:rPr>
            </w:pPr>
            <w:r w:rsidRPr="00B62F2F">
              <w:rPr>
                <w:rFonts w:eastAsia="Calibri" w:cs="Times New Roman"/>
                <w:b/>
                <w:bCs/>
                <w:sz w:val="20"/>
                <w:szCs w:val="20"/>
              </w:rPr>
              <w:t>90 min</w:t>
            </w:r>
          </w:p>
        </w:tc>
        <w:tc>
          <w:tcPr>
            <w:tcW w:w="1046" w:type="dxa"/>
            <w:tcBorders>
              <w:top w:val="single" w:sz="4" w:space="0" w:color="auto"/>
              <w:bottom w:val="single" w:sz="4" w:space="0" w:color="auto"/>
            </w:tcBorders>
          </w:tcPr>
          <w:p w14:paraId="5852C7C9"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8.400</w:t>
            </w:r>
            <w:r w:rsidRPr="00B62F2F">
              <w:rPr>
                <w:rFonts w:eastAsia="Calibri" w:cs="Times New Roman"/>
                <w:color w:val="000000"/>
                <w:sz w:val="20"/>
                <w:szCs w:val="20"/>
              </w:rPr>
              <w:t>±0.510</w:t>
            </w:r>
          </w:p>
        </w:tc>
        <w:tc>
          <w:tcPr>
            <w:tcW w:w="1411" w:type="dxa"/>
            <w:tcBorders>
              <w:top w:val="single" w:sz="4" w:space="0" w:color="auto"/>
              <w:bottom w:val="single" w:sz="4" w:space="0" w:color="auto"/>
            </w:tcBorders>
          </w:tcPr>
          <w:p w14:paraId="7AC75876"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22.600</w:t>
            </w:r>
            <w:r w:rsidRPr="00B62F2F">
              <w:rPr>
                <w:rFonts w:eastAsia="Calibri" w:cs="Times New Roman"/>
                <w:color w:val="000000"/>
                <w:sz w:val="20"/>
                <w:szCs w:val="20"/>
              </w:rPr>
              <w:t>±1.327</w:t>
            </w:r>
          </w:p>
        </w:tc>
        <w:tc>
          <w:tcPr>
            <w:tcW w:w="1411" w:type="dxa"/>
            <w:tcBorders>
              <w:top w:val="single" w:sz="4" w:space="0" w:color="auto"/>
              <w:bottom w:val="single" w:sz="4" w:space="0" w:color="auto"/>
            </w:tcBorders>
          </w:tcPr>
          <w:p w14:paraId="4C999D07"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14.600</w:t>
            </w:r>
            <w:r w:rsidRPr="00B62F2F">
              <w:rPr>
                <w:rFonts w:eastAsia="Calibri" w:cs="Times New Roman"/>
                <w:color w:val="000000"/>
                <w:sz w:val="20"/>
                <w:szCs w:val="20"/>
              </w:rPr>
              <w:t>±1.208</w:t>
            </w:r>
          </w:p>
        </w:tc>
        <w:tc>
          <w:tcPr>
            <w:tcW w:w="1411" w:type="dxa"/>
            <w:tcBorders>
              <w:top w:val="single" w:sz="4" w:space="0" w:color="auto"/>
              <w:bottom w:val="single" w:sz="4" w:space="0" w:color="auto"/>
            </w:tcBorders>
          </w:tcPr>
          <w:p w14:paraId="3C2A009E"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21.800</w:t>
            </w:r>
            <w:r w:rsidRPr="00B62F2F">
              <w:rPr>
                <w:rFonts w:eastAsia="Calibri" w:cs="Times New Roman"/>
                <w:color w:val="000000"/>
                <w:sz w:val="20"/>
                <w:szCs w:val="20"/>
              </w:rPr>
              <w:t>±1.158</w:t>
            </w:r>
          </w:p>
        </w:tc>
        <w:tc>
          <w:tcPr>
            <w:tcW w:w="1411" w:type="dxa"/>
            <w:tcBorders>
              <w:top w:val="single" w:sz="4" w:space="0" w:color="auto"/>
              <w:bottom w:val="single" w:sz="4" w:space="0" w:color="auto"/>
            </w:tcBorders>
          </w:tcPr>
          <w:p w14:paraId="32667688"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20.400</w:t>
            </w:r>
            <w:r w:rsidRPr="00B62F2F">
              <w:rPr>
                <w:rFonts w:eastAsia="Calibri" w:cs="Times New Roman"/>
                <w:color w:val="000000"/>
                <w:sz w:val="20"/>
                <w:szCs w:val="20"/>
              </w:rPr>
              <w:t>±1.166</w:t>
            </w:r>
          </w:p>
        </w:tc>
        <w:tc>
          <w:tcPr>
            <w:tcW w:w="1480" w:type="dxa"/>
            <w:tcBorders>
              <w:top w:val="single" w:sz="4" w:space="0" w:color="auto"/>
              <w:bottom w:val="single" w:sz="4" w:space="0" w:color="auto"/>
            </w:tcBorders>
          </w:tcPr>
          <w:p w14:paraId="1FDDFDAD" w14:textId="77777777" w:rsidR="0018431C" w:rsidRPr="00B62F2F" w:rsidRDefault="0018431C" w:rsidP="002627DC">
            <w:pPr>
              <w:spacing w:line="276" w:lineRule="auto"/>
              <w:rPr>
                <w:rFonts w:eastAsia="Calibri" w:cs="Times New Roman"/>
                <w:i/>
                <w:iCs/>
                <w:sz w:val="20"/>
                <w:szCs w:val="20"/>
              </w:rPr>
            </w:pPr>
            <w:r w:rsidRPr="00B62F2F">
              <w:rPr>
                <w:rFonts w:eastAsia="Calibri" w:cs="Times New Roman"/>
                <w:i/>
                <w:iCs/>
                <w:sz w:val="20"/>
                <w:szCs w:val="20"/>
              </w:rPr>
              <w:t>18.600</w:t>
            </w:r>
            <w:r w:rsidRPr="00B62F2F">
              <w:rPr>
                <w:rFonts w:eastAsia="Calibri" w:cs="Times New Roman"/>
                <w:color w:val="000000"/>
                <w:sz w:val="20"/>
                <w:szCs w:val="20"/>
              </w:rPr>
              <w:t>±1.122</w:t>
            </w:r>
            <w:r w:rsidRPr="00B62F2F">
              <w:rPr>
                <w:rFonts w:eastAsia="Calibri" w:cs="Times New Roman"/>
                <w:i/>
                <w:iCs/>
                <w:sz w:val="20"/>
                <w:szCs w:val="20"/>
                <w:vertAlign w:val="superscript"/>
              </w:rPr>
              <w:t>†</w:t>
            </w:r>
          </w:p>
        </w:tc>
      </w:tr>
      <w:tr w:rsidR="0018431C" w:rsidRPr="00B62F2F" w14:paraId="232DF8DC" w14:textId="77777777" w:rsidTr="00D52DA5">
        <w:tc>
          <w:tcPr>
            <w:tcW w:w="1277" w:type="dxa"/>
          </w:tcPr>
          <w:p w14:paraId="5FA2AA93" w14:textId="77777777" w:rsidR="0018431C" w:rsidRPr="00B62F2F" w:rsidRDefault="0018431C" w:rsidP="002627DC">
            <w:pPr>
              <w:spacing w:line="276" w:lineRule="auto"/>
              <w:ind w:left="-24"/>
              <w:rPr>
                <w:rFonts w:eastAsia="Calibri" w:cs="Times New Roman"/>
                <w:b/>
                <w:bCs/>
                <w:sz w:val="20"/>
                <w:szCs w:val="20"/>
              </w:rPr>
            </w:pPr>
            <w:r w:rsidRPr="00B62F2F">
              <w:rPr>
                <w:rFonts w:eastAsia="Calibri" w:cs="Times New Roman"/>
                <w:b/>
                <w:bCs/>
                <w:sz w:val="20"/>
                <w:szCs w:val="20"/>
              </w:rPr>
              <w:t>120 min</w:t>
            </w:r>
          </w:p>
        </w:tc>
        <w:tc>
          <w:tcPr>
            <w:tcW w:w="1046" w:type="dxa"/>
            <w:tcBorders>
              <w:top w:val="single" w:sz="4" w:space="0" w:color="auto"/>
              <w:bottom w:val="single" w:sz="4" w:space="0" w:color="auto"/>
            </w:tcBorders>
          </w:tcPr>
          <w:p w14:paraId="7E76A736"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9.800</w:t>
            </w:r>
            <w:r w:rsidRPr="00B62F2F">
              <w:rPr>
                <w:rFonts w:eastAsia="Calibri" w:cs="Times New Roman"/>
                <w:color w:val="000000"/>
                <w:sz w:val="20"/>
                <w:szCs w:val="20"/>
              </w:rPr>
              <w:t>±0.583</w:t>
            </w:r>
          </w:p>
        </w:tc>
        <w:tc>
          <w:tcPr>
            <w:tcW w:w="1411" w:type="dxa"/>
            <w:tcBorders>
              <w:top w:val="single" w:sz="4" w:space="0" w:color="auto"/>
              <w:bottom w:val="single" w:sz="4" w:space="0" w:color="auto"/>
            </w:tcBorders>
          </w:tcPr>
          <w:p w14:paraId="28F9AC58"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23.200</w:t>
            </w:r>
            <w:r w:rsidRPr="00B62F2F">
              <w:rPr>
                <w:rFonts w:eastAsia="Calibri" w:cs="Times New Roman"/>
                <w:color w:val="000000"/>
                <w:sz w:val="20"/>
                <w:szCs w:val="20"/>
              </w:rPr>
              <w:t>±0.583</w:t>
            </w:r>
          </w:p>
        </w:tc>
        <w:tc>
          <w:tcPr>
            <w:tcW w:w="1411" w:type="dxa"/>
            <w:tcBorders>
              <w:top w:val="single" w:sz="4" w:space="0" w:color="auto"/>
              <w:bottom w:val="single" w:sz="4" w:space="0" w:color="auto"/>
            </w:tcBorders>
          </w:tcPr>
          <w:p w14:paraId="0D556AD6"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14.800</w:t>
            </w:r>
            <w:r w:rsidRPr="00B62F2F">
              <w:rPr>
                <w:rFonts w:eastAsia="Calibri" w:cs="Times New Roman"/>
                <w:color w:val="000000"/>
                <w:sz w:val="20"/>
                <w:szCs w:val="20"/>
              </w:rPr>
              <w:t>±0.374</w:t>
            </w:r>
          </w:p>
        </w:tc>
        <w:tc>
          <w:tcPr>
            <w:tcW w:w="1411" w:type="dxa"/>
            <w:tcBorders>
              <w:top w:val="single" w:sz="4" w:space="0" w:color="auto"/>
              <w:bottom w:val="single" w:sz="4" w:space="0" w:color="auto"/>
            </w:tcBorders>
          </w:tcPr>
          <w:p w14:paraId="20F0566E"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22.200</w:t>
            </w:r>
            <w:r w:rsidRPr="00B62F2F">
              <w:rPr>
                <w:rFonts w:eastAsia="Calibri" w:cs="Times New Roman"/>
                <w:color w:val="000000"/>
                <w:sz w:val="20"/>
                <w:szCs w:val="20"/>
              </w:rPr>
              <w:t>±1.393</w:t>
            </w:r>
          </w:p>
        </w:tc>
        <w:tc>
          <w:tcPr>
            <w:tcW w:w="1411" w:type="dxa"/>
            <w:tcBorders>
              <w:top w:val="single" w:sz="4" w:space="0" w:color="auto"/>
              <w:bottom w:val="single" w:sz="4" w:space="0" w:color="auto"/>
            </w:tcBorders>
          </w:tcPr>
          <w:p w14:paraId="3F3086C3"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20.200</w:t>
            </w:r>
            <w:r w:rsidRPr="00B62F2F">
              <w:rPr>
                <w:rFonts w:eastAsia="Calibri" w:cs="Times New Roman"/>
                <w:color w:val="000000"/>
                <w:sz w:val="20"/>
                <w:szCs w:val="20"/>
              </w:rPr>
              <w:t>±1.744</w:t>
            </w:r>
          </w:p>
        </w:tc>
        <w:tc>
          <w:tcPr>
            <w:tcW w:w="1480" w:type="dxa"/>
            <w:tcBorders>
              <w:top w:val="single" w:sz="4" w:space="0" w:color="auto"/>
              <w:bottom w:val="single" w:sz="4" w:space="0" w:color="auto"/>
            </w:tcBorders>
          </w:tcPr>
          <w:p w14:paraId="43AEC7A6" w14:textId="77777777" w:rsidR="0018431C" w:rsidRPr="00B62F2F" w:rsidRDefault="0018431C" w:rsidP="002627DC">
            <w:pPr>
              <w:spacing w:line="276" w:lineRule="auto"/>
              <w:rPr>
                <w:rFonts w:eastAsia="Calibri" w:cs="Times New Roman"/>
                <w:i/>
                <w:iCs/>
                <w:sz w:val="20"/>
                <w:szCs w:val="20"/>
              </w:rPr>
            </w:pPr>
            <w:r w:rsidRPr="00B62F2F">
              <w:rPr>
                <w:rFonts w:eastAsia="Calibri" w:cs="Times New Roman"/>
                <w:i/>
                <w:iCs/>
                <w:sz w:val="20"/>
                <w:szCs w:val="20"/>
              </w:rPr>
              <w:t>18.800</w:t>
            </w:r>
            <w:r w:rsidRPr="00B62F2F">
              <w:rPr>
                <w:rFonts w:eastAsia="Calibri" w:cs="Times New Roman"/>
                <w:color w:val="000000"/>
                <w:sz w:val="20"/>
                <w:szCs w:val="20"/>
              </w:rPr>
              <w:t>±1.068</w:t>
            </w:r>
            <w:r w:rsidRPr="00B62F2F">
              <w:rPr>
                <w:rFonts w:eastAsia="Calibri" w:cs="Times New Roman"/>
                <w:i/>
                <w:iCs/>
                <w:sz w:val="20"/>
                <w:szCs w:val="20"/>
                <w:vertAlign w:val="superscript"/>
              </w:rPr>
              <w:t>†</w:t>
            </w:r>
          </w:p>
        </w:tc>
      </w:tr>
      <w:tr w:rsidR="0018431C" w:rsidRPr="00B62F2F" w14:paraId="0BAD01DA" w14:textId="77777777" w:rsidTr="00D52DA5">
        <w:tc>
          <w:tcPr>
            <w:tcW w:w="1277" w:type="dxa"/>
          </w:tcPr>
          <w:p w14:paraId="35B0C353" w14:textId="77777777" w:rsidR="0018431C" w:rsidRPr="00B62F2F" w:rsidRDefault="0018431C" w:rsidP="002627DC">
            <w:pPr>
              <w:spacing w:line="276" w:lineRule="auto"/>
              <w:ind w:left="-24"/>
              <w:rPr>
                <w:rFonts w:eastAsia="Calibri" w:cs="Times New Roman"/>
                <w:b/>
                <w:bCs/>
                <w:sz w:val="20"/>
                <w:szCs w:val="20"/>
              </w:rPr>
            </w:pPr>
            <w:r w:rsidRPr="00B62F2F">
              <w:rPr>
                <w:rFonts w:eastAsia="Calibri" w:cs="Times New Roman"/>
                <w:b/>
                <w:bCs/>
                <w:sz w:val="20"/>
                <w:szCs w:val="20"/>
              </w:rPr>
              <w:t>180 min</w:t>
            </w:r>
          </w:p>
        </w:tc>
        <w:tc>
          <w:tcPr>
            <w:tcW w:w="1046" w:type="dxa"/>
            <w:tcBorders>
              <w:top w:val="single" w:sz="4" w:space="0" w:color="auto"/>
            </w:tcBorders>
          </w:tcPr>
          <w:p w14:paraId="594211DB"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10.200</w:t>
            </w:r>
            <w:r w:rsidRPr="00B62F2F">
              <w:rPr>
                <w:rFonts w:eastAsia="Calibri" w:cs="Times New Roman"/>
                <w:color w:val="000000"/>
                <w:sz w:val="20"/>
                <w:szCs w:val="20"/>
              </w:rPr>
              <w:t>±0.583</w:t>
            </w:r>
          </w:p>
        </w:tc>
        <w:tc>
          <w:tcPr>
            <w:tcW w:w="1411" w:type="dxa"/>
            <w:tcBorders>
              <w:top w:val="single" w:sz="4" w:space="0" w:color="auto"/>
            </w:tcBorders>
          </w:tcPr>
          <w:p w14:paraId="56B3DC11"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25.600</w:t>
            </w:r>
            <w:r w:rsidRPr="00B62F2F">
              <w:rPr>
                <w:rFonts w:eastAsia="Calibri" w:cs="Times New Roman"/>
                <w:color w:val="000000"/>
                <w:sz w:val="20"/>
                <w:szCs w:val="20"/>
              </w:rPr>
              <w:t>±1.030</w:t>
            </w:r>
          </w:p>
        </w:tc>
        <w:tc>
          <w:tcPr>
            <w:tcW w:w="1411" w:type="dxa"/>
            <w:tcBorders>
              <w:top w:val="single" w:sz="4" w:space="0" w:color="auto"/>
            </w:tcBorders>
          </w:tcPr>
          <w:p w14:paraId="4D0E6C64"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15.200</w:t>
            </w:r>
            <w:r w:rsidRPr="00B62F2F">
              <w:rPr>
                <w:rFonts w:eastAsia="Calibri" w:cs="Times New Roman"/>
                <w:color w:val="000000"/>
                <w:sz w:val="20"/>
                <w:szCs w:val="20"/>
              </w:rPr>
              <w:t>±0.374</w:t>
            </w:r>
          </w:p>
        </w:tc>
        <w:tc>
          <w:tcPr>
            <w:tcW w:w="1411" w:type="dxa"/>
            <w:tcBorders>
              <w:top w:val="single" w:sz="4" w:space="0" w:color="auto"/>
            </w:tcBorders>
          </w:tcPr>
          <w:p w14:paraId="3D61079A"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24.800</w:t>
            </w:r>
            <w:r w:rsidRPr="00B62F2F">
              <w:rPr>
                <w:rFonts w:eastAsia="Calibri" w:cs="Times New Roman"/>
                <w:color w:val="000000"/>
                <w:sz w:val="20"/>
                <w:szCs w:val="20"/>
              </w:rPr>
              <w:t>±1.158</w:t>
            </w:r>
          </w:p>
        </w:tc>
        <w:tc>
          <w:tcPr>
            <w:tcW w:w="1411" w:type="dxa"/>
            <w:tcBorders>
              <w:top w:val="single" w:sz="4" w:space="0" w:color="auto"/>
            </w:tcBorders>
          </w:tcPr>
          <w:p w14:paraId="4E6D7F87"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23.000</w:t>
            </w:r>
            <w:r w:rsidRPr="00B62F2F">
              <w:rPr>
                <w:rFonts w:eastAsia="Calibri" w:cs="Times New Roman"/>
                <w:color w:val="000000"/>
                <w:sz w:val="20"/>
                <w:szCs w:val="20"/>
              </w:rPr>
              <w:t>±1.049</w:t>
            </w:r>
          </w:p>
        </w:tc>
        <w:tc>
          <w:tcPr>
            <w:tcW w:w="1480" w:type="dxa"/>
            <w:tcBorders>
              <w:top w:val="single" w:sz="4" w:space="0" w:color="auto"/>
            </w:tcBorders>
          </w:tcPr>
          <w:p w14:paraId="59C23D0D" w14:textId="77777777" w:rsidR="0018431C" w:rsidRPr="00B62F2F" w:rsidRDefault="0018431C" w:rsidP="002627DC">
            <w:pPr>
              <w:spacing w:line="276" w:lineRule="auto"/>
              <w:rPr>
                <w:rFonts w:eastAsia="Calibri" w:cs="Times New Roman"/>
                <w:sz w:val="20"/>
                <w:szCs w:val="20"/>
              </w:rPr>
            </w:pPr>
            <w:r w:rsidRPr="00B62F2F">
              <w:rPr>
                <w:rFonts w:eastAsia="Calibri" w:cs="Times New Roman"/>
                <w:sz w:val="20"/>
                <w:szCs w:val="20"/>
              </w:rPr>
              <w:t>19.200</w:t>
            </w:r>
            <w:r w:rsidRPr="00B62F2F">
              <w:rPr>
                <w:rFonts w:eastAsia="Calibri" w:cs="Times New Roman"/>
                <w:color w:val="000000"/>
                <w:sz w:val="20"/>
                <w:szCs w:val="20"/>
              </w:rPr>
              <w:t>±0.800</w:t>
            </w:r>
            <w:r w:rsidRPr="00B62F2F">
              <w:rPr>
                <w:rFonts w:eastAsia="Calibri" w:cs="Times New Roman"/>
                <w:i/>
                <w:iCs/>
                <w:sz w:val="20"/>
                <w:szCs w:val="20"/>
                <w:vertAlign w:val="superscript"/>
              </w:rPr>
              <w:t>*</w:t>
            </w:r>
          </w:p>
        </w:tc>
      </w:tr>
    </w:tbl>
    <w:p w14:paraId="68571399" w14:textId="77777777" w:rsidR="0018431C" w:rsidRPr="00B62F2F" w:rsidRDefault="0018431C" w:rsidP="0018431C">
      <w:pPr>
        <w:spacing w:line="360" w:lineRule="auto"/>
        <w:jc w:val="both"/>
        <w:rPr>
          <w:rFonts w:eastAsia="Calibri" w:cs="Times New Roman"/>
          <w:b/>
          <w:bCs/>
          <w:sz w:val="20"/>
          <w:szCs w:val="20"/>
        </w:rPr>
      </w:pPr>
    </w:p>
    <w:p w14:paraId="7B4F7C0F" w14:textId="77777777" w:rsidR="00DF33C1" w:rsidRPr="00B62F2F" w:rsidRDefault="00DF33C1" w:rsidP="00B62F2F">
      <w:pPr>
        <w:spacing w:line="480" w:lineRule="auto"/>
        <w:jc w:val="both"/>
        <w:rPr>
          <w:rFonts w:eastAsia="Calibri" w:cs="Times New Roman"/>
          <w:i/>
          <w:iCs/>
          <w:sz w:val="20"/>
          <w:szCs w:val="20"/>
        </w:rPr>
      </w:pPr>
      <w:r w:rsidRPr="00B62F2F">
        <w:rPr>
          <w:rFonts w:eastAsia="Calibri" w:cs="Times New Roman"/>
          <w:i/>
          <w:iCs/>
          <w:sz w:val="20"/>
          <w:szCs w:val="20"/>
        </w:rPr>
        <w:t xml:space="preserve">Values are expressed as mean± SEM; n = 6; Data analyzed by One-way ANOVA test followed by </w:t>
      </w:r>
      <w:r w:rsidRPr="00B62F2F">
        <w:rPr>
          <w:rFonts w:eastAsia="Calibri" w:cs="Times New Roman"/>
          <w:i/>
          <w:iCs/>
          <w:noProof/>
          <w:sz w:val="20"/>
          <w:szCs w:val="20"/>
        </w:rPr>
        <w:t>Dunnett’s</w:t>
      </w:r>
      <w:r w:rsidRPr="00B62F2F">
        <w:rPr>
          <w:rFonts w:eastAsia="Calibri" w:cs="Times New Roman"/>
          <w:i/>
          <w:iCs/>
          <w:sz w:val="20"/>
          <w:szCs w:val="20"/>
        </w:rPr>
        <w:t xml:space="preserve"> multiple test for comparison. Level of significance †P &lt; 0.05; #P&lt; 0.01; *P&lt; 0.001.</w:t>
      </w:r>
    </w:p>
    <w:p w14:paraId="36CA59BE" w14:textId="615CE922" w:rsidR="00DF33C1" w:rsidRPr="00B62F2F" w:rsidRDefault="00ED7F0F" w:rsidP="00DF33C1">
      <w:pPr>
        <w:spacing w:line="360" w:lineRule="auto"/>
        <w:rPr>
          <w:rFonts w:eastAsia="Calibri" w:cs="Times New Roman"/>
          <w:b/>
          <w:bCs/>
          <w:sz w:val="20"/>
          <w:szCs w:val="20"/>
        </w:rPr>
      </w:pPr>
      <w:r>
        <w:rPr>
          <w:rFonts w:eastAsia="Calibri" w:cs="Times New Roman"/>
          <w:b/>
          <w:sz w:val="20"/>
          <w:szCs w:val="20"/>
        </w:rPr>
        <w:t xml:space="preserve">5. </w:t>
      </w:r>
      <w:r w:rsidR="00DF33C1" w:rsidRPr="00B62F2F">
        <w:rPr>
          <w:rFonts w:eastAsia="Calibri" w:cs="Times New Roman"/>
          <w:b/>
          <w:sz w:val="20"/>
          <w:szCs w:val="20"/>
        </w:rPr>
        <w:t xml:space="preserve">Effect of DRLE on </w:t>
      </w:r>
      <w:r w:rsidR="00DF33C1" w:rsidRPr="00B62F2F">
        <w:rPr>
          <w:rFonts w:eastAsia="+mn-ea" w:cs="Times New Roman"/>
          <w:b/>
          <w:bCs/>
          <w:color w:val="000000"/>
          <w:kern w:val="24"/>
          <w:sz w:val="20"/>
          <w:szCs w:val="20"/>
          <w:lang w:eastAsia="en-IN"/>
        </w:rPr>
        <w:t>muscles coordination</w:t>
      </w:r>
      <w:r w:rsidR="00DF33C1" w:rsidRPr="00B62F2F">
        <w:rPr>
          <w:rFonts w:eastAsia="Calibri" w:cs="Times New Roman"/>
          <w:b/>
          <w:sz w:val="20"/>
          <w:szCs w:val="20"/>
        </w:rPr>
        <w:t xml:space="preserve"> in Haloperidol induced Parkinsonism model of rats.</w:t>
      </w:r>
    </w:p>
    <w:tbl>
      <w:tblPr>
        <w:tblStyle w:val="TableGrid1"/>
        <w:tblW w:w="5841" w:type="dxa"/>
        <w:jc w:val="center"/>
        <w:tblLook w:val="04A0" w:firstRow="1" w:lastRow="0" w:firstColumn="1" w:lastColumn="0" w:noHBand="0" w:noVBand="1"/>
      </w:tblPr>
      <w:tblGrid>
        <w:gridCol w:w="3403"/>
        <w:gridCol w:w="2438"/>
      </w:tblGrid>
      <w:tr w:rsidR="00DF33C1" w:rsidRPr="00B62F2F" w14:paraId="20B83945" w14:textId="77777777" w:rsidTr="00DF33C1">
        <w:trPr>
          <w:trHeight w:val="500"/>
          <w:jc w:val="center"/>
        </w:trPr>
        <w:tc>
          <w:tcPr>
            <w:tcW w:w="3403" w:type="dxa"/>
            <w:shd w:val="clear" w:color="auto" w:fill="auto"/>
          </w:tcPr>
          <w:p w14:paraId="1C5A1205" w14:textId="77777777" w:rsidR="00DF33C1" w:rsidRPr="00B62F2F" w:rsidRDefault="00DF33C1" w:rsidP="005F7685">
            <w:pPr>
              <w:jc w:val="center"/>
              <w:rPr>
                <w:rFonts w:eastAsia="Calibri" w:cs="Times New Roman"/>
                <w:b/>
                <w:bCs/>
                <w:sz w:val="20"/>
                <w:szCs w:val="20"/>
              </w:rPr>
            </w:pPr>
            <w:r w:rsidRPr="00B62F2F">
              <w:rPr>
                <w:rFonts w:eastAsia="Calibri" w:cs="Times New Roman"/>
                <w:b/>
                <w:bCs/>
                <w:sz w:val="20"/>
                <w:szCs w:val="20"/>
              </w:rPr>
              <w:t>Groups</w:t>
            </w:r>
          </w:p>
        </w:tc>
        <w:tc>
          <w:tcPr>
            <w:tcW w:w="2438" w:type="dxa"/>
            <w:shd w:val="clear" w:color="auto" w:fill="auto"/>
          </w:tcPr>
          <w:p w14:paraId="46720F0D" w14:textId="77777777" w:rsidR="00DF33C1" w:rsidRPr="00B62F2F" w:rsidRDefault="00DF33C1" w:rsidP="005F7685">
            <w:pPr>
              <w:jc w:val="center"/>
              <w:rPr>
                <w:rFonts w:eastAsia="Calibri" w:cs="Times New Roman"/>
                <w:b/>
                <w:bCs/>
                <w:sz w:val="20"/>
                <w:szCs w:val="20"/>
              </w:rPr>
            </w:pPr>
            <w:r w:rsidRPr="00B62F2F">
              <w:rPr>
                <w:rFonts w:eastAsia="Calibri" w:cs="Times New Roman"/>
                <w:b/>
                <w:bCs/>
                <w:sz w:val="20"/>
                <w:szCs w:val="20"/>
              </w:rPr>
              <w:t>Retention time (in sec)</w:t>
            </w:r>
          </w:p>
        </w:tc>
      </w:tr>
      <w:tr w:rsidR="00DF33C1" w:rsidRPr="00B62F2F" w14:paraId="7A14A861" w14:textId="77777777" w:rsidTr="00DF33C1">
        <w:trPr>
          <w:trHeight w:val="444"/>
          <w:jc w:val="center"/>
        </w:trPr>
        <w:tc>
          <w:tcPr>
            <w:tcW w:w="3403" w:type="dxa"/>
          </w:tcPr>
          <w:p w14:paraId="5679D3D9" w14:textId="77777777" w:rsidR="00DF33C1" w:rsidRPr="00B62F2F" w:rsidRDefault="00DF33C1" w:rsidP="005F7685">
            <w:pPr>
              <w:jc w:val="center"/>
              <w:rPr>
                <w:rFonts w:eastAsia="Calibri" w:cs="Times New Roman"/>
                <w:sz w:val="20"/>
                <w:szCs w:val="20"/>
              </w:rPr>
            </w:pPr>
            <w:r w:rsidRPr="00B62F2F">
              <w:rPr>
                <w:rFonts w:eastAsia="Calibri" w:cs="Times New Roman"/>
                <w:sz w:val="20"/>
                <w:szCs w:val="20"/>
              </w:rPr>
              <w:t>Normal Control</w:t>
            </w:r>
          </w:p>
        </w:tc>
        <w:tc>
          <w:tcPr>
            <w:tcW w:w="2438" w:type="dxa"/>
          </w:tcPr>
          <w:p w14:paraId="1AC10620" w14:textId="77777777" w:rsidR="00DF33C1" w:rsidRPr="00B62F2F" w:rsidRDefault="00DF33C1" w:rsidP="005F7685">
            <w:pPr>
              <w:jc w:val="center"/>
              <w:rPr>
                <w:rFonts w:eastAsia="Calibri" w:cs="Times New Roman"/>
                <w:sz w:val="20"/>
                <w:szCs w:val="20"/>
              </w:rPr>
            </w:pPr>
            <w:r w:rsidRPr="00B62F2F">
              <w:rPr>
                <w:rFonts w:eastAsia="Calibri" w:cs="Times New Roman"/>
                <w:sz w:val="20"/>
                <w:szCs w:val="20"/>
              </w:rPr>
              <w:t>38.66</w:t>
            </w:r>
            <w:r w:rsidRPr="00B62F2F">
              <w:rPr>
                <w:rFonts w:eastAsia="Calibri" w:cs="Times New Roman"/>
                <w:color w:val="000000"/>
                <w:sz w:val="20"/>
                <w:szCs w:val="20"/>
              </w:rPr>
              <w:t>±</w:t>
            </w:r>
            <w:r w:rsidRPr="00B62F2F">
              <w:rPr>
                <w:rFonts w:eastAsia="Calibri" w:cs="Times New Roman"/>
                <w:sz w:val="20"/>
                <w:szCs w:val="20"/>
              </w:rPr>
              <w:t>3.26</w:t>
            </w:r>
          </w:p>
        </w:tc>
      </w:tr>
      <w:tr w:rsidR="00DF33C1" w:rsidRPr="00B62F2F" w14:paraId="747A1034" w14:textId="77777777" w:rsidTr="00DF33C1">
        <w:trPr>
          <w:trHeight w:val="481"/>
          <w:jc w:val="center"/>
        </w:trPr>
        <w:tc>
          <w:tcPr>
            <w:tcW w:w="3403" w:type="dxa"/>
          </w:tcPr>
          <w:p w14:paraId="058C7845" w14:textId="77777777" w:rsidR="00DF33C1" w:rsidRPr="00B62F2F" w:rsidRDefault="00DF33C1" w:rsidP="005F7685">
            <w:pPr>
              <w:jc w:val="center"/>
              <w:rPr>
                <w:rFonts w:eastAsia="Calibri" w:cs="Times New Roman"/>
                <w:sz w:val="20"/>
                <w:szCs w:val="20"/>
              </w:rPr>
            </w:pPr>
            <w:r w:rsidRPr="00B62F2F">
              <w:rPr>
                <w:rFonts w:eastAsia="Calibri" w:cs="Times New Roman"/>
                <w:sz w:val="20"/>
                <w:szCs w:val="20"/>
              </w:rPr>
              <w:t>Disease control (Haloperidol) 2 mg/kg</w:t>
            </w:r>
          </w:p>
        </w:tc>
        <w:tc>
          <w:tcPr>
            <w:tcW w:w="2438" w:type="dxa"/>
          </w:tcPr>
          <w:p w14:paraId="78EE993F" w14:textId="77777777" w:rsidR="00DF33C1" w:rsidRPr="00B62F2F" w:rsidRDefault="00DF33C1" w:rsidP="005F7685">
            <w:pPr>
              <w:jc w:val="center"/>
              <w:rPr>
                <w:rFonts w:eastAsia="Calibri" w:cs="Times New Roman"/>
                <w:sz w:val="20"/>
                <w:szCs w:val="20"/>
              </w:rPr>
            </w:pPr>
            <w:r w:rsidRPr="00B62F2F">
              <w:rPr>
                <w:rFonts w:eastAsia="Calibri" w:cs="Times New Roman"/>
                <w:sz w:val="20"/>
                <w:szCs w:val="20"/>
              </w:rPr>
              <w:t xml:space="preserve">11.66 </w:t>
            </w:r>
            <w:r w:rsidRPr="00B62F2F">
              <w:rPr>
                <w:rFonts w:eastAsia="Calibri" w:cs="Times New Roman"/>
                <w:color w:val="000000"/>
                <w:sz w:val="20"/>
                <w:szCs w:val="20"/>
              </w:rPr>
              <w:t>±</w:t>
            </w:r>
            <w:r w:rsidRPr="00B62F2F">
              <w:rPr>
                <w:rFonts w:eastAsia="Calibri" w:cs="Times New Roman"/>
                <w:sz w:val="20"/>
                <w:szCs w:val="20"/>
              </w:rPr>
              <w:t>0.88</w:t>
            </w:r>
          </w:p>
        </w:tc>
      </w:tr>
      <w:tr w:rsidR="00DF33C1" w:rsidRPr="00B62F2F" w14:paraId="24145114" w14:textId="77777777" w:rsidTr="00DF33C1">
        <w:trPr>
          <w:trHeight w:val="500"/>
          <w:jc w:val="center"/>
        </w:trPr>
        <w:tc>
          <w:tcPr>
            <w:tcW w:w="3403" w:type="dxa"/>
          </w:tcPr>
          <w:p w14:paraId="09CC80B9" w14:textId="77777777" w:rsidR="00DF33C1" w:rsidRPr="00B62F2F" w:rsidRDefault="00DF33C1" w:rsidP="005F7685">
            <w:pPr>
              <w:jc w:val="center"/>
              <w:rPr>
                <w:rFonts w:eastAsia="Calibri" w:cs="Times New Roman"/>
                <w:sz w:val="20"/>
                <w:szCs w:val="20"/>
              </w:rPr>
            </w:pPr>
            <w:r w:rsidRPr="00B62F2F">
              <w:rPr>
                <w:rFonts w:eastAsia="Calibri" w:cs="Times New Roman"/>
                <w:sz w:val="20"/>
                <w:szCs w:val="20"/>
              </w:rPr>
              <w:lastRenderedPageBreak/>
              <w:t>Standard control (Levodopa+ Carbidopa) 30mg/kg</w:t>
            </w:r>
          </w:p>
        </w:tc>
        <w:tc>
          <w:tcPr>
            <w:tcW w:w="2438" w:type="dxa"/>
          </w:tcPr>
          <w:p w14:paraId="0572E6FE" w14:textId="77777777" w:rsidR="00DF33C1" w:rsidRPr="00B62F2F" w:rsidRDefault="00DF33C1" w:rsidP="005F7685">
            <w:pPr>
              <w:jc w:val="center"/>
              <w:rPr>
                <w:rFonts w:eastAsia="Calibri" w:cs="Times New Roman"/>
                <w:sz w:val="20"/>
                <w:szCs w:val="20"/>
              </w:rPr>
            </w:pPr>
            <w:r w:rsidRPr="00B62F2F">
              <w:rPr>
                <w:rFonts w:eastAsia="Calibri" w:cs="Times New Roman"/>
                <w:sz w:val="20"/>
                <w:szCs w:val="20"/>
              </w:rPr>
              <w:t>29.33</w:t>
            </w:r>
            <w:r w:rsidRPr="00B62F2F">
              <w:rPr>
                <w:rFonts w:eastAsia="Calibri" w:cs="Times New Roman"/>
                <w:color w:val="000000"/>
                <w:sz w:val="20"/>
                <w:szCs w:val="20"/>
              </w:rPr>
              <w:t>±</w:t>
            </w:r>
            <w:r w:rsidRPr="00B62F2F">
              <w:rPr>
                <w:rFonts w:eastAsia="Calibri" w:cs="Times New Roman"/>
                <w:sz w:val="20"/>
                <w:szCs w:val="20"/>
              </w:rPr>
              <w:t>2.09</w:t>
            </w:r>
          </w:p>
        </w:tc>
      </w:tr>
      <w:tr w:rsidR="00DF33C1" w:rsidRPr="00B62F2F" w14:paraId="2E020287" w14:textId="77777777" w:rsidTr="00DF33C1">
        <w:trPr>
          <w:trHeight w:val="500"/>
          <w:jc w:val="center"/>
        </w:trPr>
        <w:tc>
          <w:tcPr>
            <w:tcW w:w="3403" w:type="dxa"/>
          </w:tcPr>
          <w:p w14:paraId="3A772596" w14:textId="77777777" w:rsidR="00DF33C1" w:rsidRPr="00B62F2F" w:rsidRDefault="00DF33C1" w:rsidP="005F7685">
            <w:pPr>
              <w:jc w:val="center"/>
              <w:rPr>
                <w:rFonts w:eastAsia="Calibri" w:cs="Times New Roman"/>
                <w:sz w:val="20"/>
                <w:szCs w:val="20"/>
              </w:rPr>
            </w:pPr>
            <w:r w:rsidRPr="00B62F2F">
              <w:rPr>
                <w:rFonts w:eastAsia="Calibri" w:cs="Times New Roman"/>
                <w:i/>
                <w:iCs/>
                <w:sz w:val="20"/>
                <w:szCs w:val="20"/>
              </w:rPr>
              <w:t>D. regia</w:t>
            </w:r>
            <w:r w:rsidRPr="00B62F2F">
              <w:rPr>
                <w:rFonts w:eastAsia="Calibri" w:cs="Times New Roman"/>
                <w:sz w:val="20"/>
                <w:szCs w:val="20"/>
              </w:rPr>
              <w:t xml:space="preserve"> 100 mg/kg</w:t>
            </w:r>
          </w:p>
        </w:tc>
        <w:tc>
          <w:tcPr>
            <w:tcW w:w="2438" w:type="dxa"/>
          </w:tcPr>
          <w:p w14:paraId="07E9C39D" w14:textId="77777777" w:rsidR="00DF33C1" w:rsidRPr="00B62F2F" w:rsidRDefault="00DF33C1" w:rsidP="005F7685">
            <w:pPr>
              <w:jc w:val="center"/>
              <w:rPr>
                <w:rFonts w:eastAsia="Calibri" w:cs="Times New Roman"/>
                <w:sz w:val="20"/>
                <w:szCs w:val="20"/>
              </w:rPr>
            </w:pPr>
            <w:r w:rsidRPr="00B62F2F">
              <w:rPr>
                <w:rFonts w:eastAsia="Calibri" w:cs="Times New Roman"/>
                <w:sz w:val="20"/>
                <w:szCs w:val="20"/>
              </w:rPr>
              <w:t>10.00</w:t>
            </w:r>
            <w:r w:rsidRPr="00B62F2F">
              <w:rPr>
                <w:rFonts w:eastAsia="Calibri" w:cs="Times New Roman"/>
                <w:color w:val="000000"/>
                <w:sz w:val="20"/>
                <w:szCs w:val="20"/>
              </w:rPr>
              <w:t>±</w:t>
            </w:r>
            <w:r w:rsidRPr="00B62F2F">
              <w:rPr>
                <w:rFonts w:eastAsia="Calibri" w:cs="Times New Roman"/>
                <w:sz w:val="20"/>
                <w:szCs w:val="20"/>
              </w:rPr>
              <w:t>00</w:t>
            </w:r>
          </w:p>
        </w:tc>
      </w:tr>
      <w:tr w:rsidR="00DF33C1" w:rsidRPr="00B62F2F" w14:paraId="5940429B" w14:textId="77777777" w:rsidTr="00DF33C1">
        <w:trPr>
          <w:trHeight w:val="500"/>
          <w:jc w:val="center"/>
        </w:trPr>
        <w:tc>
          <w:tcPr>
            <w:tcW w:w="3403" w:type="dxa"/>
          </w:tcPr>
          <w:p w14:paraId="1E27BA21" w14:textId="77777777" w:rsidR="00DF33C1" w:rsidRPr="00B62F2F" w:rsidRDefault="00DF33C1" w:rsidP="005F7685">
            <w:pPr>
              <w:jc w:val="center"/>
              <w:rPr>
                <w:rFonts w:eastAsia="Calibri" w:cs="Times New Roman"/>
                <w:sz w:val="20"/>
                <w:szCs w:val="20"/>
              </w:rPr>
            </w:pPr>
            <w:r w:rsidRPr="00B62F2F">
              <w:rPr>
                <w:rFonts w:eastAsia="Calibri" w:cs="Times New Roman"/>
                <w:i/>
                <w:iCs/>
                <w:sz w:val="20"/>
                <w:szCs w:val="20"/>
              </w:rPr>
              <w:t>D. regia</w:t>
            </w:r>
            <w:r w:rsidRPr="00B62F2F">
              <w:rPr>
                <w:rFonts w:eastAsia="Calibri" w:cs="Times New Roman"/>
                <w:sz w:val="20"/>
                <w:szCs w:val="20"/>
              </w:rPr>
              <w:t xml:space="preserve"> 250 mg/kg</w:t>
            </w:r>
          </w:p>
        </w:tc>
        <w:tc>
          <w:tcPr>
            <w:tcW w:w="2438" w:type="dxa"/>
          </w:tcPr>
          <w:p w14:paraId="751C4998" w14:textId="77777777" w:rsidR="00DF33C1" w:rsidRPr="00B62F2F" w:rsidRDefault="00DF33C1" w:rsidP="005F7685">
            <w:pPr>
              <w:jc w:val="center"/>
              <w:rPr>
                <w:rFonts w:eastAsia="Calibri" w:cs="Times New Roman"/>
                <w:sz w:val="20"/>
                <w:szCs w:val="20"/>
              </w:rPr>
            </w:pPr>
            <w:r w:rsidRPr="00B62F2F">
              <w:rPr>
                <w:rFonts w:eastAsia="Calibri" w:cs="Times New Roman"/>
                <w:sz w:val="20"/>
                <w:szCs w:val="20"/>
              </w:rPr>
              <w:t>18.83</w:t>
            </w:r>
            <w:r w:rsidRPr="00B62F2F">
              <w:rPr>
                <w:rFonts w:eastAsia="Calibri" w:cs="Times New Roman"/>
                <w:color w:val="000000"/>
                <w:sz w:val="20"/>
                <w:szCs w:val="20"/>
              </w:rPr>
              <w:t>±</w:t>
            </w:r>
            <w:r w:rsidRPr="00B62F2F">
              <w:rPr>
                <w:rFonts w:eastAsia="Calibri" w:cs="Times New Roman"/>
                <w:sz w:val="20"/>
                <w:szCs w:val="20"/>
              </w:rPr>
              <w:t>1.68</w:t>
            </w:r>
            <w:r w:rsidRPr="00B62F2F">
              <w:rPr>
                <w:rFonts w:eastAsia="Calibri" w:cs="Times New Roman"/>
                <w:i/>
                <w:iCs/>
                <w:sz w:val="20"/>
                <w:szCs w:val="20"/>
                <w:vertAlign w:val="superscript"/>
              </w:rPr>
              <w:t>†</w:t>
            </w:r>
          </w:p>
        </w:tc>
      </w:tr>
      <w:tr w:rsidR="00DF33C1" w:rsidRPr="00B62F2F" w14:paraId="2D1A0F26" w14:textId="77777777" w:rsidTr="00DF33C1">
        <w:trPr>
          <w:trHeight w:val="500"/>
          <w:jc w:val="center"/>
        </w:trPr>
        <w:tc>
          <w:tcPr>
            <w:tcW w:w="3403" w:type="dxa"/>
          </w:tcPr>
          <w:p w14:paraId="11480DDA" w14:textId="77777777" w:rsidR="00DF33C1" w:rsidRPr="00B62F2F" w:rsidRDefault="00DF33C1" w:rsidP="005F7685">
            <w:pPr>
              <w:jc w:val="center"/>
              <w:rPr>
                <w:rFonts w:eastAsia="Calibri" w:cs="Times New Roman"/>
                <w:sz w:val="20"/>
                <w:szCs w:val="20"/>
              </w:rPr>
            </w:pPr>
            <w:r w:rsidRPr="00B62F2F">
              <w:rPr>
                <w:rFonts w:eastAsia="Calibri" w:cs="Times New Roman"/>
                <w:i/>
                <w:iCs/>
                <w:sz w:val="20"/>
                <w:szCs w:val="20"/>
              </w:rPr>
              <w:t>D. regia</w:t>
            </w:r>
            <w:r w:rsidRPr="00B62F2F">
              <w:rPr>
                <w:rFonts w:eastAsia="Calibri" w:cs="Times New Roman"/>
                <w:sz w:val="20"/>
                <w:szCs w:val="20"/>
              </w:rPr>
              <w:t xml:space="preserve"> 500 mg/kg</w:t>
            </w:r>
          </w:p>
        </w:tc>
        <w:tc>
          <w:tcPr>
            <w:tcW w:w="2438" w:type="dxa"/>
          </w:tcPr>
          <w:p w14:paraId="144819FF" w14:textId="77777777" w:rsidR="00DF33C1" w:rsidRPr="00B62F2F" w:rsidRDefault="00DF33C1" w:rsidP="005F7685">
            <w:pPr>
              <w:jc w:val="center"/>
              <w:rPr>
                <w:rFonts w:eastAsia="Calibri" w:cs="Times New Roman"/>
                <w:sz w:val="20"/>
                <w:szCs w:val="20"/>
              </w:rPr>
            </w:pPr>
            <w:r w:rsidRPr="00B62F2F">
              <w:rPr>
                <w:rFonts w:eastAsia="Calibri" w:cs="Times New Roman"/>
                <w:sz w:val="20"/>
                <w:szCs w:val="20"/>
              </w:rPr>
              <w:t>26.83</w:t>
            </w:r>
            <w:r w:rsidRPr="00B62F2F">
              <w:rPr>
                <w:rFonts w:eastAsia="Calibri" w:cs="Times New Roman"/>
                <w:color w:val="000000"/>
                <w:sz w:val="20"/>
                <w:szCs w:val="20"/>
              </w:rPr>
              <w:t>±</w:t>
            </w:r>
            <w:r w:rsidRPr="00B62F2F">
              <w:rPr>
                <w:rFonts w:eastAsia="Calibri" w:cs="Times New Roman"/>
                <w:sz w:val="20"/>
                <w:szCs w:val="20"/>
              </w:rPr>
              <w:t>1.35</w:t>
            </w:r>
            <w:r w:rsidRPr="00B62F2F">
              <w:rPr>
                <w:rFonts w:eastAsia="Calibri" w:cs="Times New Roman"/>
                <w:i/>
                <w:iCs/>
                <w:sz w:val="20"/>
                <w:szCs w:val="20"/>
              </w:rPr>
              <w:t>*</w:t>
            </w:r>
          </w:p>
        </w:tc>
      </w:tr>
    </w:tbl>
    <w:p w14:paraId="6D164BAD" w14:textId="77777777" w:rsidR="00643AD6" w:rsidRPr="00B62F2F" w:rsidRDefault="0018431C" w:rsidP="00643AD6">
      <w:pPr>
        <w:spacing w:line="360" w:lineRule="auto"/>
        <w:jc w:val="both"/>
        <w:rPr>
          <w:rFonts w:eastAsia="Calibri" w:cs="Times New Roman"/>
          <w:b/>
          <w:bCs/>
          <w:sz w:val="20"/>
          <w:szCs w:val="20"/>
        </w:rPr>
      </w:pPr>
      <w:r w:rsidRPr="00B62F2F">
        <w:rPr>
          <w:rFonts w:cs="Times New Roman"/>
          <w:b/>
          <w:bCs/>
          <w:sz w:val="20"/>
          <w:szCs w:val="20"/>
        </w:rPr>
        <w:br w:type="textWrapping" w:clear="all"/>
      </w:r>
      <w:r w:rsidR="00643AD6" w:rsidRPr="00B62F2F">
        <w:rPr>
          <w:rFonts w:eastAsia="Calibri" w:cs="Times New Roman"/>
          <w:i/>
          <w:iCs/>
          <w:sz w:val="20"/>
          <w:szCs w:val="20"/>
        </w:rPr>
        <w:t xml:space="preserve">Values are expressed as mean± SEM; n = 6; Data analyzed by One-way ANOVA test followed by </w:t>
      </w:r>
      <w:r w:rsidR="00643AD6" w:rsidRPr="00B62F2F">
        <w:rPr>
          <w:rFonts w:eastAsia="Calibri" w:cs="Times New Roman"/>
          <w:i/>
          <w:iCs/>
          <w:noProof/>
          <w:sz w:val="20"/>
          <w:szCs w:val="20"/>
        </w:rPr>
        <w:t>Dunnett’s</w:t>
      </w:r>
      <w:r w:rsidR="00643AD6" w:rsidRPr="00B62F2F">
        <w:rPr>
          <w:rFonts w:eastAsia="Calibri" w:cs="Times New Roman"/>
          <w:i/>
          <w:iCs/>
          <w:sz w:val="20"/>
          <w:szCs w:val="20"/>
        </w:rPr>
        <w:t xml:space="preserve"> multiple tests for comparison. Level of significance †P &lt; 0.05; #P&lt; 0.01; *P&lt; 0.001.</w:t>
      </w:r>
    </w:p>
    <w:p w14:paraId="32122229" w14:textId="2D434696" w:rsidR="00312BE6" w:rsidRPr="00B62F2F" w:rsidRDefault="00ED7F0F" w:rsidP="0018431C">
      <w:pPr>
        <w:spacing w:line="360" w:lineRule="auto"/>
        <w:rPr>
          <w:rFonts w:cs="Times New Roman"/>
          <w:b/>
          <w:bCs/>
          <w:sz w:val="20"/>
          <w:szCs w:val="20"/>
        </w:rPr>
      </w:pPr>
      <w:r>
        <w:rPr>
          <w:rFonts w:eastAsia="Calibri" w:cs="Times New Roman"/>
          <w:b/>
          <w:sz w:val="20"/>
          <w:szCs w:val="20"/>
        </w:rPr>
        <w:t xml:space="preserve">6. </w:t>
      </w:r>
      <w:r w:rsidR="00643AD6" w:rsidRPr="00B62F2F">
        <w:rPr>
          <w:rFonts w:eastAsia="Calibri" w:cs="Times New Roman"/>
          <w:b/>
          <w:sz w:val="20"/>
          <w:szCs w:val="20"/>
        </w:rPr>
        <w:t xml:space="preserve">Effect of DRLE on </w:t>
      </w:r>
      <w:r w:rsidR="00643AD6" w:rsidRPr="00B62F2F">
        <w:rPr>
          <w:rFonts w:eastAsia="Calibri" w:cs="Times New Roman"/>
          <w:b/>
          <w:bCs/>
          <w:i/>
          <w:iCs/>
          <w:sz w:val="20"/>
          <w:szCs w:val="20"/>
        </w:rPr>
        <w:t xml:space="preserve">IN VIVO </w:t>
      </w:r>
      <w:r w:rsidR="00643AD6" w:rsidRPr="00B62F2F">
        <w:rPr>
          <w:rFonts w:eastAsia="Calibri" w:cs="Times New Roman"/>
          <w:b/>
          <w:bCs/>
          <w:sz w:val="20"/>
          <w:szCs w:val="20"/>
        </w:rPr>
        <w:t>antioxidants of brain</w:t>
      </w:r>
      <w:r w:rsidR="00643AD6" w:rsidRPr="00B62F2F">
        <w:rPr>
          <w:rFonts w:eastAsia="Calibri" w:cs="Times New Roman"/>
          <w:b/>
          <w:sz w:val="20"/>
          <w:szCs w:val="20"/>
        </w:rPr>
        <w:t xml:space="preserve"> in Haloperidol induced Parkinsonism model of rats.</w:t>
      </w:r>
    </w:p>
    <w:tbl>
      <w:tblPr>
        <w:tblStyle w:val="TableGrid1"/>
        <w:tblW w:w="8676" w:type="dxa"/>
        <w:tblInd w:w="108" w:type="dxa"/>
        <w:tblLook w:val="04A0" w:firstRow="1" w:lastRow="0" w:firstColumn="1" w:lastColumn="0" w:noHBand="0" w:noVBand="1"/>
      </w:tblPr>
      <w:tblGrid>
        <w:gridCol w:w="3148"/>
        <w:gridCol w:w="1842"/>
        <w:gridCol w:w="1843"/>
        <w:gridCol w:w="1843"/>
      </w:tblGrid>
      <w:tr w:rsidR="00643AD6" w:rsidRPr="00B62F2F" w14:paraId="291D7D49" w14:textId="711B0FD3" w:rsidTr="00643AD6">
        <w:trPr>
          <w:trHeight w:val="435"/>
        </w:trPr>
        <w:tc>
          <w:tcPr>
            <w:tcW w:w="3148" w:type="dxa"/>
            <w:shd w:val="clear" w:color="auto" w:fill="auto"/>
          </w:tcPr>
          <w:p w14:paraId="4026B752" w14:textId="77777777" w:rsidR="00643AD6" w:rsidRPr="00B62F2F" w:rsidRDefault="00643AD6" w:rsidP="00643AD6">
            <w:pPr>
              <w:jc w:val="center"/>
              <w:rPr>
                <w:rFonts w:eastAsia="Calibri" w:cs="Times New Roman"/>
                <w:b/>
                <w:bCs/>
                <w:sz w:val="20"/>
                <w:szCs w:val="20"/>
              </w:rPr>
            </w:pPr>
            <w:r w:rsidRPr="00B62F2F">
              <w:rPr>
                <w:rFonts w:eastAsia="Calibri" w:cs="Times New Roman"/>
                <w:b/>
                <w:bCs/>
                <w:sz w:val="20"/>
                <w:szCs w:val="20"/>
              </w:rPr>
              <w:t>Groups</w:t>
            </w:r>
          </w:p>
        </w:tc>
        <w:tc>
          <w:tcPr>
            <w:tcW w:w="1842" w:type="dxa"/>
            <w:shd w:val="clear" w:color="auto" w:fill="auto"/>
          </w:tcPr>
          <w:p w14:paraId="285399D6" w14:textId="77777777" w:rsidR="00643AD6" w:rsidRPr="00B62F2F" w:rsidRDefault="00643AD6" w:rsidP="00643AD6">
            <w:pPr>
              <w:jc w:val="center"/>
              <w:rPr>
                <w:rFonts w:eastAsia="Calibri" w:cs="Times New Roman"/>
                <w:b/>
                <w:bCs/>
                <w:sz w:val="20"/>
                <w:szCs w:val="20"/>
              </w:rPr>
            </w:pPr>
            <w:r w:rsidRPr="00B62F2F">
              <w:rPr>
                <w:rFonts w:eastAsia="Calibri" w:cs="Times New Roman"/>
                <w:b/>
                <w:bCs/>
                <w:sz w:val="20"/>
                <w:szCs w:val="20"/>
              </w:rPr>
              <w:t>Cat value in</w:t>
            </w:r>
          </w:p>
          <w:p w14:paraId="2A416070" w14:textId="77777777" w:rsidR="00643AD6" w:rsidRPr="00B62F2F" w:rsidRDefault="00643AD6" w:rsidP="00643AD6">
            <w:pPr>
              <w:autoSpaceDE w:val="0"/>
              <w:autoSpaceDN w:val="0"/>
              <w:adjustRightInd w:val="0"/>
              <w:spacing w:line="161" w:lineRule="atLeast"/>
              <w:jc w:val="center"/>
              <w:rPr>
                <w:rFonts w:eastAsia="Calibri" w:cs="Times New Roman"/>
                <w:b/>
                <w:bCs/>
                <w:color w:val="000000"/>
                <w:sz w:val="20"/>
                <w:szCs w:val="20"/>
              </w:rPr>
            </w:pPr>
            <w:r w:rsidRPr="00B62F2F">
              <w:rPr>
                <w:rFonts w:eastAsia="Calibri" w:cs="Times New Roman"/>
                <w:b/>
                <w:bCs/>
                <w:color w:val="000000"/>
                <w:sz w:val="20"/>
                <w:szCs w:val="20"/>
              </w:rPr>
              <w:t>(μ/mg protein)</w:t>
            </w:r>
          </w:p>
        </w:tc>
        <w:tc>
          <w:tcPr>
            <w:tcW w:w="1843" w:type="dxa"/>
            <w:shd w:val="clear" w:color="auto" w:fill="auto"/>
          </w:tcPr>
          <w:p w14:paraId="54BCFC04" w14:textId="77777777" w:rsidR="00643AD6" w:rsidRPr="00B62F2F" w:rsidRDefault="00643AD6" w:rsidP="00643AD6">
            <w:pPr>
              <w:jc w:val="center"/>
              <w:rPr>
                <w:rFonts w:eastAsia="Calibri" w:cs="Times New Roman"/>
                <w:b/>
                <w:bCs/>
                <w:sz w:val="20"/>
                <w:szCs w:val="20"/>
              </w:rPr>
            </w:pPr>
            <w:r w:rsidRPr="00B62F2F">
              <w:rPr>
                <w:rFonts w:eastAsia="Calibri" w:cs="Times New Roman"/>
                <w:b/>
                <w:bCs/>
                <w:sz w:val="20"/>
                <w:szCs w:val="20"/>
              </w:rPr>
              <w:t>MDA value in</w:t>
            </w:r>
          </w:p>
          <w:p w14:paraId="4CF2A0F2" w14:textId="711D1B03" w:rsidR="00643AD6" w:rsidRPr="00B62F2F" w:rsidRDefault="00643AD6" w:rsidP="00643AD6">
            <w:pPr>
              <w:jc w:val="center"/>
              <w:rPr>
                <w:rFonts w:eastAsia="Calibri" w:cs="Times New Roman"/>
                <w:b/>
                <w:bCs/>
                <w:sz w:val="20"/>
                <w:szCs w:val="20"/>
              </w:rPr>
            </w:pPr>
            <w:r w:rsidRPr="00B62F2F">
              <w:rPr>
                <w:rFonts w:eastAsia="Calibri" w:cs="Times New Roman"/>
                <w:b/>
                <w:bCs/>
                <w:color w:val="000000"/>
                <w:sz w:val="20"/>
                <w:szCs w:val="20"/>
              </w:rPr>
              <w:t>(μ/mg protein)</w:t>
            </w:r>
          </w:p>
        </w:tc>
        <w:tc>
          <w:tcPr>
            <w:tcW w:w="1843" w:type="dxa"/>
            <w:shd w:val="clear" w:color="auto" w:fill="auto"/>
          </w:tcPr>
          <w:p w14:paraId="786603C5" w14:textId="77777777" w:rsidR="00643AD6" w:rsidRPr="00B62F2F" w:rsidRDefault="00643AD6" w:rsidP="00643AD6">
            <w:pPr>
              <w:jc w:val="center"/>
              <w:rPr>
                <w:rFonts w:eastAsia="Calibri" w:cs="Times New Roman"/>
                <w:b/>
                <w:bCs/>
                <w:sz w:val="20"/>
                <w:szCs w:val="20"/>
              </w:rPr>
            </w:pPr>
            <w:r w:rsidRPr="00B62F2F">
              <w:rPr>
                <w:rFonts w:eastAsia="Calibri" w:cs="Times New Roman"/>
                <w:b/>
                <w:bCs/>
                <w:sz w:val="20"/>
                <w:szCs w:val="20"/>
              </w:rPr>
              <w:t>GSH value in</w:t>
            </w:r>
          </w:p>
          <w:p w14:paraId="08E21503" w14:textId="7CAB8A7C" w:rsidR="00643AD6" w:rsidRPr="00B62F2F" w:rsidRDefault="00643AD6" w:rsidP="00643AD6">
            <w:pPr>
              <w:jc w:val="center"/>
              <w:rPr>
                <w:rFonts w:eastAsia="Calibri" w:cs="Times New Roman"/>
                <w:b/>
                <w:bCs/>
                <w:sz w:val="20"/>
                <w:szCs w:val="20"/>
              </w:rPr>
            </w:pPr>
            <w:r w:rsidRPr="00B62F2F">
              <w:rPr>
                <w:rFonts w:eastAsia="Calibri" w:cs="Times New Roman"/>
                <w:b/>
                <w:bCs/>
                <w:color w:val="000000"/>
                <w:sz w:val="20"/>
                <w:szCs w:val="20"/>
              </w:rPr>
              <w:t>(μ/mg protein)</w:t>
            </w:r>
          </w:p>
        </w:tc>
      </w:tr>
      <w:tr w:rsidR="00643AD6" w:rsidRPr="00B62F2F" w14:paraId="3421521F" w14:textId="3D9DFB3B" w:rsidTr="00643AD6">
        <w:trPr>
          <w:trHeight w:val="416"/>
        </w:trPr>
        <w:tc>
          <w:tcPr>
            <w:tcW w:w="3148" w:type="dxa"/>
          </w:tcPr>
          <w:p w14:paraId="6B5C0FC4" w14:textId="77777777" w:rsidR="00643AD6" w:rsidRPr="00B62F2F" w:rsidRDefault="00643AD6" w:rsidP="00643AD6">
            <w:pPr>
              <w:jc w:val="center"/>
              <w:rPr>
                <w:rFonts w:eastAsia="Calibri" w:cs="Times New Roman"/>
                <w:b/>
                <w:bCs/>
                <w:sz w:val="20"/>
                <w:szCs w:val="20"/>
              </w:rPr>
            </w:pPr>
            <w:r w:rsidRPr="00B62F2F">
              <w:rPr>
                <w:rFonts w:eastAsia="Calibri" w:cs="Times New Roman"/>
                <w:sz w:val="20"/>
                <w:szCs w:val="20"/>
              </w:rPr>
              <w:t>Normal Control</w:t>
            </w:r>
          </w:p>
        </w:tc>
        <w:tc>
          <w:tcPr>
            <w:tcW w:w="1842" w:type="dxa"/>
          </w:tcPr>
          <w:p w14:paraId="45D5BF86" w14:textId="77777777" w:rsidR="00643AD6" w:rsidRPr="00B62F2F" w:rsidRDefault="00643AD6" w:rsidP="00643AD6">
            <w:pPr>
              <w:jc w:val="center"/>
              <w:rPr>
                <w:rFonts w:eastAsia="Calibri" w:cs="Times New Roman"/>
                <w:sz w:val="20"/>
                <w:szCs w:val="20"/>
              </w:rPr>
            </w:pPr>
            <w:r w:rsidRPr="00B62F2F">
              <w:rPr>
                <w:rFonts w:eastAsia="Calibri" w:cs="Times New Roman"/>
                <w:sz w:val="20"/>
                <w:szCs w:val="20"/>
              </w:rPr>
              <w:t>9.10</w:t>
            </w:r>
            <w:r w:rsidRPr="00B62F2F">
              <w:rPr>
                <w:rFonts w:eastAsia="Calibri" w:cs="Times New Roman"/>
                <w:color w:val="000000"/>
                <w:sz w:val="20"/>
                <w:szCs w:val="20"/>
              </w:rPr>
              <w:t>±</w:t>
            </w:r>
            <w:r w:rsidRPr="00B62F2F">
              <w:rPr>
                <w:rFonts w:eastAsia="Calibri" w:cs="Times New Roman"/>
                <w:sz w:val="20"/>
                <w:szCs w:val="20"/>
              </w:rPr>
              <w:t>0.66</w:t>
            </w:r>
          </w:p>
        </w:tc>
        <w:tc>
          <w:tcPr>
            <w:tcW w:w="1843" w:type="dxa"/>
          </w:tcPr>
          <w:p w14:paraId="185575F0" w14:textId="04A24212" w:rsidR="00643AD6" w:rsidRPr="00B62F2F" w:rsidRDefault="00643AD6" w:rsidP="00643AD6">
            <w:pPr>
              <w:jc w:val="center"/>
              <w:rPr>
                <w:rFonts w:eastAsia="Calibri" w:cs="Times New Roman"/>
                <w:sz w:val="20"/>
                <w:szCs w:val="20"/>
              </w:rPr>
            </w:pPr>
            <w:r w:rsidRPr="00B62F2F">
              <w:rPr>
                <w:rFonts w:eastAsia="Calibri" w:cs="Times New Roman"/>
                <w:color w:val="000000"/>
                <w:sz w:val="20"/>
                <w:szCs w:val="20"/>
              </w:rPr>
              <w:t>0.954±</w:t>
            </w:r>
            <w:r w:rsidRPr="00B62F2F">
              <w:rPr>
                <w:rFonts w:eastAsia="Calibri" w:cs="Times New Roman"/>
                <w:sz w:val="20"/>
                <w:szCs w:val="20"/>
              </w:rPr>
              <w:t>0.025</w:t>
            </w:r>
          </w:p>
        </w:tc>
        <w:tc>
          <w:tcPr>
            <w:tcW w:w="1843" w:type="dxa"/>
          </w:tcPr>
          <w:p w14:paraId="56276E56" w14:textId="5BECA2DE" w:rsidR="00643AD6" w:rsidRPr="00B62F2F" w:rsidRDefault="00643AD6" w:rsidP="00643AD6">
            <w:pPr>
              <w:jc w:val="center"/>
              <w:rPr>
                <w:rFonts w:eastAsia="Calibri" w:cs="Times New Roman"/>
                <w:sz w:val="20"/>
                <w:szCs w:val="20"/>
              </w:rPr>
            </w:pPr>
            <w:r w:rsidRPr="00B62F2F">
              <w:rPr>
                <w:rFonts w:eastAsia="Calibri" w:cs="Times New Roman"/>
                <w:color w:val="000000"/>
                <w:sz w:val="20"/>
                <w:szCs w:val="20"/>
              </w:rPr>
              <w:t>11.56±</w:t>
            </w:r>
            <w:r w:rsidRPr="00B62F2F">
              <w:rPr>
                <w:rFonts w:eastAsia="Calibri" w:cs="Times New Roman"/>
                <w:sz w:val="20"/>
                <w:szCs w:val="20"/>
              </w:rPr>
              <w:t>0.060</w:t>
            </w:r>
          </w:p>
        </w:tc>
      </w:tr>
      <w:tr w:rsidR="00643AD6" w:rsidRPr="00B62F2F" w14:paraId="69853CE5" w14:textId="763BB5C7" w:rsidTr="00643AD6">
        <w:trPr>
          <w:trHeight w:val="435"/>
        </w:trPr>
        <w:tc>
          <w:tcPr>
            <w:tcW w:w="3148" w:type="dxa"/>
          </w:tcPr>
          <w:p w14:paraId="7D582BF3" w14:textId="77777777" w:rsidR="00643AD6" w:rsidRPr="00B62F2F" w:rsidRDefault="00643AD6" w:rsidP="00643AD6">
            <w:pPr>
              <w:jc w:val="center"/>
              <w:rPr>
                <w:rFonts w:eastAsia="Calibri" w:cs="Times New Roman"/>
                <w:b/>
                <w:bCs/>
                <w:sz w:val="20"/>
                <w:szCs w:val="20"/>
              </w:rPr>
            </w:pPr>
            <w:r w:rsidRPr="00B62F2F">
              <w:rPr>
                <w:rFonts w:eastAsia="Calibri" w:cs="Times New Roman"/>
                <w:sz w:val="20"/>
                <w:szCs w:val="20"/>
              </w:rPr>
              <w:t>Disease control (Haloperidol) 2 mg/kg</w:t>
            </w:r>
          </w:p>
        </w:tc>
        <w:tc>
          <w:tcPr>
            <w:tcW w:w="1842" w:type="dxa"/>
          </w:tcPr>
          <w:p w14:paraId="3A9B0E6D" w14:textId="77777777" w:rsidR="00643AD6" w:rsidRPr="00B62F2F" w:rsidRDefault="00643AD6" w:rsidP="00643AD6">
            <w:pPr>
              <w:jc w:val="center"/>
              <w:rPr>
                <w:rFonts w:eastAsia="Calibri" w:cs="Times New Roman"/>
                <w:sz w:val="20"/>
                <w:szCs w:val="20"/>
              </w:rPr>
            </w:pPr>
            <w:r w:rsidRPr="00B62F2F">
              <w:rPr>
                <w:rFonts w:eastAsia="Calibri" w:cs="Times New Roman"/>
                <w:sz w:val="20"/>
                <w:szCs w:val="20"/>
              </w:rPr>
              <w:t>0.58</w:t>
            </w:r>
            <w:r w:rsidRPr="00B62F2F">
              <w:rPr>
                <w:rFonts w:eastAsia="Calibri" w:cs="Times New Roman"/>
                <w:color w:val="000000"/>
                <w:sz w:val="20"/>
                <w:szCs w:val="20"/>
              </w:rPr>
              <w:t>±</w:t>
            </w:r>
            <w:r w:rsidRPr="00B62F2F">
              <w:rPr>
                <w:rFonts w:eastAsia="Calibri" w:cs="Times New Roman"/>
                <w:sz w:val="20"/>
                <w:szCs w:val="20"/>
              </w:rPr>
              <w:t>0.46</w:t>
            </w:r>
          </w:p>
        </w:tc>
        <w:tc>
          <w:tcPr>
            <w:tcW w:w="1843" w:type="dxa"/>
          </w:tcPr>
          <w:p w14:paraId="3D80B229" w14:textId="5FCD694E" w:rsidR="00643AD6" w:rsidRPr="00B62F2F" w:rsidRDefault="00643AD6" w:rsidP="00643AD6">
            <w:pPr>
              <w:jc w:val="center"/>
              <w:rPr>
                <w:rFonts w:eastAsia="Calibri" w:cs="Times New Roman"/>
                <w:sz w:val="20"/>
                <w:szCs w:val="20"/>
              </w:rPr>
            </w:pPr>
            <w:r w:rsidRPr="00B62F2F">
              <w:rPr>
                <w:rFonts w:eastAsia="Calibri" w:cs="Times New Roman"/>
                <w:color w:val="000000"/>
                <w:sz w:val="20"/>
                <w:szCs w:val="20"/>
              </w:rPr>
              <w:t>1.495±</w:t>
            </w:r>
            <w:r w:rsidRPr="00B62F2F">
              <w:rPr>
                <w:rFonts w:eastAsia="Calibri" w:cs="Times New Roman"/>
                <w:sz w:val="20"/>
                <w:szCs w:val="20"/>
              </w:rPr>
              <w:t>0.005</w:t>
            </w:r>
          </w:p>
        </w:tc>
        <w:tc>
          <w:tcPr>
            <w:tcW w:w="1843" w:type="dxa"/>
          </w:tcPr>
          <w:p w14:paraId="03BE9EFA" w14:textId="2031072D" w:rsidR="00643AD6" w:rsidRPr="00B62F2F" w:rsidRDefault="00643AD6" w:rsidP="00643AD6">
            <w:pPr>
              <w:jc w:val="center"/>
              <w:rPr>
                <w:rFonts w:eastAsia="Calibri" w:cs="Times New Roman"/>
                <w:sz w:val="20"/>
                <w:szCs w:val="20"/>
              </w:rPr>
            </w:pPr>
            <w:r w:rsidRPr="00B62F2F">
              <w:rPr>
                <w:rFonts w:eastAsia="Calibri" w:cs="Times New Roman"/>
                <w:color w:val="000000"/>
                <w:sz w:val="20"/>
                <w:szCs w:val="20"/>
              </w:rPr>
              <w:t>5.825±</w:t>
            </w:r>
            <w:r w:rsidRPr="00B62F2F">
              <w:rPr>
                <w:rFonts w:eastAsia="Calibri" w:cs="Times New Roman"/>
                <w:sz w:val="20"/>
                <w:szCs w:val="20"/>
              </w:rPr>
              <w:t>0.025</w:t>
            </w:r>
          </w:p>
        </w:tc>
      </w:tr>
      <w:tr w:rsidR="00643AD6" w:rsidRPr="00B62F2F" w14:paraId="075B5FAD" w14:textId="24C7C923" w:rsidTr="00643AD6">
        <w:trPr>
          <w:trHeight w:val="467"/>
        </w:trPr>
        <w:tc>
          <w:tcPr>
            <w:tcW w:w="3148" w:type="dxa"/>
          </w:tcPr>
          <w:p w14:paraId="377DFA1A" w14:textId="77777777" w:rsidR="00643AD6" w:rsidRPr="00B62F2F" w:rsidRDefault="00643AD6" w:rsidP="00643AD6">
            <w:pPr>
              <w:jc w:val="center"/>
              <w:rPr>
                <w:rFonts w:eastAsia="Calibri" w:cs="Times New Roman"/>
                <w:b/>
                <w:bCs/>
                <w:sz w:val="20"/>
                <w:szCs w:val="20"/>
              </w:rPr>
            </w:pPr>
            <w:r w:rsidRPr="00B62F2F">
              <w:rPr>
                <w:rFonts w:eastAsia="Calibri" w:cs="Times New Roman"/>
                <w:sz w:val="20"/>
                <w:szCs w:val="20"/>
              </w:rPr>
              <w:t>Standard control (Levodopa+ Carbidopa) 30mg/kg</w:t>
            </w:r>
          </w:p>
        </w:tc>
        <w:tc>
          <w:tcPr>
            <w:tcW w:w="1842" w:type="dxa"/>
          </w:tcPr>
          <w:p w14:paraId="76F09A46" w14:textId="77777777" w:rsidR="00643AD6" w:rsidRPr="00B62F2F" w:rsidRDefault="00643AD6" w:rsidP="00643AD6">
            <w:pPr>
              <w:jc w:val="center"/>
              <w:rPr>
                <w:rFonts w:eastAsia="Calibri" w:cs="Times New Roman"/>
                <w:sz w:val="20"/>
                <w:szCs w:val="20"/>
              </w:rPr>
            </w:pPr>
            <w:r w:rsidRPr="00B62F2F">
              <w:rPr>
                <w:rFonts w:eastAsia="Calibri" w:cs="Times New Roman"/>
                <w:sz w:val="20"/>
                <w:szCs w:val="20"/>
              </w:rPr>
              <w:t>6.85</w:t>
            </w:r>
            <w:r w:rsidRPr="00B62F2F">
              <w:rPr>
                <w:rFonts w:eastAsia="Calibri" w:cs="Times New Roman"/>
                <w:color w:val="000000"/>
                <w:sz w:val="20"/>
                <w:szCs w:val="20"/>
              </w:rPr>
              <w:t>±</w:t>
            </w:r>
            <w:r w:rsidRPr="00B62F2F">
              <w:rPr>
                <w:rFonts w:eastAsia="Calibri" w:cs="Times New Roman"/>
                <w:sz w:val="20"/>
                <w:szCs w:val="20"/>
              </w:rPr>
              <w:t>0.35</w:t>
            </w:r>
          </w:p>
        </w:tc>
        <w:tc>
          <w:tcPr>
            <w:tcW w:w="1843" w:type="dxa"/>
          </w:tcPr>
          <w:p w14:paraId="7D15336F" w14:textId="664DBB16" w:rsidR="00643AD6" w:rsidRPr="00B62F2F" w:rsidRDefault="00643AD6" w:rsidP="00643AD6">
            <w:pPr>
              <w:jc w:val="center"/>
              <w:rPr>
                <w:rFonts w:eastAsia="Calibri" w:cs="Times New Roman"/>
                <w:sz w:val="20"/>
                <w:szCs w:val="20"/>
              </w:rPr>
            </w:pPr>
            <w:r w:rsidRPr="00B62F2F">
              <w:rPr>
                <w:rFonts w:eastAsia="Calibri" w:cs="Times New Roman"/>
                <w:color w:val="000000"/>
                <w:sz w:val="20"/>
                <w:szCs w:val="20"/>
              </w:rPr>
              <w:t>1.075±</w:t>
            </w:r>
            <w:r w:rsidRPr="00B62F2F">
              <w:rPr>
                <w:rFonts w:eastAsia="Calibri" w:cs="Times New Roman"/>
                <w:sz w:val="20"/>
                <w:szCs w:val="20"/>
              </w:rPr>
              <w:t>0.025</w:t>
            </w:r>
          </w:p>
        </w:tc>
        <w:tc>
          <w:tcPr>
            <w:tcW w:w="1843" w:type="dxa"/>
          </w:tcPr>
          <w:p w14:paraId="6A1F3397" w14:textId="13ED0BBD" w:rsidR="00643AD6" w:rsidRPr="00B62F2F" w:rsidRDefault="00643AD6" w:rsidP="00643AD6">
            <w:pPr>
              <w:jc w:val="center"/>
              <w:rPr>
                <w:rFonts w:eastAsia="Calibri" w:cs="Times New Roman"/>
                <w:sz w:val="20"/>
                <w:szCs w:val="20"/>
              </w:rPr>
            </w:pPr>
            <w:r w:rsidRPr="00B62F2F">
              <w:rPr>
                <w:rFonts w:eastAsia="Calibri" w:cs="Times New Roman"/>
                <w:color w:val="000000"/>
                <w:sz w:val="20"/>
                <w:szCs w:val="20"/>
              </w:rPr>
              <w:t>9.100±</w:t>
            </w:r>
            <w:r w:rsidRPr="00B62F2F">
              <w:rPr>
                <w:rFonts w:eastAsia="Calibri" w:cs="Times New Roman"/>
                <w:sz w:val="20"/>
                <w:szCs w:val="20"/>
              </w:rPr>
              <w:t>0.050</w:t>
            </w:r>
          </w:p>
        </w:tc>
      </w:tr>
      <w:tr w:rsidR="00643AD6" w:rsidRPr="00B62F2F" w14:paraId="22C1125C" w14:textId="5483767D" w:rsidTr="00643AD6">
        <w:trPr>
          <w:trHeight w:val="435"/>
        </w:trPr>
        <w:tc>
          <w:tcPr>
            <w:tcW w:w="3148" w:type="dxa"/>
          </w:tcPr>
          <w:p w14:paraId="57722738" w14:textId="77777777" w:rsidR="00643AD6" w:rsidRPr="00B62F2F" w:rsidRDefault="00643AD6" w:rsidP="00643AD6">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100 mg/kg</w:t>
            </w:r>
          </w:p>
        </w:tc>
        <w:tc>
          <w:tcPr>
            <w:tcW w:w="1842" w:type="dxa"/>
          </w:tcPr>
          <w:p w14:paraId="51577219" w14:textId="77777777" w:rsidR="00643AD6" w:rsidRPr="00B62F2F" w:rsidRDefault="00643AD6" w:rsidP="00643AD6">
            <w:pPr>
              <w:jc w:val="center"/>
              <w:rPr>
                <w:rFonts w:eastAsia="Calibri" w:cs="Times New Roman"/>
                <w:sz w:val="20"/>
                <w:szCs w:val="20"/>
              </w:rPr>
            </w:pPr>
            <w:r w:rsidRPr="00B62F2F">
              <w:rPr>
                <w:rFonts w:eastAsia="Calibri" w:cs="Times New Roman"/>
                <w:sz w:val="20"/>
                <w:szCs w:val="20"/>
              </w:rPr>
              <w:t>1.29</w:t>
            </w:r>
            <w:r w:rsidRPr="00B62F2F">
              <w:rPr>
                <w:rFonts w:eastAsia="Calibri" w:cs="Times New Roman"/>
                <w:color w:val="000000"/>
                <w:sz w:val="20"/>
                <w:szCs w:val="20"/>
              </w:rPr>
              <w:t>±</w:t>
            </w:r>
            <w:r w:rsidRPr="00B62F2F">
              <w:rPr>
                <w:rFonts w:eastAsia="Calibri" w:cs="Times New Roman"/>
                <w:sz w:val="20"/>
                <w:szCs w:val="20"/>
              </w:rPr>
              <w:t>0.04</w:t>
            </w:r>
          </w:p>
        </w:tc>
        <w:tc>
          <w:tcPr>
            <w:tcW w:w="1843" w:type="dxa"/>
          </w:tcPr>
          <w:p w14:paraId="152DFA1C" w14:textId="4F0F2E75" w:rsidR="00643AD6" w:rsidRPr="00B62F2F" w:rsidRDefault="00643AD6" w:rsidP="00643AD6">
            <w:pPr>
              <w:jc w:val="center"/>
              <w:rPr>
                <w:rFonts w:eastAsia="Calibri" w:cs="Times New Roman"/>
                <w:sz w:val="20"/>
                <w:szCs w:val="20"/>
              </w:rPr>
            </w:pPr>
            <w:r w:rsidRPr="00B62F2F">
              <w:rPr>
                <w:rFonts w:eastAsia="Calibri" w:cs="Times New Roman"/>
                <w:sz w:val="20"/>
                <w:szCs w:val="20"/>
              </w:rPr>
              <w:t>1.410</w:t>
            </w:r>
            <w:r w:rsidRPr="00B62F2F">
              <w:rPr>
                <w:rFonts w:eastAsia="Calibri" w:cs="Times New Roman"/>
                <w:color w:val="000000"/>
                <w:sz w:val="20"/>
                <w:szCs w:val="20"/>
              </w:rPr>
              <w:t>±</w:t>
            </w:r>
            <w:r w:rsidRPr="00B62F2F">
              <w:rPr>
                <w:rFonts w:eastAsia="Calibri" w:cs="Times New Roman"/>
                <w:sz w:val="20"/>
                <w:szCs w:val="20"/>
              </w:rPr>
              <w:t>0.04</w:t>
            </w:r>
          </w:p>
        </w:tc>
        <w:tc>
          <w:tcPr>
            <w:tcW w:w="1843" w:type="dxa"/>
          </w:tcPr>
          <w:p w14:paraId="0C18721C" w14:textId="07E80298" w:rsidR="00643AD6" w:rsidRPr="00B62F2F" w:rsidRDefault="00643AD6" w:rsidP="00643AD6">
            <w:pPr>
              <w:jc w:val="center"/>
              <w:rPr>
                <w:rFonts w:eastAsia="Calibri" w:cs="Times New Roman"/>
                <w:sz w:val="20"/>
                <w:szCs w:val="20"/>
              </w:rPr>
            </w:pPr>
            <w:r w:rsidRPr="00B62F2F">
              <w:rPr>
                <w:rFonts w:eastAsia="Calibri" w:cs="Times New Roman"/>
                <w:color w:val="000000"/>
                <w:sz w:val="20"/>
                <w:szCs w:val="20"/>
              </w:rPr>
              <w:t>6.360±0.160</w:t>
            </w:r>
            <w:r w:rsidRPr="00B62F2F">
              <w:rPr>
                <w:rFonts w:eastAsia="Calibri" w:cs="Times New Roman"/>
                <w:i/>
                <w:iCs/>
                <w:sz w:val="20"/>
                <w:szCs w:val="20"/>
                <w:vertAlign w:val="superscript"/>
              </w:rPr>
              <w:t>†</w:t>
            </w:r>
          </w:p>
        </w:tc>
      </w:tr>
      <w:tr w:rsidR="00643AD6" w:rsidRPr="00B62F2F" w14:paraId="6E2733FA" w14:textId="10CC212A" w:rsidTr="00643AD6">
        <w:trPr>
          <w:trHeight w:val="435"/>
        </w:trPr>
        <w:tc>
          <w:tcPr>
            <w:tcW w:w="3148" w:type="dxa"/>
          </w:tcPr>
          <w:p w14:paraId="63EA0EC3" w14:textId="77777777" w:rsidR="00643AD6" w:rsidRPr="00B62F2F" w:rsidRDefault="00643AD6" w:rsidP="00643AD6">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250 mg/kg</w:t>
            </w:r>
          </w:p>
        </w:tc>
        <w:tc>
          <w:tcPr>
            <w:tcW w:w="1842" w:type="dxa"/>
          </w:tcPr>
          <w:p w14:paraId="254549A6" w14:textId="77777777" w:rsidR="00643AD6" w:rsidRPr="00B62F2F" w:rsidRDefault="00643AD6" w:rsidP="00643AD6">
            <w:pPr>
              <w:jc w:val="center"/>
              <w:rPr>
                <w:rFonts w:eastAsia="Calibri" w:cs="Times New Roman"/>
                <w:sz w:val="20"/>
                <w:szCs w:val="20"/>
              </w:rPr>
            </w:pPr>
            <w:r w:rsidRPr="00B62F2F">
              <w:rPr>
                <w:rFonts w:eastAsia="Calibri" w:cs="Times New Roman"/>
                <w:sz w:val="20"/>
                <w:szCs w:val="20"/>
              </w:rPr>
              <w:t>2.73</w:t>
            </w:r>
            <w:r w:rsidRPr="00B62F2F">
              <w:rPr>
                <w:rFonts w:eastAsia="Calibri" w:cs="Times New Roman"/>
                <w:color w:val="000000"/>
                <w:sz w:val="20"/>
                <w:szCs w:val="20"/>
              </w:rPr>
              <w:t>±</w:t>
            </w:r>
            <w:r w:rsidRPr="00B62F2F">
              <w:rPr>
                <w:rFonts w:eastAsia="Calibri" w:cs="Times New Roman"/>
                <w:sz w:val="20"/>
                <w:szCs w:val="20"/>
              </w:rPr>
              <w:t>0.14</w:t>
            </w:r>
            <w:r w:rsidRPr="00B62F2F">
              <w:rPr>
                <w:rFonts w:eastAsia="Calibri" w:cs="Times New Roman"/>
                <w:i/>
                <w:iCs/>
                <w:sz w:val="20"/>
                <w:szCs w:val="20"/>
                <w:vertAlign w:val="superscript"/>
              </w:rPr>
              <w:t>†</w:t>
            </w:r>
          </w:p>
        </w:tc>
        <w:tc>
          <w:tcPr>
            <w:tcW w:w="1843" w:type="dxa"/>
          </w:tcPr>
          <w:p w14:paraId="60D43625" w14:textId="147614D3" w:rsidR="00643AD6" w:rsidRPr="00B62F2F" w:rsidRDefault="00643AD6" w:rsidP="00643AD6">
            <w:pPr>
              <w:jc w:val="center"/>
              <w:rPr>
                <w:rFonts w:eastAsia="Calibri" w:cs="Times New Roman"/>
                <w:sz w:val="20"/>
                <w:szCs w:val="20"/>
              </w:rPr>
            </w:pPr>
            <w:r w:rsidRPr="00B62F2F">
              <w:rPr>
                <w:rFonts w:eastAsia="Calibri" w:cs="Times New Roman"/>
                <w:color w:val="000000"/>
                <w:sz w:val="20"/>
                <w:szCs w:val="20"/>
              </w:rPr>
              <w:t>1.335±0.015</w:t>
            </w:r>
            <w:r w:rsidRPr="00B62F2F">
              <w:rPr>
                <w:rFonts w:eastAsia="Calibri" w:cs="Times New Roman"/>
                <w:i/>
                <w:iCs/>
                <w:sz w:val="20"/>
                <w:szCs w:val="20"/>
                <w:vertAlign w:val="superscript"/>
              </w:rPr>
              <w:t>#</w:t>
            </w:r>
          </w:p>
        </w:tc>
        <w:tc>
          <w:tcPr>
            <w:tcW w:w="1843" w:type="dxa"/>
          </w:tcPr>
          <w:p w14:paraId="3C43948D" w14:textId="6AB825C8" w:rsidR="00643AD6" w:rsidRPr="00B62F2F" w:rsidRDefault="00643AD6" w:rsidP="00643AD6">
            <w:pPr>
              <w:jc w:val="center"/>
              <w:rPr>
                <w:rFonts w:eastAsia="Calibri" w:cs="Times New Roman"/>
                <w:sz w:val="20"/>
                <w:szCs w:val="20"/>
              </w:rPr>
            </w:pPr>
            <w:r w:rsidRPr="00B62F2F">
              <w:rPr>
                <w:rFonts w:eastAsia="Calibri" w:cs="Times New Roman"/>
                <w:color w:val="000000"/>
                <w:sz w:val="20"/>
                <w:szCs w:val="20"/>
              </w:rPr>
              <w:t>7.175±0.075</w:t>
            </w:r>
            <w:r w:rsidRPr="00B62F2F">
              <w:rPr>
                <w:rFonts w:eastAsia="Calibri" w:cs="Times New Roman"/>
                <w:i/>
                <w:iCs/>
                <w:sz w:val="20"/>
                <w:szCs w:val="20"/>
              </w:rPr>
              <w:t>*</w:t>
            </w:r>
          </w:p>
        </w:tc>
      </w:tr>
      <w:tr w:rsidR="00643AD6" w:rsidRPr="00B62F2F" w14:paraId="025D910F" w14:textId="3E17C283" w:rsidTr="00643AD6">
        <w:trPr>
          <w:trHeight w:val="416"/>
        </w:trPr>
        <w:tc>
          <w:tcPr>
            <w:tcW w:w="3148" w:type="dxa"/>
          </w:tcPr>
          <w:p w14:paraId="7101F361" w14:textId="77777777" w:rsidR="00643AD6" w:rsidRPr="00B62F2F" w:rsidRDefault="00643AD6" w:rsidP="00643AD6">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500 mg/kg</w:t>
            </w:r>
          </w:p>
        </w:tc>
        <w:tc>
          <w:tcPr>
            <w:tcW w:w="1842" w:type="dxa"/>
          </w:tcPr>
          <w:p w14:paraId="72E2D04A" w14:textId="77777777" w:rsidR="00643AD6" w:rsidRPr="00B62F2F" w:rsidRDefault="00643AD6" w:rsidP="00643AD6">
            <w:pPr>
              <w:jc w:val="center"/>
              <w:rPr>
                <w:rFonts w:eastAsia="Calibri" w:cs="Times New Roman"/>
                <w:sz w:val="20"/>
                <w:szCs w:val="20"/>
                <w:vertAlign w:val="superscript"/>
              </w:rPr>
            </w:pPr>
            <w:r w:rsidRPr="00B62F2F">
              <w:rPr>
                <w:rFonts w:eastAsia="Calibri" w:cs="Times New Roman"/>
                <w:sz w:val="20"/>
                <w:szCs w:val="20"/>
              </w:rPr>
              <w:t>3.91</w:t>
            </w:r>
            <w:r w:rsidRPr="00B62F2F">
              <w:rPr>
                <w:rFonts w:eastAsia="Calibri" w:cs="Times New Roman"/>
                <w:color w:val="000000"/>
                <w:sz w:val="20"/>
                <w:szCs w:val="20"/>
              </w:rPr>
              <w:t>±</w:t>
            </w:r>
            <w:r w:rsidRPr="00B62F2F">
              <w:rPr>
                <w:rFonts w:eastAsia="Calibri" w:cs="Times New Roman"/>
                <w:sz w:val="20"/>
                <w:szCs w:val="20"/>
              </w:rPr>
              <w:t>0.60</w:t>
            </w:r>
            <w:r w:rsidRPr="00B62F2F">
              <w:rPr>
                <w:rFonts w:eastAsia="Calibri" w:cs="Times New Roman"/>
                <w:i/>
                <w:iCs/>
                <w:sz w:val="20"/>
                <w:szCs w:val="20"/>
                <w:vertAlign w:val="superscript"/>
              </w:rPr>
              <w:t>#</w:t>
            </w:r>
          </w:p>
        </w:tc>
        <w:tc>
          <w:tcPr>
            <w:tcW w:w="1843" w:type="dxa"/>
          </w:tcPr>
          <w:p w14:paraId="6EA48597" w14:textId="11099FB9" w:rsidR="00643AD6" w:rsidRPr="00B62F2F" w:rsidRDefault="00643AD6" w:rsidP="00643AD6">
            <w:pPr>
              <w:jc w:val="center"/>
              <w:rPr>
                <w:rFonts w:eastAsia="Calibri" w:cs="Times New Roman"/>
                <w:sz w:val="20"/>
                <w:szCs w:val="20"/>
              </w:rPr>
            </w:pPr>
            <w:r w:rsidRPr="00B62F2F">
              <w:rPr>
                <w:rFonts w:eastAsia="Calibri" w:cs="Times New Roman"/>
                <w:color w:val="000000"/>
                <w:sz w:val="20"/>
                <w:szCs w:val="20"/>
              </w:rPr>
              <w:t>1.265±</w:t>
            </w:r>
            <w:r w:rsidRPr="00B62F2F">
              <w:rPr>
                <w:rFonts w:eastAsia="Calibri" w:cs="Times New Roman"/>
                <w:sz w:val="20"/>
                <w:szCs w:val="20"/>
              </w:rPr>
              <w:t>0.015</w:t>
            </w:r>
            <w:r w:rsidRPr="00B62F2F">
              <w:rPr>
                <w:rFonts w:eastAsia="Calibri" w:cs="Times New Roman"/>
                <w:i/>
                <w:iCs/>
                <w:sz w:val="20"/>
                <w:szCs w:val="20"/>
              </w:rPr>
              <w:t>*</w:t>
            </w:r>
          </w:p>
        </w:tc>
        <w:tc>
          <w:tcPr>
            <w:tcW w:w="1843" w:type="dxa"/>
          </w:tcPr>
          <w:p w14:paraId="46530319" w14:textId="358E5C13" w:rsidR="00643AD6" w:rsidRPr="00B62F2F" w:rsidRDefault="00643AD6" w:rsidP="00643AD6">
            <w:pPr>
              <w:jc w:val="center"/>
              <w:rPr>
                <w:rFonts w:eastAsia="Calibri" w:cs="Times New Roman"/>
                <w:sz w:val="20"/>
                <w:szCs w:val="20"/>
              </w:rPr>
            </w:pPr>
            <w:r w:rsidRPr="00B62F2F">
              <w:rPr>
                <w:rFonts w:eastAsia="Calibri" w:cs="Times New Roman"/>
                <w:color w:val="000000"/>
                <w:sz w:val="20"/>
                <w:szCs w:val="20"/>
              </w:rPr>
              <w:t>8.275±</w:t>
            </w:r>
            <w:r w:rsidRPr="00B62F2F">
              <w:rPr>
                <w:rFonts w:eastAsia="Calibri" w:cs="Times New Roman"/>
                <w:sz w:val="20"/>
                <w:szCs w:val="20"/>
              </w:rPr>
              <w:t>0.025</w:t>
            </w:r>
            <w:r w:rsidRPr="00B62F2F">
              <w:rPr>
                <w:rFonts w:eastAsia="Calibri" w:cs="Times New Roman"/>
                <w:i/>
                <w:iCs/>
                <w:sz w:val="20"/>
                <w:szCs w:val="20"/>
              </w:rPr>
              <w:t>*</w:t>
            </w:r>
          </w:p>
        </w:tc>
      </w:tr>
    </w:tbl>
    <w:p w14:paraId="50EC7A91" w14:textId="77777777" w:rsidR="00312BE6" w:rsidRPr="00B62F2F" w:rsidRDefault="00312BE6" w:rsidP="00312BE6">
      <w:pPr>
        <w:spacing w:line="360" w:lineRule="auto"/>
        <w:jc w:val="both"/>
        <w:rPr>
          <w:rFonts w:cs="Times New Roman"/>
          <w:b/>
          <w:bCs/>
          <w:sz w:val="20"/>
          <w:szCs w:val="20"/>
        </w:rPr>
      </w:pPr>
    </w:p>
    <w:p w14:paraId="081310C3" w14:textId="77777777" w:rsidR="00643AD6" w:rsidRPr="00B62F2F" w:rsidRDefault="00643AD6" w:rsidP="00643AD6">
      <w:pPr>
        <w:spacing w:line="360" w:lineRule="auto"/>
        <w:jc w:val="both"/>
        <w:rPr>
          <w:rFonts w:eastAsia="Calibri" w:cs="Times New Roman"/>
          <w:b/>
          <w:bCs/>
          <w:sz w:val="20"/>
          <w:szCs w:val="20"/>
        </w:rPr>
      </w:pPr>
      <w:r w:rsidRPr="00B62F2F">
        <w:rPr>
          <w:rFonts w:eastAsia="Calibri" w:cs="Times New Roman"/>
          <w:i/>
          <w:iCs/>
          <w:sz w:val="20"/>
          <w:szCs w:val="20"/>
        </w:rPr>
        <w:t xml:space="preserve">Values are expressed as mean± SEM; n = 6; Data analyzed by One-way ANOVA test followed by </w:t>
      </w:r>
      <w:r w:rsidRPr="00B62F2F">
        <w:rPr>
          <w:rFonts w:eastAsia="Calibri" w:cs="Times New Roman"/>
          <w:i/>
          <w:iCs/>
          <w:noProof/>
          <w:sz w:val="20"/>
          <w:szCs w:val="20"/>
        </w:rPr>
        <w:t>Dunnett’s</w:t>
      </w:r>
      <w:r w:rsidRPr="00B62F2F">
        <w:rPr>
          <w:rFonts w:eastAsia="Calibri" w:cs="Times New Roman"/>
          <w:i/>
          <w:iCs/>
          <w:sz w:val="20"/>
          <w:szCs w:val="20"/>
        </w:rPr>
        <w:t xml:space="preserve"> multiple test for comparison. Level of significance †P &lt; 0.05; #P&lt; 0.01; *P&lt; 0.001.</w:t>
      </w:r>
    </w:p>
    <w:p w14:paraId="33E8C6AC" w14:textId="637331BC" w:rsidR="00643AD6" w:rsidRPr="00B62F2F" w:rsidRDefault="00ED7F0F" w:rsidP="00643AD6">
      <w:pPr>
        <w:spacing w:line="360" w:lineRule="auto"/>
        <w:jc w:val="both"/>
        <w:rPr>
          <w:rFonts w:eastAsia="Calibri" w:cs="Times New Roman"/>
          <w:b/>
          <w:bCs/>
          <w:sz w:val="20"/>
          <w:szCs w:val="20"/>
        </w:rPr>
      </w:pPr>
      <w:r>
        <w:rPr>
          <w:rFonts w:eastAsia="Calibri" w:cs="Times New Roman"/>
          <w:b/>
          <w:sz w:val="20"/>
          <w:szCs w:val="20"/>
        </w:rPr>
        <w:t xml:space="preserve">7. </w:t>
      </w:r>
      <w:r w:rsidR="00643AD6" w:rsidRPr="00B62F2F">
        <w:rPr>
          <w:rFonts w:eastAsia="Calibri" w:cs="Times New Roman"/>
          <w:b/>
          <w:sz w:val="20"/>
          <w:szCs w:val="20"/>
        </w:rPr>
        <w:t xml:space="preserve">Effect of DRLE on </w:t>
      </w:r>
      <w:r w:rsidR="00643AD6" w:rsidRPr="00B62F2F">
        <w:rPr>
          <w:rFonts w:eastAsia="Calibri" w:cs="Times New Roman"/>
          <w:b/>
          <w:bCs/>
          <w:sz w:val="20"/>
          <w:szCs w:val="20"/>
        </w:rPr>
        <w:t xml:space="preserve">monoamine oxidase enzymes of brain </w:t>
      </w:r>
      <w:r w:rsidR="00643AD6" w:rsidRPr="00B62F2F">
        <w:rPr>
          <w:rFonts w:eastAsia="Calibri" w:cs="Times New Roman"/>
          <w:b/>
          <w:sz w:val="20"/>
          <w:szCs w:val="20"/>
        </w:rPr>
        <w:t>in Haloperidol induced Parkinsonism model of rats.</w:t>
      </w:r>
    </w:p>
    <w:tbl>
      <w:tblPr>
        <w:tblStyle w:val="TableGrid1"/>
        <w:tblW w:w="5557" w:type="dxa"/>
        <w:jc w:val="center"/>
        <w:tblLook w:val="04A0" w:firstRow="1" w:lastRow="0" w:firstColumn="1" w:lastColumn="0" w:noHBand="0" w:noVBand="1"/>
      </w:tblPr>
      <w:tblGrid>
        <w:gridCol w:w="3431"/>
        <w:gridCol w:w="2126"/>
      </w:tblGrid>
      <w:tr w:rsidR="00643AD6" w:rsidRPr="00B62F2F" w14:paraId="057619C5" w14:textId="77777777" w:rsidTr="00643AD6">
        <w:trPr>
          <w:trHeight w:val="435"/>
          <w:jc w:val="center"/>
        </w:trPr>
        <w:tc>
          <w:tcPr>
            <w:tcW w:w="3431" w:type="dxa"/>
            <w:shd w:val="clear" w:color="auto" w:fill="auto"/>
          </w:tcPr>
          <w:p w14:paraId="3BD2AB48" w14:textId="77777777" w:rsidR="00643AD6" w:rsidRPr="00B62F2F" w:rsidRDefault="00643AD6" w:rsidP="005F7685">
            <w:pPr>
              <w:jc w:val="center"/>
              <w:rPr>
                <w:rFonts w:eastAsia="Calibri" w:cs="Times New Roman"/>
                <w:b/>
                <w:bCs/>
                <w:sz w:val="20"/>
                <w:szCs w:val="20"/>
              </w:rPr>
            </w:pPr>
            <w:r w:rsidRPr="00B62F2F">
              <w:rPr>
                <w:rFonts w:eastAsia="Calibri" w:cs="Times New Roman"/>
                <w:b/>
                <w:bCs/>
                <w:sz w:val="20"/>
                <w:szCs w:val="20"/>
              </w:rPr>
              <w:t>Groups</w:t>
            </w:r>
          </w:p>
        </w:tc>
        <w:tc>
          <w:tcPr>
            <w:tcW w:w="2126" w:type="dxa"/>
            <w:shd w:val="clear" w:color="auto" w:fill="auto"/>
          </w:tcPr>
          <w:p w14:paraId="1C01CCD0" w14:textId="77777777" w:rsidR="00643AD6" w:rsidRPr="00B62F2F" w:rsidRDefault="00643AD6" w:rsidP="005F7685">
            <w:pPr>
              <w:jc w:val="center"/>
              <w:rPr>
                <w:rFonts w:eastAsia="Calibri" w:cs="Times New Roman"/>
                <w:b/>
                <w:bCs/>
                <w:sz w:val="20"/>
                <w:szCs w:val="20"/>
              </w:rPr>
            </w:pPr>
            <w:r w:rsidRPr="00B62F2F">
              <w:rPr>
                <w:rFonts w:eastAsia="Calibri" w:cs="Times New Roman"/>
                <w:b/>
                <w:bCs/>
                <w:sz w:val="20"/>
                <w:szCs w:val="20"/>
              </w:rPr>
              <w:t>MAO-B value in</w:t>
            </w:r>
          </w:p>
          <w:p w14:paraId="0C1B115F" w14:textId="77777777" w:rsidR="00643AD6" w:rsidRPr="00B62F2F" w:rsidRDefault="00643AD6" w:rsidP="005F7685">
            <w:pPr>
              <w:autoSpaceDE w:val="0"/>
              <w:autoSpaceDN w:val="0"/>
              <w:adjustRightInd w:val="0"/>
              <w:spacing w:line="161" w:lineRule="atLeast"/>
              <w:jc w:val="center"/>
              <w:rPr>
                <w:rFonts w:eastAsia="Calibri" w:cs="Times New Roman"/>
                <w:b/>
                <w:bCs/>
                <w:color w:val="000000"/>
                <w:sz w:val="20"/>
                <w:szCs w:val="20"/>
              </w:rPr>
            </w:pPr>
            <w:r w:rsidRPr="00B62F2F">
              <w:rPr>
                <w:rFonts w:eastAsia="Calibri" w:cs="Times New Roman"/>
                <w:b/>
                <w:bCs/>
                <w:color w:val="000000"/>
                <w:sz w:val="20"/>
                <w:szCs w:val="20"/>
              </w:rPr>
              <w:t>(μ/mg protein)</w:t>
            </w:r>
          </w:p>
        </w:tc>
      </w:tr>
      <w:tr w:rsidR="00643AD6" w:rsidRPr="00B62F2F" w14:paraId="6AD6FBD2" w14:textId="77777777" w:rsidTr="00643AD6">
        <w:trPr>
          <w:trHeight w:val="416"/>
          <w:jc w:val="center"/>
        </w:trPr>
        <w:tc>
          <w:tcPr>
            <w:tcW w:w="3431" w:type="dxa"/>
          </w:tcPr>
          <w:p w14:paraId="1EC74D25" w14:textId="77777777" w:rsidR="00643AD6" w:rsidRPr="00B62F2F" w:rsidRDefault="00643AD6" w:rsidP="005F7685">
            <w:pPr>
              <w:jc w:val="center"/>
              <w:rPr>
                <w:rFonts w:eastAsia="Calibri" w:cs="Times New Roman"/>
                <w:b/>
                <w:bCs/>
                <w:sz w:val="20"/>
                <w:szCs w:val="20"/>
              </w:rPr>
            </w:pPr>
            <w:r w:rsidRPr="00B62F2F">
              <w:rPr>
                <w:rFonts w:eastAsia="Calibri" w:cs="Times New Roman"/>
                <w:sz w:val="20"/>
                <w:szCs w:val="20"/>
              </w:rPr>
              <w:t>Normal Control</w:t>
            </w:r>
          </w:p>
        </w:tc>
        <w:tc>
          <w:tcPr>
            <w:tcW w:w="2126" w:type="dxa"/>
          </w:tcPr>
          <w:p w14:paraId="5EE74F38" w14:textId="77777777" w:rsidR="00643AD6" w:rsidRPr="00B62F2F" w:rsidRDefault="00643AD6" w:rsidP="005F7685">
            <w:pPr>
              <w:jc w:val="center"/>
              <w:rPr>
                <w:rFonts w:eastAsia="Calibri" w:cs="Times New Roman"/>
                <w:sz w:val="20"/>
                <w:szCs w:val="20"/>
              </w:rPr>
            </w:pPr>
            <w:r w:rsidRPr="00B62F2F">
              <w:rPr>
                <w:rFonts w:eastAsia="Calibri" w:cs="Times New Roman"/>
                <w:color w:val="000000"/>
                <w:sz w:val="20"/>
                <w:szCs w:val="20"/>
              </w:rPr>
              <w:t>5.275±</w:t>
            </w:r>
            <w:r w:rsidRPr="00B62F2F">
              <w:rPr>
                <w:rFonts w:eastAsia="Calibri" w:cs="Times New Roman"/>
                <w:sz w:val="20"/>
                <w:szCs w:val="20"/>
              </w:rPr>
              <w:t>0.025</w:t>
            </w:r>
          </w:p>
        </w:tc>
      </w:tr>
      <w:tr w:rsidR="00643AD6" w:rsidRPr="00B62F2F" w14:paraId="2ADE2650" w14:textId="77777777" w:rsidTr="00643AD6">
        <w:trPr>
          <w:trHeight w:val="435"/>
          <w:jc w:val="center"/>
        </w:trPr>
        <w:tc>
          <w:tcPr>
            <w:tcW w:w="3431" w:type="dxa"/>
          </w:tcPr>
          <w:p w14:paraId="54879761" w14:textId="77777777" w:rsidR="00643AD6" w:rsidRPr="00B62F2F" w:rsidRDefault="00643AD6" w:rsidP="005F7685">
            <w:pPr>
              <w:jc w:val="center"/>
              <w:rPr>
                <w:rFonts w:eastAsia="Calibri" w:cs="Times New Roman"/>
                <w:b/>
                <w:bCs/>
                <w:sz w:val="20"/>
                <w:szCs w:val="20"/>
              </w:rPr>
            </w:pPr>
            <w:r w:rsidRPr="00B62F2F">
              <w:rPr>
                <w:rFonts w:eastAsia="Calibri" w:cs="Times New Roman"/>
                <w:sz w:val="20"/>
                <w:szCs w:val="20"/>
              </w:rPr>
              <w:t>Disease control (Haloperidol) 2 mg/kg</w:t>
            </w:r>
          </w:p>
        </w:tc>
        <w:tc>
          <w:tcPr>
            <w:tcW w:w="2126" w:type="dxa"/>
          </w:tcPr>
          <w:p w14:paraId="70C75A3F" w14:textId="77777777" w:rsidR="00643AD6" w:rsidRPr="00B62F2F" w:rsidRDefault="00643AD6" w:rsidP="005F7685">
            <w:pPr>
              <w:jc w:val="center"/>
              <w:rPr>
                <w:rFonts w:eastAsia="Calibri" w:cs="Times New Roman"/>
                <w:sz w:val="20"/>
                <w:szCs w:val="20"/>
              </w:rPr>
            </w:pPr>
            <w:r w:rsidRPr="00B62F2F">
              <w:rPr>
                <w:rFonts w:eastAsia="Calibri" w:cs="Times New Roman"/>
                <w:color w:val="000000"/>
                <w:sz w:val="20"/>
                <w:szCs w:val="20"/>
              </w:rPr>
              <w:t>15.665±</w:t>
            </w:r>
            <w:r w:rsidRPr="00B62F2F">
              <w:rPr>
                <w:rFonts w:eastAsia="Calibri" w:cs="Times New Roman"/>
                <w:sz w:val="20"/>
                <w:szCs w:val="20"/>
              </w:rPr>
              <w:t>0.54</w:t>
            </w:r>
          </w:p>
        </w:tc>
      </w:tr>
      <w:tr w:rsidR="00643AD6" w:rsidRPr="00B62F2F" w14:paraId="22412F8D" w14:textId="77777777" w:rsidTr="00643AD6">
        <w:trPr>
          <w:trHeight w:val="467"/>
          <w:jc w:val="center"/>
        </w:trPr>
        <w:tc>
          <w:tcPr>
            <w:tcW w:w="3431" w:type="dxa"/>
          </w:tcPr>
          <w:p w14:paraId="2770959E" w14:textId="77777777" w:rsidR="00643AD6" w:rsidRPr="00B62F2F" w:rsidRDefault="00643AD6" w:rsidP="005F7685">
            <w:pPr>
              <w:jc w:val="center"/>
              <w:rPr>
                <w:rFonts w:eastAsia="Calibri" w:cs="Times New Roman"/>
                <w:b/>
                <w:bCs/>
                <w:sz w:val="20"/>
                <w:szCs w:val="20"/>
              </w:rPr>
            </w:pPr>
            <w:r w:rsidRPr="00B62F2F">
              <w:rPr>
                <w:rFonts w:eastAsia="Calibri" w:cs="Times New Roman"/>
                <w:sz w:val="20"/>
                <w:szCs w:val="20"/>
              </w:rPr>
              <w:t>Standard control (Levodopa+ Carbidopa) 30mg/kg</w:t>
            </w:r>
          </w:p>
        </w:tc>
        <w:tc>
          <w:tcPr>
            <w:tcW w:w="2126" w:type="dxa"/>
          </w:tcPr>
          <w:p w14:paraId="25289DF9" w14:textId="77777777" w:rsidR="00643AD6" w:rsidRPr="00B62F2F" w:rsidRDefault="00643AD6" w:rsidP="005F7685">
            <w:pPr>
              <w:jc w:val="center"/>
              <w:rPr>
                <w:rFonts w:eastAsia="Calibri" w:cs="Times New Roman"/>
                <w:color w:val="000000"/>
                <w:sz w:val="20"/>
                <w:szCs w:val="20"/>
              </w:rPr>
            </w:pPr>
            <w:r w:rsidRPr="00B62F2F">
              <w:rPr>
                <w:rFonts w:eastAsia="Calibri" w:cs="Times New Roman"/>
                <w:color w:val="000000"/>
                <w:sz w:val="20"/>
                <w:szCs w:val="20"/>
              </w:rPr>
              <w:t>7.955±</w:t>
            </w:r>
            <w:r w:rsidRPr="00B62F2F">
              <w:rPr>
                <w:rFonts w:eastAsia="Calibri" w:cs="Times New Roman"/>
                <w:sz w:val="20"/>
                <w:szCs w:val="20"/>
              </w:rPr>
              <w:t>0.055</w:t>
            </w:r>
          </w:p>
        </w:tc>
      </w:tr>
      <w:tr w:rsidR="00643AD6" w:rsidRPr="00B62F2F" w14:paraId="2442F1F3" w14:textId="77777777" w:rsidTr="00643AD6">
        <w:trPr>
          <w:trHeight w:val="435"/>
          <w:jc w:val="center"/>
        </w:trPr>
        <w:tc>
          <w:tcPr>
            <w:tcW w:w="3431" w:type="dxa"/>
          </w:tcPr>
          <w:p w14:paraId="39CA02C0" w14:textId="77777777" w:rsidR="00643AD6" w:rsidRPr="00B62F2F" w:rsidRDefault="00643AD6" w:rsidP="005F7685">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100 mg/kg</w:t>
            </w:r>
          </w:p>
        </w:tc>
        <w:tc>
          <w:tcPr>
            <w:tcW w:w="2126" w:type="dxa"/>
          </w:tcPr>
          <w:p w14:paraId="15D84104" w14:textId="77777777" w:rsidR="00643AD6" w:rsidRPr="00B62F2F" w:rsidRDefault="00643AD6" w:rsidP="005F7685">
            <w:pPr>
              <w:jc w:val="center"/>
              <w:rPr>
                <w:rFonts w:eastAsia="Calibri" w:cs="Times New Roman"/>
                <w:sz w:val="20"/>
                <w:szCs w:val="20"/>
              </w:rPr>
            </w:pPr>
            <w:r w:rsidRPr="00B62F2F">
              <w:rPr>
                <w:rFonts w:eastAsia="Calibri" w:cs="Times New Roman"/>
                <w:sz w:val="20"/>
                <w:szCs w:val="20"/>
              </w:rPr>
              <w:t>14.220</w:t>
            </w:r>
            <w:r w:rsidRPr="00B62F2F">
              <w:rPr>
                <w:rFonts w:eastAsia="Calibri" w:cs="Times New Roman"/>
                <w:color w:val="000000"/>
                <w:sz w:val="20"/>
                <w:szCs w:val="20"/>
              </w:rPr>
              <w:t>±</w:t>
            </w:r>
            <w:r w:rsidRPr="00B62F2F">
              <w:rPr>
                <w:rFonts w:eastAsia="Calibri" w:cs="Times New Roman"/>
                <w:sz w:val="20"/>
                <w:szCs w:val="20"/>
              </w:rPr>
              <w:t>0.100</w:t>
            </w:r>
          </w:p>
        </w:tc>
      </w:tr>
      <w:tr w:rsidR="00643AD6" w:rsidRPr="00B62F2F" w14:paraId="2A4D42F2" w14:textId="77777777" w:rsidTr="00643AD6">
        <w:trPr>
          <w:trHeight w:val="435"/>
          <w:jc w:val="center"/>
        </w:trPr>
        <w:tc>
          <w:tcPr>
            <w:tcW w:w="3431" w:type="dxa"/>
          </w:tcPr>
          <w:p w14:paraId="3748B34C" w14:textId="77777777" w:rsidR="00643AD6" w:rsidRPr="00B62F2F" w:rsidRDefault="00643AD6" w:rsidP="005F7685">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250 mg/kg</w:t>
            </w:r>
          </w:p>
        </w:tc>
        <w:tc>
          <w:tcPr>
            <w:tcW w:w="2126" w:type="dxa"/>
          </w:tcPr>
          <w:p w14:paraId="7B13310A" w14:textId="77777777" w:rsidR="00643AD6" w:rsidRPr="00B62F2F" w:rsidRDefault="00643AD6" w:rsidP="005F7685">
            <w:pPr>
              <w:jc w:val="center"/>
              <w:rPr>
                <w:rFonts w:eastAsia="Calibri" w:cs="Times New Roman"/>
                <w:sz w:val="20"/>
                <w:szCs w:val="20"/>
              </w:rPr>
            </w:pPr>
            <w:r w:rsidRPr="00B62F2F">
              <w:rPr>
                <w:rFonts w:eastAsia="Calibri" w:cs="Times New Roman"/>
                <w:color w:val="000000"/>
                <w:sz w:val="20"/>
                <w:szCs w:val="20"/>
              </w:rPr>
              <w:t>11.755±0.505</w:t>
            </w:r>
            <w:r w:rsidRPr="00B62F2F">
              <w:rPr>
                <w:rFonts w:eastAsia="Calibri" w:cs="Times New Roman"/>
                <w:i/>
                <w:iCs/>
                <w:sz w:val="20"/>
                <w:szCs w:val="20"/>
              </w:rPr>
              <w:t>*</w:t>
            </w:r>
          </w:p>
        </w:tc>
      </w:tr>
      <w:tr w:rsidR="00643AD6" w:rsidRPr="00B62F2F" w14:paraId="2505FB0F" w14:textId="77777777" w:rsidTr="00643AD6">
        <w:trPr>
          <w:trHeight w:val="416"/>
          <w:jc w:val="center"/>
        </w:trPr>
        <w:tc>
          <w:tcPr>
            <w:tcW w:w="3431" w:type="dxa"/>
          </w:tcPr>
          <w:p w14:paraId="710E108F" w14:textId="77777777" w:rsidR="00643AD6" w:rsidRPr="00B62F2F" w:rsidRDefault="00643AD6" w:rsidP="005F7685">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500 mg/kg</w:t>
            </w:r>
          </w:p>
        </w:tc>
        <w:tc>
          <w:tcPr>
            <w:tcW w:w="2126" w:type="dxa"/>
          </w:tcPr>
          <w:p w14:paraId="439E2533" w14:textId="77777777" w:rsidR="00643AD6" w:rsidRPr="00B62F2F" w:rsidRDefault="00643AD6" w:rsidP="005F7685">
            <w:pPr>
              <w:jc w:val="center"/>
              <w:rPr>
                <w:rFonts w:eastAsia="Calibri" w:cs="Times New Roman"/>
                <w:sz w:val="20"/>
                <w:szCs w:val="20"/>
              </w:rPr>
            </w:pPr>
            <w:r w:rsidRPr="00B62F2F">
              <w:rPr>
                <w:rFonts w:eastAsia="Calibri" w:cs="Times New Roman"/>
                <w:color w:val="000000"/>
                <w:sz w:val="20"/>
                <w:szCs w:val="20"/>
              </w:rPr>
              <w:t>9.135±</w:t>
            </w:r>
            <w:r w:rsidRPr="00B62F2F">
              <w:rPr>
                <w:rFonts w:eastAsia="Calibri" w:cs="Times New Roman"/>
                <w:sz w:val="20"/>
                <w:szCs w:val="20"/>
              </w:rPr>
              <w:t>0.125</w:t>
            </w:r>
            <w:r w:rsidRPr="00B62F2F">
              <w:rPr>
                <w:rFonts w:eastAsia="Calibri" w:cs="Times New Roman"/>
                <w:i/>
                <w:iCs/>
                <w:sz w:val="20"/>
                <w:szCs w:val="20"/>
              </w:rPr>
              <w:t>*</w:t>
            </w:r>
          </w:p>
        </w:tc>
      </w:tr>
    </w:tbl>
    <w:p w14:paraId="4BD72D43" w14:textId="77777777" w:rsidR="0003627F" w:rsidRDefault="0003627F" w:rsidP="00643AD6">
      <w:pPr>
        <w:spacing w:line="360" w:lineRule="auto"/>
        <w:jc w:val="both"/>
        <w:rPr>
          <w:rFonts w:eastAsia="Calibri" w:cs="Times New Roman"/>
          <w:b/>
          <w:sz w:val="20"/>
          <w:szCs w:val="20"/>
        </w:rPr>
      </w:pPr>
    </w:p>
    <w:p w14:paraId="5666D711" w14:textId="68136A05" w:rsidR="00643AD6" w:rsidRPr="00B62F2F" w:rsidRDefault="00ED7F0F" w:rsidP="00643AD6">
      <w:pPr>
        <w:spacing w:line="360" w:lineRule="auto"/>
        <w:jc w:val="both"/>
        <w:rPr>
          <w:rFonts w:eastAsia="Calibri" w:cs="Times New Roman"/>
          <w:b/>
          <w:bCs/>
          <w:sz w:val="20"/>
          <w:szCs w:val="20"/>
        </w:rPr>
      </w:pPr>
      <w:r>
        <w:rPr>
          <w:rFonts w:eastAsia="Calibri" w:cs="Times New Roman"/>
          <w:b/>
          <w:sz w:val="20"/>
          <w:szCs w:val="20"/>
        </w:rPr>
        <w:t xml:space="preserve">8. </w:t>
      </w:r>
      <w:r w:rsidR="00643AD6" w:rsidRPr="00B62F2F">
        <w:rPr>
          <w:rFonts w:eastAsia="Calibri" w:cs="Times New Roman"/>
          <w:b/>
          <w:sz w:val="20"/>
          <w:szCs w:val="20"/>
        </w:rPr>
        <w:t xml:space="preserve">Effect of DRLE on </w:t>
      </w:r>
      <w:r w:rsidR="00643AD6" w:rsidRPr="00B62F2F">
        <w:rPr>
          <w:rFonts w:eastAsia="Calibri" w:cs="Times New Roman"/>
          <w:b/>
          <w:bCs/>
          <w:sz w:val="20"/>
          <w:szCs w:val="20"/>
        </w:rPr>
        <w:t xml:space="preserve">brain neurotransmitters (Dopamine) </w:t>
      </w:r>
      <w:r w:rsidR="00643AD6" w:rsidRPr="00B62F2F">
        <w:rPr>
          <w:rFonts w:eastAsia="Calibri" w:cs="Times New Roman"/>
          <w:b/>
          <w:sz w:val="20"/>
          <w:szCs w:val="20"/>
        </w:rPr>
        <w:t>in Haloperidol induced Parkinsonism model of rats.</w:t>
      </w:r>
    </w:p>
    <w:tbl>
      <w:tblPr>
        <w:tblStyle w:val="TableGrid1"/>
        <w:tblW w:w="5557" w:type="dxa"/>
        <w:jc w:val="center"/>
        <w:tblLook w:val="04A0" w:firstRow="1" w:lastRow="0" w:firstColumn="1" w:lastColumn="0" w:noHBand="0" w:noVBand="1"/>
      </w:tblPr>
      <w:tblGrid>
        <w:gridCol w:w="3431"/>
        <w:gridCol w:w="2126"/>
      </w:tblGrid>
      <w:tr w:rsidR="00643AD6" w:rsidRPr="00B62F2F" w14:paraId="42808467" w14:textId="77777777" w:rsidTr="00643AD6">
        <w:trPr>
          <w:trHeight w:val="435"/>
          <w:jc w:val="center"/>
        </w:trPr>
        <w:tc>
          <w:tcPr>
            <w:tcW w:w="3431" w:type="dxa"/>
            <w:shd w:val="clear" w:color="auto" w:fill="auto"/>
          </w:tcPr>
          <w:p w14:paraId="42559A0B" w14:textId="77777777" w:rsidR="00643AD6" w:rsidRPr="00B62F2F" w:rsidRDefault="00643AD6" w:rsidP="005F7685">
            <w:pPr>
              <w:jc w:val="center"/>
              <w:rPr>
                <w:rFonts w:eastAsia="Calibri" w:cs="Times New Roman"/>
                <w:b/>
                <w:bCs/>
                <w:sz w:val="20"/>
                <w:szCs w:val="20"/>
              </w:rPr>
            </w:pPr>
            <w:r w:rsidRPr="00B62F2F">
              <w:rPr>
                <w:rFonts w:eastAsia="Calibri" w:cs="Times New Roman"/>
                <w:b/>
                <w:bCs/>
                <w:sz w:val="20"/>
                <w:szCs w:val="20"/>
              </w:rPr>
              <w:lastRenderedPageBreak/>
              <w:t>Groups</w:t>
            </w:r>
          </w:p>
        </w:tc>
        <w:tc>
          <w:tcPr>
            <w:tcW w:w="2126" w:type="dxa"/>
            <w:shd w:val="clear" w:color="auto" w:fill="auto"/>
          </w:tcPr>
          <w:p w14:paraId="4110F47F" w14:textId="273ED170" w:rsidR="00643AD6" w:rsidRPr="0089388F" w:rsidRDefault="00643AD6" w:rsidP="0089388F">
            <w:pPr>
              <w:autoSpaceDE w:val="0"/>
              <w:autoSpaceDN w:val="0"/>
              <w:adjustRightInd w:val="0"/>
              <w:spacing w:line="161" w:lineRule="atLeast"/>
              <w:jc w:val="center"/>
              <w:rPr>
                <w:rFonts w:eastAsia="Calibri" w:cs="Times New Roman"/>
                <w:color w:val="000000"/>
                <w:sz w:val="20"/>
                <w:szCs w:val="20"/>
              </w:rPr>
            </w:pPr>
            <w:r w:rsidRPr="00B62F2F">
              <w:rPr>
                <w:rFonts w:eastAsia="Calibri" w:cs="Times New Roman"/>
                <w:b/>
                <w:bCs/>
                <w:color w:val="000000"/>
                <w:sz w:val="20"/>
                <w:szCs w:val="20"/>
              </w:rPr>
              <w:t>Dopamine (mg/g of brain tissue)</w:t>
            </w:r>
          </w:p>
        </w:tc>
      </w:tr>
      <w:tr w:rsidR="00643AD6" w:rsidRPr="00B62F2F" w14:paraId="42379B0D" w14:textId="77777777" w:rsidTr="00643AD6">
        <w:trPr>
          <w:trHeight w:val="416"/>
          <w:jc w:val="center"/>
        </w:trPr>
        <w:tc>
          <w:tcPr>
            <w:tcW w:w="3431" w:type="dxa"/>
          </w:tcPr>
          <w:p w14:paraId="57643C35" w14:textId="77777777" w:rsidR="00643AD6" w:rsidRPr="00B62F2F" w:rsidRDefault="00643AD6" w:rsidP="005F7685">
            <w:pPr>
              <w:jc w:val="center"/>
              <w:rPr>
                <w:rFonts w:eastAsia="Calibri" w:cs="Times New Roman"/>
                <w:b/>
                <w:bCs/>
                <w:sz w:val="20"/>
                <w:szCs w:val="20"/>
              </w:rPr>
            </w:pPr>
            <w:r w:rsidRPr="00B62F2F">
              <w:rPr>
                <w:rFonts w:eastAsia="Calibri" w:cs="Times New Roman"/>
                <w:sz w:val="20"/>
                <w:szCs w:val="20"/>
              </w:rPr>
              <w:t>Normal Control</w:t>
            </w:r>
          </w:p>
        </w:tc>
        <w:tc>
          <w:tcPr>
            <w:tcW w:w="2126" w:type="dxa"/>
          </w:tcPr>
          <w:p w14:paraId="3B66A076" w14:textId="77777777" w:rsidR="00643AD6" w:rsidRPr="00B62F2F" w:rsidRDefault="00643AD6" w:rsidP="005F7685">
            <w:pPr>
              <w:jc w:val="center"/>
              <w:rPr>
                <w:rFonts w:eastAsia="Calibri" w:cs="Times New Roman"/>
                <w:sz w:val="20"/>
                <w:szCs w:val="20"/>
              </w:rPr>
            </w:pPr>
            <w:r w:rsidRPr="00B62F2F">
              <w:rPr>
                <w:rFonts w:eastAsia="Calibri" w:cs="Times New Roman"/>
                <w:sz w:val="20"/>
                <w:szCs w:val="20"/>
              </w:rPr>
              <w:t>5.630</w:t>
            </w:r>
            <w:r w:rsidRPr="00B62F2F">
              <w:rPr>
                <w:rFonts w:eastAsia="Calibri" w:cs="Times New Roman"/>
                <w:color w:val="000000"/>
                <w:sz w:val="20"/>
                <w:szCs w:val="20"/>
              </w:rPr>
              <w:t>±</w:t>
            </w:r>
            <w:r w:rsidRPr="00B62F2F">
              <w:rPr>
                <w:rFonts w:eastAsia="Calibri" w:cs="Times New Roman"/>
                <w:sz w:val="20"/>
                <w:szCs w:val="20"/>
              </w:rPr>
              <w:t>0.380</w:t>
            </w:r>
          </w:p>
          <w:p w14:paraId="6B269539" w14:textId="77777777" w:rsidR="00643AD6" w:rsidRPr="00B62F2F" w:rsidRDefault="00643AD6" w:rsidP="005F7685">
            <w:pPr>
              <w:jc w:val="center"/>
              <w:rPr>
                <w:rFonts w:eastAsia="Calibri" w:cs="Times New Roman"/>
                <w:sz w:val="20"/>
                <w:szCs w:val="20"/>
              </w:rPr>
            </w:pPr>
          </w:p>
        </w:tc>
      </w:tr>
      <w:tr w:rsidR="00643AD6" w:rsidRPr="00B62F2F" w14:paraId="3316F550" w14:textId="77777777" w:rsidTr="00643AD6">
        <w:trPr>
          <w:trHeight w:val="435"/>
          <w:jc w:val="center"/>
        </w:trPr>
        <w:tc>
          <w:tcPr>
            <w:tcW w:w="3431" w:type="dxa"/>
          </w:tcPr>
          <w:p w14:paraId="6A441890" w14:textId="77777777" w:rsidR="00643AD6" w:rsidRPr="00B62F2F" w:rsidRDefault="00643AD6" w:rsidP="005F7685">
            <w:pPr>
              <w:jc w:val="center"/>
              <w:rPr>
                <w:rFonts w:eastAsia="Calibri" w:cs="Times New Roman"/>
                <w:b/>
                <w:bCs/>
                <w:sz w:val="20"/>
                <w:szCs w:val="20"/>
              </w:rPr>
            </w:pPr>
            <w:r w:rsidRPr="00B62F2F">
              <w:rPr>
                <w:rFonts w:eastAsia="Calibri" w:cs="Times New Roman"/>
                <w:sz w:val="20"/>
                <w:szCs w:val="20"/>
              </w:rPr>
              <w:t>Disease control (Haloperidol) 2 mg/kg</w:t>
            </w:r>
          </w:p>
        </w:tc>
        <w:tc>
          <w:tcPr>
            <w:tcW w:w="2126" w:type="dxa"/>
          </w:tcPr>
          <w:p w14:paraId="516F3A28" w14:textId="77777777" w:rsidR="00643AD6" w:rsidRPr="00B62F2F" w:rsidRDefault="00643AD6" w:rsidP="005F7685">
            <w:pPr>
              <w:jc w:val="center"/>
              <w:rPr>
                <w:rFonts w:eastAsia="Calibri" w:cs="Times New Roman"/>
                <w:sz w:val="20"/>
                <w:szCs w:val="20"/>
              </w:rPr>
            </w:pPr>
            <w:r w:rsidRPr="00B62F2F">
              <w:rPr>
                <w:rFonts w:eastAsia="Calibri" w:cs="Times New Roman"/>
                <w:sz w:val="20"/>
                <w:szCs w:val="20"/>
              </w:rPr>
              <w:t>1.090</w:t>
            </w:r>
            <w:r w:rsidRPr="00B62F2F">
              <w:rPr>
                <w:rFonts w:eastAsia="Calibri" w:cs="Times New Roman"/>
                <w:color w:val="000000"/>
                <w:sz w:val="20"/>
                <w:szCs w:val="20"/>
              </w:rPr>
              <w:t>±</w:t>
            </w:r>
            <w:r w:rsidRPr="00B62F2F">
              <w:rPr>
                <w:rFonts w:eastAsia="Calibri" w:cs="Times New Roman"/>
                <w:sz w:val="20"/>
                <w:szCs w:val="20"/>
              </w:rPr>
              <w:t>0.140</w:t>
            </w:r>
          </w:p>
        </w:tc>
      </w:tr>
      <w:tr w:rsidR="00643AD6" w:rsidRPr="00B62F2F" w14:paraId="3E8CC50F" w14:textId="77777777" w:rsidTr="00643AD6">
        <w:trPr>
          <w:trHeight w:val="467"/>
          <w:jc w:val="center"/>
        </w:trPr>
        <w:tc>
          <w:tcPr>
            <w:tcW w:w="3431" w:type="dxa"/>
          </w:tcPr>
          <w:p w14:paraId="12CDBD4E" w14:textId="77777777" w:rsidR="00643AD6" w:rsidRPr="00B62F2F" w:rsidRDefault="00643AD6" w:rsidP="005F7685">
            <w:pPr>
              <w:jc w:val="center"/>
              <w:rPr>
                <w:rFonts w:eastAsia="Calibri" w:cs="Times New Roman"/>
                <w:b/>
                <w:bCs/>
                <w:sz w:val="20"/>
                <w:szCs w:val="20"/>
              </w:rPr>
            </w:pPr>
            <w:r w:rsidRPr="00B62F2F">
              <w:rPr>
                <w:rFonts w:eastAsia="Calibri" w:cs="Times New Roman"/>
                <w:sz w:val="20"/>
                <w:szCs w:val="20"/>
              </w:rPr>
              <w:t>Standard control (Levodopa+ Carbidopa) 30mg/kg</w:t>
            </w:r>
          </w:p>
        </w:tc>
        <w:tc>
          <w:tcPr>
            <w:tcW w:w="2126" w:type="dxa"/>
          </w:tcPr>
          <w:p w14:paraId="79E4187F" w14:textId="77777777" w:rsidR="00643AD6" w:rsidRPr="00B62F2F" w:rsidRDefault="00643AD6" w:rsidP="005F7685">
            <w:pPr>
              <w:jc w:val="center"/>
              <w:rPr>
                <w:rFonts w:eastAsia="Calibri" w:cs="Times New Roman"/>
                <w:color w:val="000000"/>
                <w:sz w:val="20"/>
                <w:szCs w:val="20"/>
              </w:rPr>
            </w:pPr>
            <w:r w:rsidRPr="00B62F2F">
              <w:rPr>
                <w:rFonts w:eastAsia="Calibri" w:cs="Times New Roman"/>
                <w:color w:val="000000"/>
                <w:sz w:val="20"/>
                <w:szCs w:val="20"/>
              </w:rPr>
              <w:t>2.520±0.220</w:t>
            </w:r>
          </w:p>
        </w:tc>
      </w:tr>
      <w:tr w:rsidR="00643AD6" w:rsidRPr="00B62F2F" w14:paraId="4D3A85DB" w14:textId="77777777" w:rsidTr="00643AD6">
        <w:trPr>
          <w:trHeight w:val="435"/>
          <w:jc w:val="center"/>
        </w:trPr>
        <w:tc>
          <w:tcPr>
            <w:tcW w:w="3431" w:type="dxa"/>
          </w:tcPr>
          <w:p w14:paraId="3970B348" w14:textId="77777777" w:rsidR="00643AD6" w:rsidRPr="00B62F2F" w:rsidRDefault="00643AD6" w:rsidP="005F7685">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100 mg/kg</w:t>
            </w:r>
          </w:p>
        </w:tc>
        <w:tc>
          <w:tcPr>
            <w:tcW w:w="2126" w:type="dxa"/>
          </w:tcPr>
          <w:p w14:paraId="339A9B09" w14:textId="77777777" w:rsidR="00643AD6" w:rsidRPr="00B62F2F" w:rsidRDefault="00643AD6" w:rsidP="005F7685">
            <w:pPr>
              <w:jc w:val="center"/>
              <w:rPr>
                <w:rFonts w:eastAsia="Calibri" w:cs="Times New Roman"/>
                <w:sz w:val="20"/>
                <w:szCs w:val="20"/>
              </w:rPr>
            </w:pPr>
            <w:r w:rsidRPr="00B62F2F">
              <w:rPr>
                <w:rFonts w:eastAsia="Calibri" w:cs="Times New Roman"/>
                <w:sz w:val="20"/>
                <w:szCs w:val="20"/>
              </w:rPr>
              <w:t>1.175</w:t>
            </w:r>
            <w:r w:rsidRPr="00B62F2F">
              <w:rPr>
                <w:rFonts w:eastAsia="Calibri" w:cs="Times New Roman"/>
                <w:color w:val="000000"/>
                <w:sz w:val="20"/>
                <w:szCs w:val="20"/>
              </w:rPr>
              <w:t>±</w:t>
            </w:r>
            <w:r w:rsidRPr="00B62F2F">
              <w:rPr>
                <w:rFonts w:eastAsia="Calibri" w:cs="Times New Roman"/>
                <w:sz w:val="20"/>
                <w:szCs w:val="20"/>
              </w:rPr>
              <w:t>0.085</w:t>
            </w:r>
          </w:p>
        </w:tc>
      </w:tr>
      <w:tr w:rsidR="00643AD6" w:rsidRPr="00B62F2F" w14:paraId="3FF35049" w14:textId="77777777" w:rsidTr="00643AD6">
        <w:trPr>
          <w:trHeight w:val="435"/>
          <w:jc w:val="center"/>
        </w:trPr>
        <w:tc>
          <w:tcPr>
            <w:tcW w:w="3431" w:type="dxa"/>
          </w:tcPr>
          <w:p w14:paraId="592DF760" w14:textId="77777777" w:rsidR="00643AD6" w:rsidRPr="00B62F2F" w:rsidRDefault="00643AD6" w:rsidP="005F7685">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250 mg/kg</w:t>
            </w:r>
          </w:p>
        </w:tc>
        <w:tc>
          <w:tcPr>
            <w:tcW w:w="2126" w:type="dxa"/>
          </w:tcPr>
          <w:p w14:paraId="53780F64" w14:textId="77777777" w:rsidR="00643AD6" w:rsidRPr="00B62F2F" w:rsidRDefault="00643AD6" w:rsidP="005F7685">
            <w:pPr>
              <w:jc w:val="center"/>
              <w:rPr>
                <w:rFonts w:eastAsia="Calibri" w:cs="Times New Roman"/>
                <w:sz w:val="20"/>
                <w:szCs w:val="20"/>
              </w:rPr>
            </w:pPr>
            <w:r w:rsidRPr="00B62F2F">
              <w:rPr>
                <w:rFonts w:eastAsia="Calibri" w:cs="Times New Roman"/>
                <w:sz w:val="20"/>
                <w:szCs w:val="20"/>
              </w:rPr>
              <w:t>2.700</w:t>
            </w:r>
            <w:r w:rsidRPr="00B62F2F">
              <w:rPr>
                <w:rFonts w:eastAsia="Calibri" w:cs="Times New Roman"/>
                <w:color w:val="000000"/>
                <w:sz w:val="20"/>
                <w:szCs w:val="20"/>
              </w:rPr>
              <w:t>±</w:t>
            </w:r>
            <w:r w:rsidRPr="00B62F2F">
              <w:rPr>
                <w:rFonts w:eastAsia="Calibri" w:cs="Times New Roman"/>
                <w:sz w:val="20"/>
                <w:szCs w:val="20"/>
              </w:rPr>
              <w:t>0.250</w:t>
            </w:r>
            <w:r w:rsidRPr="00B62F2F">
              <w:rPr>
                <w:rFonts w:eastAsia="Calibri" w:cs="Times New Roman"/>
                <w:i/>
                <w:iCs/>
                <w:sz w:val="20"/>
                <w:szCs w:val="20"/>
                <w:vertAlign w:val="superscript"/>
              </w:rPr>
              <w:t>#</w:t>
            </w:r>
          </w:p>
        </w:tc>
      </w:tr>
      <w:tr w:rsidR="00643AD6" w:rsidRPr="00B62F2F" w14:paraId="32DA04B4" w14:textId="77777777" w:rsidTr="00643AD6">
        <w:trPr>
          <w:trHeight w:val="416"/>
          <w:jc w:val="center"/>
        </w:trPr>
        <w:tc>
          <w:tcPr>
            <w:tcW w:w="3431" w:type="dxa"/>
          </w:tcPr>
          <w:p w14:paraId="745BDC01" w14:textId="77777777" w:rsidR="00643AD6" w:rsidRPr="00B62F2F" w:rsidRDefault="00643AD6" w:rsidP="005F7685">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500 mg/kg</w:t>
            </w:r>
          </w:p>
        </w:tc>
        <w:tc>
          <w:tcPr>
            <w:tcW w:w="2126" w:type="dxa"/>
          </w:tcPr>
          <w:p w14:paraId="03140A41" w14:textId="77777777" w:rsidR="00643AD6" w:rsidRPr="00B62F2F" w:rsidRDefault="00643AD6" w:rsidP="005F7685">
            <w:pPr>
              <w:jc w:val="center"/>
              <w:rPr>
                <w:rFonts w:eastAsia="Calibri" w:cs="Times New Roman"/>
                <w:sz w:val="20"/>
                <w:szCs w:val="20"/>
              </w:rPr>
            </w:pPr>
            <w:r w:rsidRPr="00B62F2F">
              <w:rPr>
                <w:rFonts w:eastAsia="Calibri" w:cs="Times New Roman"/>
                <w:sz w:val="20"/>
                <w:szCs w:val="20"/>
              </w:rPr>
              <w:t>3.185</w:t>
            </w:r>
            <w:r w:rsidRPr="00B62F2F">
              <w:rPr>
                <w:rFonts w:eastAsia="Calibri" w:cs="Times New Roman"/>
                <w:color w:val="000000"/>
                <w:sz w:val="20"/>
                <w:szCs w:val="20"/>
              </w:rPr>
              <w:t>±</w:t>
            </w:r>
            <w:r w:rsidRPr="00B62F2F">
              <w:rPr>
                <w:rFonts w:eastAsia="Calibri" w:cs="Times New Roman"/>
                <w:sz w:val="20"/>
                <w:szCs w:val="20"/>
              </w:rPr>
              <w:t>0.065</w:t>
            </w:r>
            <w:r w:rsidRPr="00B62F2F">
              <w:rPr>
                <w:rFonts w:eastAsia="Calibri" w:cs="Times New Roman"/>
                <w:i/>
                <w:iCs/>
                <w:sz w:val="20"/>
                <w:szCs w:val="20"/>
                <w:vertAlign w:val="superscript"/>
              </w:rPr>
              <w:t>#</w:t>
            </w:r>
          </w:p>
        </w:tc>
      </w:tr>
    </w:tbl>
    <w:p w14:paraId="0D99F583" w14:textId="77777777" w:rsidR="00643AD6" w:rsidRPr="00B62F2F" w:rsidRDefault="00643AD6" w:rsidP="00643AD6">
      <w:pPr>
        <w:spacing w:line="360" w:lineRule="auto"/>
        <w:jc w:val="both"/>
        <w:rPr>
          <w:rFonts w:eastAsia="Calibri" w:cs="Times New Roman"/>
          <w:i/>
          <w:iCs/>
          <w:sz w:val="20"/>
          <w:szCs w:val="20"/>
        </w:rPr>
      </w:pPr>
    </w:p>
    <w:p w14:paraId="2C3F2177" w14:textId="77777777" w:rsidR="00850DA1" w:rsidRPr="00B62F2F" w:rsidRDefault="00643AD6" w:rsidP="00850DA1">
      <w:pPr>
        <w:spacing w:line="360" w:lineRule="auto"/>
        <w:jc w:val="both"/>
        <w:rPr>
          <w:rFonts w:eastAsia="Calibri" w:cs="Times New Roman"/>
          <w:b/>
          <w:bCs/>
          <w:sz w:val="20"/>
          <w:szCs w:val="20"/>
        </w:rPr>
      </w:pPr>
      <w:r w:rsidRPr="00B62F2F">
        <w:rPr>
          <w:rFonts w:eastAsia="Calibri" w:cs="Times New Roman"/>
          <w:i/>
          <w:iCs/>
          <w:sz w:val="20"/>
          <w:szCs w:val="20"/>
        </w:rPr>
        <w:t xml:space="preserve">Values are expressed as mean± SEM; n = 6; Data analyzed by One-way ANOVA test followed by </w:t>
      </w:r>
      <w:r w:rsidRPr="00B62F2F">
        <w:rPr>
          <w:rFonts w:eastAsia="Calibri" w:cs="Times New Roman"/>
          <w:i/>
          <w:iCs/>
          <w:noProof/>
          <w:sz w:val="20"/>
          <w:szCs w:val="20"/>
        </w:rPr>
        <w:t>Dunnett’s</w:t>
      </w:r>
      <w:r w:rsidRPr="00B62F2F">
        <w:rPr>
          <w:rFonts w:eastAsia="Calibri" w:cs="Times New Roman"/>
          <w:i/>
          <w:iCs/>
          <w:sz w:val="20"/>
          <w:szCs w:val="20"/>
        </w:rPr>
        <w:t xml:space="preserve"> multiple </w:t>
      </w:r>
      <w:r w:rsidR="00850DA1" w:rsidRPr="00B62F2F">
        <w:rPr>
          <w:rFonts w:eastAsia="Calibri" w:cs="Times New Roman"/>
          <w:i/>
          <w:iCs/>
          <w:sz w:val="20"/>
          <w:szCs w:val="20"/>
        </w:rPr>
        <w:t>tests</w:t>
      </w:r>
      <w:r w:rsidRPr="00B62F2F">
        <w:rPr>
          <w:rFonts w:eastAsia="Calibri" w:cs="Times New Roman"/>
          <w:i/>
          <w:iCs/>
          <w:sz w:val="20"/>
          <w:szCs w:val="20"/>
        </w:rPr>
        <w:t xml:space="preserve"> for comparison. Level of significance †P &lt; 0.05; #P&lt; 0.01; *P&lt; 0.001.</w:t>
      </w:r>
    </w:p>
    <w:p w14:paraId="09D90635" w14:textId="72907E03" w:rsidR="00312BE6" w:rsidRPr="00B62F2F" w:rsidRDefault="00312BE6" w:rsidP="00850DA1">
      <w:pPr>
        <w:spacing w:line="360" w:lineRule="auto"/>
        <w:jc w:val="both"/>
        <w:rPr>
          <w:rFonts w:eastAsia="Calibri" w:cs="Times New Roman"/>
          <w:b/>
          <w:bCs/>
          <w:sz w:val="20"/>
          <w:szCs w:val="20"/>
        </w:rPr>
      </w:pPr>
      <w:r w:rsidRPr="00B62F2F">
        <w:rPr>
          <w:rFonts w:cs="Times New Roman"/>
          <w:b/>
          <w:bCs/>
          <w:sz w:val="20"/>
          <w:szCs w:val="20"/>
        </w:rPr>
        <w:t>DISCUSSION</w:t>
      </w:r>
    </w:p>
    <w:p w14:paraId="65CFD13B" w14:textId="026328D6" w:rsidR="00312BE6" w:rsidRPr="00B62F2F" w:rsidRDefault="00312BE6" w:rsidP="00850DA1">
      <w:pPr>
        <w:spacing w:line="480" w:lineRule="auto"/>
        <w:jc w:val="both"/>
        <w:rPr>
          <w:rFonts w:cs="Times New Roman"/>
          <w:sz w:val="20"/>
          <w:szCs w:val="20"/>
        </w:rPr>
      </w:pPr>
      <w:r w:rsidRPr="00B62F2F">
        <w:rPr>
          <w:rFonts w:cs="Times New Roman"/>
          <w:sz w:val="20"/>
          <w:szCs w:val="20"/>
        </w:rPr>
        <w:t xml:space="preserve">PD is a commonly occurring neurodegenerative disorder that produces muscular rigidity, bradykinesia, tremor in resting limbs and loss of postural balance. The basic neuropathology of PD involves the selective degeneration of dopaminergic cells in specific brain regions like the striatum; when degeneration in these neurons reaches a threshold reduction of 80% dopamine, the motor symptoms of PD emerge. </w:t>
      </w:r>
    </w:p>
    <w:p w14:paraId="709AA430" w14:textId="77777777" w:rsidR="00312BE6" w:rsidRPr="00B62F2F" w:rsidRDefault="00312BE6" w:rsidP="00850DA1">
      <w:pPr>
        <w:spacing w:line="480" w:lineRule="auto"/>
        <w:jc w:val="both"/>
        <w:rPr>
          <w:rFonts w:cs="Times New Roman"/>
          <w:sz w:val="20"/>
          <w:szCs w:val="20"/>
        </w:rPr>
      </w:pPr>
      <w:r w:rsidRPr="00B62F2F">
        <w:rPr>
          <w:rFonts w:cs="Times New Roman"/>
          <w:sz w:val="20"/>
          <w:szCs w:val="20"/>
        </w:rPr>
        <w:t xml:space="preserve">All Though the pathogenesis of PD is still elusive, it is believed to be multifactorial. Oxidative and </w:t>
      </w:r>
      <w:proofErr w:type="spellStart"/>
      <w:r w:rsidRPr="00B62F2F">
        <w:rPr>
          <w:rFonts w:cs="Times New Roman"/>
          <w:sz w:val="20"/>
          <w:szCs w:val="20"/>
        </w:rPr>
        <w:t>nitrosative</w:t>
      </w:r>
      <w:proofErr w:type="spellEnd"/>
      <w:r w:rsidRPr="00B62F2F">
        <w:rPr>
          <w:rFonts w:cs="Times New Roman"/>
          <w:sz w:val="20"/>
          <w:szCs w:val="20"/>
        </w:rPr>
        <w:t xml:space="preserve"> stress is one of the important contributing factors in PD pathogenesis as dopaminergic neurons being vulnerable to the generated oxidative stress. Also, oxidative stress is interlinked with other components leading to the neurodegenerative process, which includes mitochondrial dysfunction, nitric oxide toxicity and inflammation. </w:t>
      </w:r>
    </w:p>
    <w:p w14:paraId="7799CAE2" w14:textId="77777777" w:rsidR="00312BE6" w:rsidRPr="00B62F2F" w:rsidRDefault="00312BE6" w:rsidP="00850DA1">
      <w:pPr>
        <w:spacing w:line="480" w:lineRule="auto"/>
        <w:jc w:val="both"/>
        <w:rPr>
          <w:rFonts w:cs="Times New Roman"/>
          <w:sz w:val="20"/>
          <w:szCs w:val="20"/>
        </w:rPr>
      </w:pPr>
      <w:r w:rsidRPr="00B62F2F">
        <w:rPr>
          <w:rFonts w:cs="Times New Roman"/>
          <w:sz w:val="20"/>
          <w:szCs w:val="20"/>
        </w:rPr>
        <w:t xml:space="preserve">This study aims to investigate the Neuroprotective effect of </w:t>
      </w:r>
      <w:r w:rsidRPr="00B62F2F">
        <w:rPr>
          <w:rFonts w:cs="Times New Roman"/>
          <w:i/>
          <w:iCs/>
          <w:sz w:val="20"/>
          <w:szCs w:val="20"/>
        </w:rPr>
        <w:t xml:space="preserve">Delonix regia Leaves </w:t>
      </w:r>
      <w:r w:rsidRPr="00B62F2F">
        <w:rPr>
          <w:rFonts w:cs="Times New Roman"/>
          <w:sz w:val="20"/>
          <w:szCs w:val="20"/>
        </w:rPr>
        <w:t>on Haloperidol intoxicated animal models of PD by analysing behaviour patterns, brain antioxidant, brain neurotransmitters studies.</w:t>
      </w:r>
    </w:p>
    <w:p w14:paraId="62092D45" w14:textId="77777777" w:rsidR="00312BE6" w:rsidRPr="00B62F2F" w:rsidRDefault="00312BE6" w:rsidP="00850DA1">
      <w:pPr>
        <w:spacing w:line="480" w:lineRule="auto"/>
        <w:jc w:val="both"/>
        <w:rPr>
          <w:rFonts w:cs="Times New Roman"/>
          <w:color w:val="000000"/>
          <w:sz w:val="20"/>
          <w:szCs w:val="20"/>
        </w:rPr>
      </w:pPr>
      <w:r w:rsidRPr="00B62F2F">
        <w:rPr>
          <w:rFonts w:cs="Times New Roman"/>
          <w:color w:val="000000"/>
          <w:sz w:val="20"/>
          <w:szCs w:val="20"/>
        </w:rPr>
        <w:t xml:space="preserve">Haloperidol is a broadly used neuroleptic drug for the treatment of psychosis. It acts by antagonizing dopamine D2 and to smaller extent D1 receptors in medium spiny neurons that include indirect and direct pathways of the motor circuit, respectively. </w:t>
      </w:r>
    </w:p>
    <w:p w14:paraId="151AA2EF" w14:textId="77777777" w:rsidR="00312BE6" w:rsidRPr="00B62F2F" w:rsidRDefault="00312BE6" w:rsidP="00850DA1">
      <w:pPr>
        <w:spacing w:line="480" w:lineRule="auto"/>
        <w:jc w:val="both"/>
        <w:rPr>
          <w:rFonts w:cs="Times New Roman"/>
          <w:color w:val="000000"/>
          <w:sz w:val="20"/>
          <w:szCs w:val="20"/>
        </w:rPr>
      </w:pPr>
      <w:r w:rsidRPr="00B62F2F">
        <w:rPr>
          <w:rFonts w:cs="Times New Roman"/>
          <w:color w:val="000000"/>
          <w:sz w:val="20"/>
          <w:szCs w:val="20"/>
        </w:rPr>
        <w:t xml:space="preserve">In the present study, animals were treated with haloperidol (2 mg/kg) showed cataleptic behaviour similar to the symptoms of PD. Haloperidol, an antipsychotic drug, which blocks central dopamine receptor in the striatum, produces a behavioural state in animals such as mice and rats in which they fail to correct externally imposed postures. This is referred to as catalepsy. </w:t>
      </w:r>
    </w:p>
    <w:p w14:paraId="39E96FC2" w14:textId="77777777" w:rsidR="00312BE6" w:rsidRPr="00B62F2F" w:rsidRDefault="00312BE6" w:rsidP="00850DA1">
      <w:pPr>
        <w:spacing w:line="480" w:lineRule="auto"/>
        <w:jc w:val="both"/>
        <w:rPr>
          <w:rFonts w:cs="Times New Roman"/>
          <w:color w:val="000000"/>
          <w:sz w:val="20"/>
          <w:szCs w:val="20"/>
        </w:rPr>
      </w:pPr>
      <w:r w:rsidRPr="00B62F2F">
        <w:rPr>
          <w:rFonts w:cs="Times New Roman"/>
          <w:color w:val="000000"/>
          <w:sz w:val="20"/>
          <w:szCs w:val="20"/>
        </w:rPr>
        <w:lastRenderedPageBreak/>
        <w:t xml:space="preserve">The haloperidol, (a nonselective D 2 dopamine antagonist) induced catalepsy is primarily due to the blockade of dopamine receptors in the striatum. The agent, increasing dopamine transmission inhibits neuroleptic induced catalepsy. </w:t>
      </w:r>
    </w:p>
    <w:p w14:paraId="4B714383" w14:textId="77777777" w:rsidR="00312BE6" w:rsidRPr="00B62F2F" w:rsidRDefault="00312BE6" w:rsidP="00850DA1">
      <w:pPr>
        <w:spacing w:line="480" w:lineRule="auto"/>
        <w:jc w:val="both"/>
        <w:rPr>
          <w:rFonts w:cs="Times New Roman"/>
          <w:color w:val="000000"/>
          <w:sz w:val="20"/>
          <w:szCs w:val="20"/>
        </w:rPr>
      </w:pPr>
      <w:r w:rsidRPr="00B62F2F">
        <w:rPr>
          <w:rFonts w:cs="Times New Roman"/>
          <w:color w:val="000000"/>
          <w:sz w:val="20"/>
          <w:szCs w:val="20"/>
        </w:rPr>
        <w:t>Haloperidol (HP) is converted to potentially toxic (HHP</w:t>
      </w:r>
      <w:r w:rsidRPr="00B62F2F">
        <w:rPr>
          <w:rStyle w:val="A5"/>
          <w:rFonts w:cs="Times New Roman"/>
          <w:sz w:val="20"/>
          <w:szCs w:val="20"/>
        </w:rPr>
        <w:t>+</w:t>
      </w:r>
      <w:r w:rsidRPr="00B62F2F">
        <w:rPr>
          <w:rFonts w:cs="Times New Roman"/>
          <w:color w:val="000000"/>
          <w:sz w:val="20"/>
          <w:szCs w:val="20"/>
        </w:rPr>
        <w:t xml:space="preserve">) metabolites which may play a role in the extrapyramidal side effects which are observed in the patients who are treated with haloperidol (Garrod et al., 1993). </w:t>
      </w:r>
    </w:p>
    <w:p w14:paraId="5337D0DB" w14:textId="08993D84" w:rsidR="00312BE6" w:rsidRPr="00B62F2F" w:rsidRDefault="00312BE6" w:rsidP="00850DA1">
      <w:pPr>
        <w:spacing w:line="480" w:lineRule="auto"/>
        <w:jc w:val="both"/>
        <w:rPr>
          <w:rFonts w:cs="Times New Roman"/>
          <w:color w:val="000000"/>
          <w:sz w:val="20"/>
          <w:szCs w:val="20"/>
        </w:rPr>
      </w:pPr>
      <w:r w:rsidRPr="00B62F2F">
        <w:rPr>
          <w:rFonts w:cs="Times New Roman"/>
          <w:color w:val="000000"/>
          <w:sz w:val="20"/>
          <w:szCs w:val="20"/>
        </w:rPr>
        <w:t>The DRLE (500 mg/kg, p.o.) showed a significant reduction in the duration of catalepsy demonstrating Antiparkinson activity. The inhibition of catalepsy indicates the ability of the drug to potentiate dopaminergic transmission in the striatum.</w:t>
      </w:r>
    </w:p>
    <w:p w14:paraId="1F543A5A" w14:textId="77777777" w:rsidR="00312BE6" w:rsidRPr="00B62F2F" w:rsidRDefault="00312BE6" w:rsidP="00850DA1">
      <w:pPr>
        <w:spacing w:line="480" w:lineRule="auto"/>
        <w:jc w:val="both"/>
        <w:rPr>
          <w:rFonts w:cs="Times New Roman"/>
          <w:color w:val="000000"/>
          <w:sz w:val="20"/>
          <w:szCs w:val="20"/>
        </w:rPr>
      </w:pPr>
      <w:r w:rsidRPr="00B62F2F">
        <w:rPr>
          <w:rFonts w:cs="Times New Roman"/>
          <w:color w:val="000000"/>
          <w:sz w:val="20"/>
          <w:szCs w:val="20"/>
        </w:rPr>
        <w:t>Anxiety and hypnosedation are principally mediated in the CNS by the GABA</w:t>
      </w:r>
      <w:r w:rsidRPr="00B62F2F">
        <w:rPr>
          <w:rFonts w:cs="Times New Roman"/>
          <w:color w:val="000000"/>
          <w:sz w:val="20"/>
          <w:szCs w:val="20"/>
          <w:vertAlign w:val="subscript"/>
        </w:rPr>
        <w:t>A</w:t>
      </w:r>
      <w:r w:rsidRPr="00B62F2F">
        <w:rPr>
          <w:rFonts w:cs="Times New Roman"/>
          <w:color w:val="000000"/>
          <w:sz w:val="20"/>
          <w:szCs w:val="20"/>
        </w:rPr>
        <w:t> receptor complex, which is also involved in other physiological functions related to behaviour and in various psychological and neurological disorders such as epilepsy, anxiety, depression, Parkinson syndrome and Alzheimer’s disease.</w:t>
      </w:r>
    </w:p>
    <w:p w14:paraId="7D4F4B89" w14:textId="77777777" w:rsidR="00312BE6" w:rsidRPr="00B62F2F" w:rsidRDefault="00312BE6" w:rsidP="00850DA1">
      <w:pPr>
        <w:spacing w:line="480" w:lineRule="auto"/>
        <w:jc w:val="both"/>
        <w:rPr>
          <w:rFonts w:cs="Times New Roman"/>
          <w:color w:val="000000"/>
          <w:sz w:val="20"/>
          <w:szCs w:val="20"/>
          <w:shd w:val="clear" w:color="auto" w:fill="FFFFFF"/>
        </w:rPr>
      </w:pPr>
      <w:r w:rsidRPr="00B62F2F">
        <w:rPr>
          <w:rFonts w:cs="Times New Roman"/>
          <w:color w:val="000000"/>
          <w:sz w:val="20"/>
          <w:szCs w:val="20"/>
          <w:shd w:val="clear" w:color="auto" w:fill="FFFFFF"/>
        </w:rPr>
        <w:t>Diverse drugs like Haloperidol that are used in various psychological and neurological disorders might modify the GABA system at the level of the synthesis of GABA, induce anxiolysis or hypnosis in animals by potentiating the GABA-mediated postsynaptic inhibition through an allosteric modification of GABA receptors (</w:t>
      </w:r>
      <w:r w:rsidRPr="00B62F2F">
        <w:rPr>
          <w:rStyle w:val="element-citation"/>
          <w:rFonts w:cs="Times New Roman"/>
          <w:color w:val="303030"/>
          <w:sz w:val="20"/>
          <w:szCs w:val="20"/>
        </w:rPr>
        <w:t>Charney et al., 2001</w:t>
      </w:r>
      <w:r w:rsidRPr="00B62F2F">
        <w:rPr>
          <w:rFonts w:cs="Times New Roman"/>
          <w:color w:val="000000"/>
          <w:sz w:val="20"/>
          <w:szCs w:val="20"/>
          <w:shd w:val="clear" w:color="auto" w:fill="FFFFFF"/>
        </w:rPr>
        <w:t>).</w:t>
      </w:r>
      <w:r w:rsidRPr="00B62F2F">
        <w:rPr>
          <w:rFonts w:cs="Times New Roman"/>
          <w:color w:val="000000"/>
          <w:sz w:val="20"/>
          <w:szCs w:val="20"/>
        </w:rPr>
        <w:t>In some studies, it was seen that mice/ rats with dopamine depletion showed poor motor skill learning as dopamine degeneration impairs spatial memory tasks. Locomotor activity indicates attentiveness and the decline indicates sedative action.</w:t>
      </w:r>
      <w:r w:rsidRPr="00B62F2F">
        <w:rPr>
          <w:rFonts w:cs="Times New Roman"/>
          <w:sz w:val="20"/>
          <w:szCs w:val="20"/>
        </w:rPr>
        <w:t xml:space="preserve"> These inhibition of GABA and depletion of Dopaminergic Transmission leads to depression and anxiety like effects which were evaluated by Actophotometer and Rotarod.</w:t>
      </w:r>
    </w:p>
    <w:p w14:paraId="6611B37D" w14:textId="77777777" w:rsidR="00312BE6" w:rsidRPr="00B62F2F" w:rsidRDefault="00312BE6" w:rsidP="00850DA1">
      <w:pPr>
        <w:autoSpaceDE w:val="0"/>
        <w:autoSpaceDN w:val="0"/>
        <w:adjustRightInd w:val="0"/>
        <w:spacing w:after="0" w:line="480" w:lineRule="auto"/>
        <w:jc w:val="both"/>
        <w:rPr>
          <w:rFonts w:cs="Times New Roman"/>
          <w:color w:val="000000"/>
          <w:sz w:val="20"/>
          <w:szCs w:val="20"/>
        </w:rPr>
      </w:pPr>
      <w:r w:rsidRPr="00B62F2F">
        <w:rPr>
          <w:rFonts w:cs="Times New Roman"/>
          <w:color w:val="000000"/>
          <w:sz w:val="20"/>
          <w:szCs w:val="20"/>
        </w:rPr>
        <w:t>The results indicated that the haloperidol caused significant decreased locomotor counts in Actophotometer. Levodopa + carbidopa 30 mg/kg and DRLE [500 mg/kg] has shown the increased locomotor activity as compared to haloperidol-treated animals. Daily treatment with DRLE significantly reversed the decrease in locomotor activity as assessed on day 15</w:t>
      </w:r>
      <w:r w:rsidRPr="00B62F2F">
        <w:rPr>
          <w:rFonts w:cs="Times New Roman"/>
          <w:color w:val="000000"/>
          <w:sz w:val="20"/>
          <w:szCs w:val="20"/>
          <w:vertAlign w:val="superscript"/>
        </w:rPr>
        <w:t>th</w:t>
      </w:r>
      <w:r w:rsidRPr="00B62F2F">
        <w:rPr>
          <w:rFonts w:cs="Times New Roman"/>
          <w:color w:val="000000"/>
          <w:sz w:val="20"/>
          <w:szCs w:val="20"/>
        </w:rPr>
        <w:t>.</w:t>
      </w:r>
    </w:p>
    <w:p w14:paraId="501FB1D4" w14:textId="358ED5C4" w:rsidR="00312BE6" w:rsidRPr="00B62F2F" w:rsidRDefault="00312BE6" w:rsidP="00850DA1">
      <w:pPr>
        <w:spacing w:line="480" w:lineRule="auto"/>
        <w:jc w:val="both"/>
        <w:rPr>
          <w:rFonts w:cs="Times New Roman"/>
          <w:color w:val="000000"/>
          <w:sz w:val="20"/>
          <w:szCs w:val="20"/>
        </w:rPr>
      </w:pPr>
      <w:r w:rsidRPr="00B62F2F">
        <w:rPr>
          <w:rFonts w:cs="Times New Roman"/>
          <w:color w:val="000000"/>
          <w:sz w:val="20"/>
          <w:szCs w:val="20"/>
        </w:rPr>
        <w:t>Similarly, the motor coordination test in is one of the evaluation parameters in Parkinson model which were evaluated by rotarod</w:t>
      </w:r>
      <w:r w:rsidR="009D5CBF">
        <w:rPr>
          <w:rFonts w:cs="Times New Roman"/>
          <w:color w:val="000000"/>
          <w:sz w:val="20"/>
          <w:szCs w:val="20"/>
        </w:rPr>
        <w:t>.</w:t>
      </w:r>
    </w:p>
    <w:p w14:paraId="6AF5EFAC" w14:textId="77777777" w:rsidR="00312BE6" w:rsidRPr="00B62F2F" w:rsidRDefault="00312BE6" w:rsidP="00850DA1">
      <w:pPr>
        <w:spacing w:line="480" w:lineRule="auto"/>
        <w:jc w:val="both"/>
        <w:rPr>
          <w:rFonts w:cs="Times New Roman"/>
          <w:color w:val="000000"/>
          <w:sz w:val="20"/>
          <w:szCs w:val="20"/>
        </w:rPr>
      </w:pPr>
      <w:r w:rsidRPr="00B62F2F">
        <w:rPr>
          <w:rFonts w:cs="Times New Roman"/>
          <w:color w:val="000000"/>
          <w:sz w:val="20"/>
          <w:szCs w:val="20"/>
        </w:rPr>
        <w:t xml:space="preserve">The test consists of a rotating rod on which the animal balances. Haloperidol-treated rat, subjected to the rotarod test, exhibited a significant loss of muscular coordination, it could be due to loss of muscular strength. </w:t>
      </w:r>
    </w:p>
    <w:p w14:paraId="77F89BA2" w14:textId="77777777" w:rsidR="00312BE6" w:rsidRPr="00B62F2F" w:rsidRDefault="00312BE6" w:rsidP="00850DA1">
      <w:pPr>
        <w:spacing w:line="480" w:lineRule="auto"/>
        <w:jc w:val="both"/>
        <w:rPr>
          <w:rFonts w:cs="Times New Roman"/>
          <w:color w:val="000000"/>
          <w:sz w:val="20"/>
          <w:szCs w:val="20"/>
        </w:rPr>
      </w:pPr>
      <w:r w:rsidRPr="00B62F2F">
        <w:rPr>
          <w:rFonts w:cs="Times New Roman"/>
          <w:color w:val="000000"/>
          <w:sz w:val="20"/>
          <w:szCs w:val="20"/>
        </w:rPr>
        <w:lastRenderedPageBreak/>
        <w:t>Levodopa and carbidopa 30 mg/kg and DRLE 500 mg/kg prevented the motor impairment significantly, which was altered by haloperidol. It indicates that DRLE which consist of active constituents like flavonoids, sterols, triterpenes, have a stimulant effect on CNS.</w:t>
      </w:r>
    </w:p>
    <w:p w14:paraId="17778353" w14:textId="77777777" w:rsidR="00312BE6" w:rsidRPr="00B62F2F" w:rsidRDefault="00312BE6" w:rsidP="00850DA1">
      <w:pPr>
        <w:autoSpaceDE w:val="0"/>
        <w:autoSpaceDN w:val="0"/>
        <w:adjustRightInd w:val="0"/>
        <w:spacing w:after="0" w:line="480" w:lineRule="auto"/>
        <w:jc w:val="both"/>
        <w:rPr>
          <w:rFonts w:cs="Times New Roman"/>
          <w:sz w:val="20"/>
          <w:szCs w:val="20"/>
        </w:rPr>
      </w:pPr>
      <w:r w:rsidRPr="00B62F2F">
        <w:rPr>
          <w:rFonts w:cs="Times New Roman"/>
          <w:sz w:val="20"/>
          <w:szCs w:val="20"/>
        </w:rPr>
        <w:t>It is also well established that the administration of haloperidol leads to an increase in the oxidative stress in the brain tissue (</w:t>
      </w:r>
      <w:proofErr w:type="spellStart"/>
      <w:r w:rsidRPr="00B62F2F">
        <w:rPr>
          <w:rFonts w:cs="Times New Roman"/>
          <w:sz w:val="20"/>
          <w:szCs w:val="20"/>
        </w:rPr>
        <w:t>Sagara</w:t>
      </w:r>
      <w:proofErr w:type="spellEnd"/>
      <w:r w:rsidRPr="00B62F2F">
        <w:rPr>
          <w:rFonts w:cs="Times New Roman"/>
          <w:sz w:val="20"/>
          <w:szCs w:val="20"/>
        </w:rPr>
        <w:t xml:space="preserve"> et al., 1998). </w:t>
      </w:r>
    </w:p>
    <w:p w14:paraId="5EF5C92A" w14:textId="77777777" w:rsidR="00312BE6" w:rsidRPr="00B62F2F" w:rsidRDefault="00312BE6" w:rsidP="00850DA1">
      <w:pPr>
        <w:autoSpaceDE w:val="0"/>
        <w:autoSpaceDN w:val="0"/>
        <w:adjustRightInd w:val="0"/>
        <w:spacing w:after="0" w:line="480" w:lineRule="auto"/>
        <w:jc w:val="both"/>
        <w:rPr>
          <w:rFonts w:cs="Times New Roman"/>
          <w:sz w:val="20"/>
          <w:szCs w:val="20"/>
        </w:rPr>
      </w:pPr>
      <w:r w:rsidRPr="00B62F2F">
        <w:rPr>
          <w:rFonts w:cs="Times New Roman"/>
          <w:sz w:val="20"/>
          <w:szCs w:val="20"/>
        </w:rPr>
        <w:t>The reduced levels of endogenous antioxidant molecules such as glutathione (GSH), antioxidant enzymes such as Catalase (CAT), and lipid peroxidation product malondialdehyde (MDA) in the brain could contribute to neuronal death. Indeed, post-mortem studies in PD brains demonstrate increased iron, decreased GSH, and oxidative damage to lipids, proteins, and DNA, suggesting that the SN is in a state of oxidative stress. These findings introduced the requirement of using antioxidants as a therapeutic intervention in PD in addition to other protective agents.</w:t>
      </w:r>
    </w:p>
    <w:p w14:paraId="16332B13" w14:textId="77777777" w:rsidR="00312BE6" w:rsidRPr="00B62F2F" w:rsidRDefault="00312BE6" w:rsidP="00850DA1">
      <w:pPr>
        <w:autoSpaceDE w:val="0"/>
        <w:autoSpaceDN w:val="0"/>
        <w:adjustRightInd w:val="0"/>
        <w:spacing w:after="0" w:line="480" w:lineRule="auto"/>
        <w:jc w:val="both"/>
        <w:rPr>
          <w:rFonts w:cs="Times New Roman"/>
          <w:sz w:val="20"/>
          <w:szCs w:val="20"/>
        </w:rPr>
      </w:pPr>
      <w:r w:rsidRPr="00B62F2F">
        <w:rPr>
          <w:rFonts w:cs="Times New Roman"/>
          <w:sz w:val="20"/>
          <w:szCs w:val="20"/>
        </w:rPr>
        <w:t>In the ongoing study Haloperidol treated animals will show increased levels of MDA and decreased levels of GSH and CAT, when compared with normal control animals which supports the earlier finding that haloperidol alters the levels of GSH, CAT and MDA.</w:t>
      </w:r>
    </w:p>
    <w:p w14:paraId="44083113" w14:textId="77777777" w:rsidR="00312BE6" w:rsidRPr="00B62F2F" w:rsidRDefault="00312BE6" w:rsidP="00850DA1">
      <w:pPr>
        <w:autoSpaceDE w:val="0"/>
        <w:autoSpaceDN w:val="0"/>
        <w:adjustRightInd w:val="0"/>
        <w:spacing w:after="0" w:line="480" w:lineRule="auto"/>
        <w:jc w:val="both"/>
        <w:rPr>
          <w:rFonts w:cs="Times New Roman"/>
          <w:sz w:val="20"/>
          <w:szCs w:val="20"/>
        </w:rPr>
      </w:pPr>
      <w:r w:rsidRPr="00B62F2F">
        <w:rPr>
          <w:rFonts w:cs="Times New Roman"/>
          <w:sz w:val="20"/>
          <w:szCs w:val="20"/>
        </w:rPr>
        <w:t>Treatment with Delonix regia levels has reversed the altered oxidative stress markers due to its antioxidant properties in rat brain.</w:t>
      </w:r>
    </w:p>
    <w:p w14:paraId="094F7016" w14:textId="77777777" w:rsidR="00312BE6" w:rsidRPr="00B62F2F" w:rsidRDefault="00312BE6" w:rsidP="00850DA1">
      <w:pPr>
        <w:pStyle w:val="Default"/>
        <w:spacing w:line="480" w:lineRule="auto"/>
        <w:jc w:val="both"/>
        <w:rPr>
          <w:sz w:val="20"/>
          <w:szCs w:val="20"/>
        </w:rPr>
      </w:pPr>
      <w:r w:rsidRPr="00B62F2F">
        <w:rPr>
          <w:sz w:val="20"/>
          <w:szCs w:val="20"/>
        </w:rPr>
        <w:t>CAT is an antioxidant which helps in neutralizing the toxic effects of hydrogen peroxide. Hydrogen peroxide is converted by the CAT enzyme to form water and non-reactive oxygen species, thus preventing the accumulation of precursor to free radical biosynthesis. Oxidative stress results in decrease in CAT level. Levodopa + carbidopa 30 and DRLE, has increases the CAT level as compared to haloperidol-treated animals.</w:t>
      </w:r>
    </w:p>
    <w:p w14:paraId="478BA8B9" w14:textId="77777777" w:rsidR="00312BE6" w:rsidRPr="00B62F2F" w:rsidRDefault="00312BE6" w:rsidP="00850DA1">
      <w:pPr>
        <w:autoSpaceDE w:val="0"/>
        <w:autoSpaceDN w:val="0"/>
        <w:adjustRightInd w:val="0"/>
        <w:spacing w:after="0" w:line="480" w:lineRule="auto"/>
        <w:jc w:val="both"/>
        <w:rPr>
          <w:rFonts w:cs="Times New Roman"/>
          <w:sz w:val="20"/>
          <w:szCs w:val="20"/>
        </w:rPr>
      </w:pPr>
      <w:r w:rsidRPr="00B62F2F">
        <w:rPr>
          <w:rFonts w:cs="Times New Roman"/>
          <w:sz w:val="20"/>
          <w:szCs w:val="20"/>
        </w:rPr>
        <w:t>Malondialdehyde (MDA) is an aldehyde which is a marker of lipid per oxidation. Increased MDA level in brain is an indicator of mitochondrial dysfunction due to oxidative stress. Due to increased oxidative stress NADPH oxidase cause oxidative destruction in brain. DRLE treatment will show dose dependent decrease in MDA level as compare to in haloperidol induced Parkinson disease.</w:t>
      </w:r>
    </w:p>
    <w:p w14:paraId="53D4ABE7" w14:textId="77777777" w:rsidR="00312BE6" w:rsidRPr="00B62F2F" w:rsidRDefault="00312BE6" w:rsidP="00850DA1">
      <w:pPr>
        <w:autoSpaceDE w:val="0"/>
        <w:autoSpaceDN w:val="0"/>
        <w:adjustRightInd w:val="0"/>
        <w:spacing w:after="0" w:line="480" w:lineRule="auto"/>
        <w:jc w:val="both"/>
        <w:rPr>
          <w:rFonts w:cs="Times New Roman"/>
          <w:sz w:val="20"/>
          <w:szCs w:val="20"/>
        </w:rPr>
      </w:pPr>
      <w:r w:rsidRPr="00B62F2F">
        <w:rPr>
          <w:rFonts w:cs="Times New Roman"/>
          <w:sz w:val="20"/>
          <w:szCs w:val="20"/>
        </w:rPr>
        <w:t>GSH is important antioxidant which protects from free oxygen radicals by converting H</w:t>
      </w:r>
      <w:r w:rsidRPr="00B62F2F">
        <w:rPr>
          <w:rFonts w:cs="Times New Roman"/>
          <w:sz w:val="20"/>
          <w:szCs w:val="20"/>
          <w:vertAlign w:val="subscript"/>
        </w:rPr>
        <w:t>2</w:t>
      </w:r>
      <w:r w:rsidRPr="00B62F2F">
        <w:rPr>
          <w:rFonts w:cs="Times New Roman"/>
          <w:sz w:val="20"/>
          <w:szCs w:val="20"/>
        </w:rPr>
        <w:t>O</w:t>
      </w:r>
      <w:r w:rsidRPr="00B62F2F">
        <w:rPr>
          <w:rFonts w:cs="Times New Roman"/>
          <w:sz w:val="20"/>
          <w:szCs w:val="20"/>
          <w:vertAlign w:val="subscript"/>
        </w:rPr>
        <w:t>2</w:t>
      </w:r>
      <w:r w:rsidRPr="00B62F2F">
        <w:rPr>
          <w:rFonts w:cs="Times New Roman"/>
          <w:sz w:val="20"/>
          <w:szCs w:val="20"/>
        </w:rPr>
        <w:t xml:space="preserve"> into O</w:t>
      </w:r>
      <w:r w:rsidRPr="00B62F2F">
        <w:rPr>
          <w:rFonts w:cs="Times New Roman"/>
          <w:sz w:val="20"/>
          <w:szCs w:val="20"/>
          <w:vertAlign w:val="subscript"/>
        </w:rPr>
        <w:t>2</w:t>
      </w:r>
      <w:r w:rsidRPr="00B62F2F">
        <w:rPr>
          <w:rFonts w:cs="Times New Roman"/>
          <w:sz w:val="20"/>
          <w:szCs w:val="20"/>
        </w:rPr>
        <w:t>, and H</w:t>
      </w:r>
      <w:r w:rsidRPr="00B62F2F">
        <w:rPr>
          <w:rFonts w:cs="Times New Roman"/>
          <w:sz w:val="20"/>
          <w:szCs w:val="20"/>
          <w:vertAlign w:val="subscript"/>
        </w:rPr>
        <w:t>2</w:t>
      </w:r>
      <w:r w:rsidRPr="00B62F2F">
        <w:rPr>
          <w:rFonts w:cs="Times New Roman"/>
          <w:sz w:val="20"/>
          <w:szCs w:val="20"/>
        </w:rPr>
        <w:t>O. Decrease in glutathione level led to mitochondrial damage. GSH is a cofactor for antioxidant and detoxifying enzymes. Thus, the antioxidant property of DREL has reverse the level of GSH level in dose dependent manner in treatment group.</w:t>
      </w:r>
    </w:p>
    <w:p w14:paraId="20D3AFEF" w14:textId="77777777" w:rsidR="00312BE6" w:rsidRPr="00B62F2F" w:rsidRDefault="00312BE6" w:rsidP="00850DA1">
      <w:pPr>
        <w:autoSpaceDE w:val="0"/>
        <w:autoSpaceDN w:val="0"/>
        <w:adjustRightInd w:val="0"/>
        <w:spacing w:after="0" w:line="480" w:lineRule="auto"/>
        <w:jc w:val="both"/>
        <w:rPr>
          <w:rFonts w:cs="Times New Roman"/>
          <w:sz w:val="20"/>
          <w:szCs w:val="20"/>
        </w:rPr>
      </w:pPr>
      <w:r w:rsidRPr="00B62F2F">
        <w:rPr>
          <w:rFonts w:cs="Times New Roman"/>
          <w:sz w:val="20"/>
          <w:szCs w:val="20"/>
        </w:rPr>
        <w:t xml:space="preserve">MOA-B enzyme contributed to dopamine neurodegenerative process and oxidative stress so it appeared that peripheral concentration of enzyme was low. Monoamine oxidase B level has occurred at low level in diseases </w:t>
      </w:r>
      <w:r w:rsidRPr="00B62F2F">
        <w:rPr>
          <w:rFonts w:cs="Times New Roman"/>
          <w:sz w:val="20"/>
          <w:szCs w:val="20"/>
        </w:rPr>
        <w:lastRenderedPageBreak/>
        <w:t>control group when compared to Treatment group which means that enzyme will be recovered to normal level in treatment group</w:t>
      </w:r>
    </w:p>
    <w:p w14:paraId="085319F6" w14:textId="77777777" w:rsidR="00F874E4" w:rsidRPr="00850DA1" w:rsidRDefault="00312BE6" w:rsidP="00850DA1">
      <w:pPr>
        <w:autoSpaceDE w:val="0"/>
        <w:autoSpaceDN w:val="0"/>
        <w:adjustRightInd w:val="0"/>
        <w:spacing w:after="0" w:line="480" w:lineRule="auto"/>
        <w:jc w:val="both"/>
        <w:rPr>
          <w:rFonts w:cs="Times New Roman"/>
          <w:sz w:val="20"/>
          <w:szCs w:val="20"/>
        </w:rPr>
      </w:pPr>
      <w:r w:rsidRPr="00B62F2F">
        <w:rPr>
          <w:rFonts w:cs="Times New Roman"/>
          <w:sz w:val="20"/>
          <w:szCs w:val="20"/>
        </w:rPr>
        <w:t>The dopaminergic neuron function was assessed by measuring striatal DA levels</w:t>
      </w:r>
      <w:r w:rsidRPr="00850DA1">
        <w:rPr>
          <w:rFonts w:cs="Times New Roman"/>
          <w:sz w:val="20"/>
          <w:szCs w:val="20"/>
        </w:rPr>
        <w:t xml:space="preserve"> by HPLC. The haloperidol treated group showed significantly decreased striatal DA levels, whereas DRLE 500 mg/kg</w:t>
      </w:r>
      <w:r w:rsidR="00F874E4" w:rsidRPr="00850DA1">
        <w:rPr>
          <w:rFonts w:cs="Times New Roman"/>
          <w:sz w:val="20"/>
          <w:szCs w:val="20"/>
        </w:rPr>
        <w:t xml:space="preserve"> and 250mg/kg</w:t>
      </w:r>
      <w:r w:rsidRPr="00850DA1">
        <w:rPr>
          <w:rFonts w:cs="Times New Roman"/>
          <w:sz w:val="20"/>
          <w:szCs w:val="20"/>
        </w:rPr>
        <w:t xml:space="preserve"> and levodopa caused a significant increase in striatal DA levels.</w:t>
      </w:r>
      <w:r w:rsidR="00F874E4" w:rsidRPr="00850DA1">
        <w:rPr>
          <w:rFonts w:cs="Times New Roman"/>
          <w:sz w:val="20"/>
          <w:szCs w:val="20"/>
        </w:rPr>
        <w:t xml:space="preserve"> </w:t>
      </w:r>
    </w:p>
    <w:p w14:paraId="15C5D14E" w14:textId="30EC24A2" w:rsidR="002627DC" w:rsidRDefault="00312BE6" w:rsidP="00ED7F0F">
      <w:pPr>
        <w:autoSpaceDE w:val="0"/>
        <w:autoSpaceDN w:val="0"/>
        <w:adjustRightInd w:val="0"/>
        <w:spacing w:after="0" w:line="480" w:lineRule="auto"/>
        <w:jc w:val="both"/>
        <w:rPr>
          <w:rFonts w:cs="Times New Roman"/>
          <w:sz w:val="20"/>
          <w:szCs w:val="20"/>
        </w:rPr>
      </w:pPr>
      <w:r w:rsidRPr="00850DA1">
        <w:rPr>
          <w:rFonts w:cs="Times New Roman"/>
          <w:sz w:val="20"/>
          <w:szCs w:val="20"/>
        </w:rPr>
        <w:t xml:space="preserve">The above behavioural and biochemical results suggest that </w:t>
      </w:r>
      <w:r w:rsidRPr="00850DA1">
        <w:rPr>
          <w:rFonts w:cs="Times New Roman"/>
          <w:i/>
          <w:iCs/>
          <w:sz w:val="20"/>
          <w:szCs w:val="20"/>
        </w:rPr>
        <w:t>D. regia</w:t>
      </w:r>
      <w:r w:rsidRPr="00850DA1">
        <w:rPr>
          <w:rFonts w:cs="Times New Roman"/>
          <w:sz w:val="20"/>
          <w:szCs w:val="20"/>
        </w:rPr>
        <w:t xml:space="preserve"> has the ability to improve symptoms of Parkinsonism, in part, by the restoring the level of dopamine, and by the regulation of the antioxidant system. Thus, antioxidant and neuroprotective activities may be responsible for antiparkinson’s effect. Hence, </w:t>
      </w:r>
      <w:r w:rsidRPr="00850DA1">
        <w:rPr>
          <w:rFonts w:cs="Times New Roman"/>
          <w:i/>
          <w:iCs/>
          <w:sz w:val="20"/>
          <w:szCs w:val="20"/>
        </w:rPr>
        <w:t>D. regia</w:t>
      </w:r>
      <w:r w:rsidRPr="00850DA1">
        <w:rPr>
          <w:rFonts w:cs="Times New Roman"/>
          <w:sz w:val="20"/>
          <w:szCs w:val="20"/>
        </w:rPr>
        <w:t xml:space="preserve"> may be useful as a neuroprotective agent in the treatment of PD. The above observed beneficial effects of </w:t>
      </w:r>
      <w:r w:rsidRPr="00850DA1">
        <w:rPr>
          <w:rFonts w:cs="Times New Roman"/>
          <w:i/>
          <w:iCs/>
          <w:sz w:val="20"/>
          <w:szCs w:val="20"/>
        </w:rPr>
        <w:t>D. regia</w:t>
      </w:r>
      <w:r w:rsidRPr="00850DA1">
        <w:rPr>
          <w:rFonts w:cs="Times New Roman"/>
          <w:sz w:val="20"/>
          <w:szCs w:val="20"/>
        </w:rPr>
        <w:t xml:space="preserve"> may be attributed to diverse chemical components namely flavonoids, glycosides, saponins, and tannins.</w:t>
      </w:r>
    </w:p>
    <w:p w14:paraId="6E461B5D" w14:textId="77777777" w:rsidR="00ED7F0F" w:rsidRPr="00ED7F0F" w:rsidRDefault="00ED7F0F" w:rsidP="00ED7F0F">
      <w:pPr>
        <w:autoSpaceDE w:val="0"/>
        <w:autoSpaceDN w:val="0"/>
        <w:adjustRightInd w:val="0"/>
        <w:spacing w:after="0" w:line="480" w:lineRule="auto"/>
        <w:jc w:val="both"/>
        <w:rPr>
          <w:rFonts w:cs="Times New Roman"/>
          <w:sz w:val="20"/>
          <w:szCs w:val="20"/>
        </w:rPr>
      </w:pPr>
    </w:p>
    <w:p w14:paraId="55D024CA" w14:textId="751084DC" w:rsidR="00CD3CC4" w:rsidRPr="00850DA1" w:rsidRDefault="00D238B9" w:rsidP="00850DA1">
      <w:pPr>
        <w:spacing w:line="480" w:lineRule="auto"/>
        <w:jc w:val="both"/>
        <w:rPr>
          <w:rFonts w:cs="Times New Roman"/>
          <w:sz w:val="20"/>
          <w:szCs w:val="20"/>
        </w:rPr>
      </w:pPr>
      <w:r w:rsidRPr="00850DA1">
        <w:rPr>
          <w:b/>
          <w:bCs/>
          <w:sz w:val="20"/>
          <w:szCs w:val="20"/>
        </w:rPr>
        <w:t xml:space="preserve">Conclusion: </w:t>
      </w:r>
      <w:r w:rsidR="00312BE6" w:rsidRPr="00850DA1">
        <w:rPr>
          <w:rFonts w:cs="Times New Roman"/>
          <w:sz w:val="20"/>
          <w:szCs w:val="20"/>
        </w:rPr>
        <w:t xml:space="preserve">From the present study, it can be considered that the Ethanolic extract of </w:t>
      </w:r>
      <w:r w:rsidR="00312BE6" w:rsidRPr="00850DA1">
        <w:rPr>
          <w:rFonts w:cs="Times New Roman"/>
          <w:i/>
          <w:iCs/>
          <w:sz w:val="20"/>
          <w:szCs w:val="20"/>
        </w:rPr>
        <w:t xml:space="preserve">Delonix regia leaves </w:t>
      </w:r>
      <w:r w:rsidR="00312BE6" w:rsidRPr="00850DA1">
        <w:rPr>
          <w:rFonts w:cs="Times New Roman"/>
          <w:sz w:val="20"/>
          <w:szCs w:val="20"/>
        </w:rPr>
        <w:t xml:space="preserve">exhibited significant anti-parkinsonism activity in Haloperidol induced Parkinson model in rats. The behavioural and biochemical results suggest that </w:t>
      </w:r>
      <w:r w:rsidR="00312BE6" w:rsidRPr="00850DA1">
        <w:rPr>
          <w:rFonts w:cs="Times New Roman"/>
          <w:i/>
          <w:iCs/>
          <w:sz w:val="20"/>
          <w:szCs w:val="20"/>
        </w:rPr>
        <w:t>D. regia</w:t>
      </w:r>
      <w:r w:rsidR="00312BE6" w:rsidRPr="00850DA1">
        <w:rPr>
          <w:rFonts w:cs="Times New Roman"/>
          <w:sz w:val="20"/>
          <w:szCs w:val="20"/>
        </w:rPr>
        <w:t xml:space="preserve"> has the ability to improve symptoms of Parkinsonism, in part, by the restoring the level of dopamine, and by the regulation of the antioxidant system. Thus, antioxidant and neuroprotective activities may be responsible for antiparkinson’s effect. Hence, </w:t>
      </w:r>
      <w:r w:rsidR="00312BE6" w:rsidRPr="00850DA1">
        <w:rPr>
          <w:rFonts w:cs="Times New Roman"/>
          <w:i/>
          <w:iCs/>
          <w:sz w:val="20"/>
          <w:szCs w:val="20"/>
        </w:rPr>
        <w:t>D. regia</w:t>
      </w:r>
      <w:r w:rsidR="00312BE6" w:rsidRPr="00850DA1">
        <w:rPr>
          <w:rFonts w:cs="Times New Roman"/>
          <w:sz w:val="20"/>
          <w:szCs w:val="20"/>
        </w:rPr>
        <w:t xml:space="preserve"> may be useful as a neuroprotective agent in the treatment of PD. All the Parameters of extract treated group animals have shown better results when compared with Haloperidol induced group and the standard L-dopa treated group. These findings provide a preliminary evidence for its potential as anti-parkinsonian medication, including Parkinson’s disease prevention and improvement of symptoms.</w:t>
      </w:r>
      <w:r w:rsidR="00312BE6" w:rsidRPr="00850DA1">
        <w:rPr>
          <w:rFonts w:cs="Times New Roman"/>
          <w:b/>
          <w:bCs/>
          <w:sz w:val="20"/>
          <w:szCs w:val="20"/>
        </w:rPr>
        <w:t xml:space="preserve"> </w:t>
      </w:r>
      <w:r w:rsidR="00312BE6" w:rsidRPr="00850DA1">
        <w:rPr>
          <w:sz w:val="20"/>
          <w:szCs w:val="20"/>
        </w:rPr>
        <w:t xml:space="preserve">The present study showed that ethanolic extract of </w:t>
      </w:r>
      <w:r w:rsidR="00312BE6" w:rsidRPr="00850DA1">
        <w:rPr>
          <w:i/>
          <w:iCs/>
          <w:sz w:val="20"/>
          <w:szCs w:val="20"/>
        </w:rPr>
        <w:t>Delonix regia</w:t>
      </w:r>
      <w:r w:rsidR="00312BE6" w:rsidRPr="00850DA1">
        <w:rPr>
          <w:sz w:val="20"/>
          <w:szCs w:val="20"/>
        </w:rPr>
        <w:t xml:space="preserve"> leaves</w:t>
      </w:r>
      <w:r w:rsidR="00312BE6" w:rsidRPr="00850DA1">
        <w:rPr>
          <w:i/>
          <w:iCs/>
          <w:sz w:val="20"/>
          <w:szCs w:val="20"/>
        </w:rPr>
        <w:t xml:space="preserve"> </w:t>
      </w:r>
      <w:r w:rsidR="00312BE6" w:rsidRPr="00850DA1">
        <w:rPr>
          <w:sz w:val="20"/>
          <w:szCs w:val="20"/>
        </w:rPr>
        <w:t xml:space="preserve">possesses anti-Parkinson activity. The extract of </w:t>
      </w:r>
      <w:r w:rsidR="00312BE6" w:rsidRPr="00850DA1">
        <w:rPr>
          <w:i/>
          <w:iCs/>
          <w:sz w:val="20"/>
          <w:szCs w:val="20"/>
        </w:rPr>
        <w:t>Delonix regia</w:t>
      </w:r>
      <w:r w:rsidR="00312BE6" w:rsidRPr="00850DA1">
        <w:rPr>
          <w:sz w:val="20"/>
          <w:szCs w:val="20"/>
        </w:rPr>
        <w:t xml:space="preserve"> </w:t>
      </w:r>
      <w:r w:rsidR="00312BE6" w:rsidRPr="00850DA1">
        <w:rPr>
          <w:i/>
          <w:iCs/>
          <w:sz w:val="20"/>
          <w:szCs w:val="20"/>
        </w:rPr>
        <w:t>leaves</w:t>
      </w:r>
      <w:r w:rsidR="00312BE6" w:rsidRPr="00850DA1">
        <w:rPr>
          <w:sz w:val="20"/>
          <w:szCs w:val="20"/>
        </w:rPr>
        <w:t xml:space="preserve"> contains mixture of tannins, flavonoids, alkaloids and other phytoconstituents which will be responsible for different pharmacological activities </w:t>
      </w:r>
      <w:r w:rsidR="002627DC" w:rsidRPr="00850DA1">
        <w:rPr>
          <w:sz w:val="20"/>
          <w:szCs w:val="20"/>
        </w:rPr>
        <w:t>as</w:t>
      </w:r>
      <w:r w:rsidR="00312BE6" w:rsidRPr="00850DA1">
        <w:rPr>
          <w:sz w:val="20"/>
          <w:szCs w:val="20"/>
        </w:rPr>
        <w:t xml:space="preserve"> a result, more research on the ethanolic extract of </w:t>
      </w:r>
      <w:r w:rsidR="00312BE6" w:rsidRPr="00850DA1">
        <w:rPr>
          <w:i/>
          <w:iCs/>
          <w:sz w:val="20"/>
          <w:szCs w:val="20"/>
        </w:rPr>
        <w:t>Delonix regia leaves</w:t>
      </w:r>
      <w:r w:rsidR="00312BE6" w:rsidRPr="00850DA1">
        <w:rPr>
          <w:sz w:val="20"/>
          <w:szCs w:val="20"/>
        </w:rPr>
        <w:t xml:space="preserve"> is urgently needed in order to find a safer, more effective anti-Parkinson alternative.</w:t>
      </w:r>
    </w:p>
    <w:p w14:paraId="2F6424E5" w14:textId="705E6032" w:rsidR="00152264" w:rsidRPr="00850DA1" w:rsidRDefault="00D238B9" w:rsidP="00850DA1">
      <w:pPr>
        <w:spacing w:line="480" w:lineRule="auto"/>
        <w:rPr>
          <w:b/>
          <w:bCs/>
          <w:sz w:val="20"/>
          <w:szCs w:val="20"/>
        </w:rPr>
      </w:pPr>
      <w:r w:rsidRPr="00850DA1">
        <w:rPr>
          <w:b/>
          <w:bCs/>
          <w:sz w:val="20"/>
          <w:szCs w:val="20"/>
        </w:rPr>
        <w:t>Acknowledgement:</w:t>
      </w:r>
      <w:r w:rsidR="00850DA1" w:rsidRPr="00850DA1">
        <w:rPr>
          <w:sz w:val="20"/>
          <w:szCs w:val="20"/>
        </w:rPr>
        <w:t xml:space="preserve"> This re</w:t>
      </w:r>
      <w:r w:rsidR="009C5F80">
        <w:rPr>
          <w:sz w:val="20"/>
          <w:szCs w:val="20"/>
        </w:rPr>
        <w:t>search</w:t>
      </w:r>
      <w:r w:rsidR="00850DA1" w:rsidRPr="00850DA1">
        <w:rPr>
          <w:sz w:val="20"/>
          <w:szCs w:val="20"/>
        </w:rPr>
        <w:t xml:space="preserve"> article bears imprint of all those who have directly or indirectly helped and extended their kind support in completing this re</w:t>
      </w:r>
      <w:r w:rsidR="009C5F80">
        <w:rPr>
          <w:sz w:val="20"/>
          <w:szCs w:val="20"/>
        </w:rPr>
        <w:t>search</w:t>
      </w:r>
      <w:r w:rsidR="00850DA1" w:rsidRPr="00850DA1">
        <w:rPr>
          <w:sz w:val="20"/>
          <w:szCs w:val="20"/>
        </w:rPr>
        <w:t xml:space="preserve"> article. We also appreciate the anonymous </w:t>
      </w:r>
      <w:r w:rsidR="002627DC" w:rsidRPr="00850DA1">
        <w:rPr>
          <w:sz w:val="20"/>
          <w:szCs w:val="20"/>
        </w:rPr>
        <w:t>referees’</w:t>
      </w:r>
      <w:r w:rsidR="00850DA1" w:rsidRPr="00850DA1">
        <w:rPr>
          <w:sz w:val="20"/>
          <w:szCs w:val="20"/>
        </w:rPr>
        <w:t xml:space="preserve"> helpful suggestions.</w:t>
      </w:r>
    </w:p>
    <w:p w14:paraId="100C595E" w14:textId="5C609393" w:rsidR="002627DC" w:rsidRDefault="00152264" w:rsidP="00ED7F0F">
      <w:pPr>
        <w:spacing w:after="0" w:line="480" w:lineRule="auto"/>
        <w:jc w:val="thaiDistribute"/>
        <w:rPr>
          <w:rFonts w:cs="Times New Roman"/>
          <w:b/>
          <w:bCs/>
          <w:sz w:val="20"/>
          <w:szCs w:val="20"/>
        </w:rPr>
      </w:pPr>
      <w:r w:rsidRPr="00850DA1">
        <w:rPr>
          <w:rFonts w:cs="Times New Roman"/>
          <w:b/>
          <w:bCs/>
          <w:sz w:val="20"/>
          <w:szCs w:val="20"/>
        </w:rPr>
        <w:t>Conflicts of interest</w:t>
      </w:r>
      <w:r w:rsidR="00850DA1">
        <w:rPr>
          <w:rFonts w:cs="Times New Roman"/>
          <w:b/>
          <w:bCs/>
          <w:sz w:val="20"/>
          <w:szCs w:val="20"/>
        </w:rPr>
        <w:t xml:space="preserve">: </w:t>
      </w:r>
      <w:r w:rsidR="00850DA1" w:rsidRPr="00B62F2F">
        <w:rPr>
          <w:rFonts w:cs="Times New Roman"/>
          <w:sz w:val="20"/>
          <w:szCs w:val="20"/>
        </w:rPr>
        <w:t>None</w:t>
      </w:r>
    </w:p>
    <w:p w14:paraId="73A74687" w14:textId="72BB21CB" w:rsidR="00D238B9" w:rsidRPr="002627DC" w:rsidRDefault="00D238B9">
      <w:pPr>
        <w:rPr>
          <w:b/>
          <w:bCs/>
          <w:sz w:val="20"/>
          <w:szCs w:val="20"/>
        </w:rPr>
      </w:pPr>
      <w:r w:rsidRPr="002627DC">
        <w:rPr>
          <w:b/>
          <w:bCs/>
          <w:sz w:val="20"/>
          <w:szCs w:val="20"/>
        </w:rPr>
        <w:t xml:space="preserve">References: </w:t>
      </w:r>
    </w:p>
    <w:p w14:paraId="25B89C75" w14:textId="2F34FBF4" w:rsidR="00ED7F0F" w:rsidRPr="002F44E9" w:rsidRDefault="00ED7F0F" w:rsidP="002F44E9">
      <w:pPr>
        <w:pStyle w:val="ListParagraph"/>
        <w:numPr>
          <w:ilvl w:val="0"/>
          <w:numId w:val="12"/>
        </w:numPr>
        <w:spacing w:line="480" w:lineRule="auto"/>
        <w:jc w:val="both"/>
        <w:rPr>
          <w:rFonts w:cs="Times New Roman"/>
          <w:sz w:val="20"/>
          <w:szCs w:val="20"/>
        </w:rPr>
      </w:pPr>
      <w:r w:rsidRPr="002F44E9">
        <w:rPr>
          <w:rFonts w:cs="Times New Roman"/>
          <w:sz w:val="20"/>
          <w:szCs w:val="20"/>
        </w:rPr>
        <w:lastRenderedPageBreak/>
        <w:t xml:space="preserve">Johnson, M. E., </w:t>
      </w:r>
      <w:proofErr w:type="spellStart"/>
      <w:r w:rsidRPr="002F44E9">
        <w:rPr>
          <w:rFonts w:cs="Times New Roman"/>
          <w:sz w:val="20"/>
          <w:szCs w:val="20"/>
        </w:rPr>
        <w:t>Bobrovskaya</w:t>
      </w:r>
      <w:proofErr w:type="spellEnd"/>
      <w:r w:rsidRPr="002F44E9">
        <w:rPr>
          <w:rFonts w:cs="Times New Roman"/>
          <w:sz w:val="20"/>
          <w:szCs w:val="20"/>
        </w:rPr>
        <w:t>, L., 2015. An update on the rotenone models of Parkinson's disease: their ability to reproduce the features of clinical disease and model gene environment interactions. Neurotoxicology 46, 101-116</w:t>
      </w:r>
    </w:p>
    <w:p w14:paraId="40C905F1" w14:textId="201A38DC" w:rsidR="00ED7F0F" w:rsidRPr="002F44E9" w:rsidRDefault="00ED7F0F" w:rsidP="002F44E9">
      <w:pPr>
        <w:pStyle w:val="ListParagraph"/>
        <w:numPr>
          <w:ilvl w:val="0"/>
          <w:numId w:val="12"/>
        </w:numPr>
        <w:spacing w:line="480" w:lineRule="auto"/>
        <w:jc w:val="both"/>
        <w:rPr>
          <w:rFonts w:cs="Times New Roman"/>
          <w:color w:val="131413"/>
          <w:sz w:val="20"/>
          <w:szCs w:val="20"/>
        </w:rPr>
      </w:pPr>
      <w:r w:rsidRPr="002F44E9">
        <w:rPr>
          <w:rFonts w:eastAsia="Calibri" w:cs="Times New Roman"/>
          <w:color w:val="131413"/>
          <w:sz w:val="20"/>
          <w:szCs w:val="20"/>
        </w:rPr>
        <w:t xml:space="preserve">Erro R, </w:t>
      </w:r>
      <w:proofErr w:type="spellStart"/>
      <w:r w:rsidRPr="002F44E9">
        <w:rPr>
          <w:rFonts w:eastAsia="Calibri" w:cs="Times New Roman"/>
          <w:color w:val="131413"/>
          <w:sz w:val="20"/>
          <w:szCs w:val="20"/>
        </w:rPr>
        <w:t>Stamelou</w:t>
      </w:r>
      <w:proofErr w:type="spellEnd"/>
      <w:r w:rsidRPr="002F44E9">
        <w:rPr>
          <w:rFonts w:eastAsia="Calibri" w:cs="Times New Roman"/>
          <w:color w:val="131413"/>
          <w:sz w:val="20"/>
          <w:szCs w:val="20"/>
        </w:rPr>
        <w:t xml:space="preserve"> M. The motor syndrome of Parkinson's disease. Int Rev</w:t>
      </w:r>
      <w:r w:rsidRPr="002F44E9">
        <w:rPr>
          <w:rFonts w:eastAsia="Calibri" w:cs="Times New Roman"/>
          <w:sz w:val="20"/>
          <w:szCs w:val="20"/>
        </w:rPr>
        <w:t xml:space="preserve"> </w:t>
      </w:r>
      <w:proofErr w:type="spellStart"/>
      <w:r w:rsidRPr="002F44E9">
        <w:rPr>
          <w:rFonts w:eastAsia="Calibri" w:cs="Times New Roman"/>
          <w:color w:val="131413"/>
          <w:sz w:val="20"/>
          <w:szCs w:val="20"/>
        </w:rPr>
        <w:t>Neurobiol</w:t>
      </w:r>
      <w:proofErr w:type="spellEnd"/>
      <w:r w:rsidRPr="002F44E9">
        <w:rPr>
          <w:rFonts w:eastAsia="Calibri" w:cs="Times New Roman"/>
          <w:color w:val="131413"/>
          <w:sz w:val="20"/>
          <w:szCs w:val="20"/>
        </w:rPr>
        <w:t>. 2017; 132:25–32.</w:t>
      </w:r>
    </w:p>
    <w:p w14:paraId="3EE51ABB" w14:textId="494AE3B1" w:rsidR="00ED7F0F" w:rsidRPr="002F44E9" w:rsidRDefault="00ED7F0F" w:rsidP="002F44E9">
      <w:pPr>
        <w:pStyle w:val="ListParagraph"/>
        <w:numPr>
          <w:ilvl w:val="0"/>
          <w:numId w:val="12"/>
        </w:numPr>
        <w:spacing w:line="480" w:lineRule="auto"/>
        <w:jc w:val="both"/>
        <w:rPr>
          <w:rFonts w:cs="Times New Roman"/>
          <w:sz w:val="20"/>
          <w:szCs w:val="20"/>
        </w:rPr>
      </w:pPr>
      <w:bookmarkStart w:id="10" w:name="_Hlk80522203"/>
      <w:proofErr w:type="spellStart"/>
      <w:r w:rsidRPr="002F44E9">
        <w:rPr>
          <w:rFonts w:eastAsia="Calibri" w:cs="Times New Roman"/>
          <w:sz w:val="20"/>
          <w:szCs w:val="20"/>
        </w:rPr>
        <w:t>Husnul</w:t>
      </w:r>
      <w:bookmarkEnd w:id="10"/>
      <w:proofErr w:type="spellEnd"/>
      <w:r w:rsidRPr="002F44E9">
        <w:rPr>
          <w:rFonts w:eastAsia="Calibri" w:cs="Times New Roman"/>
          <w:sz w:val="20"/>
          <w:szCs w:val="20"/>
        </w:rPr>
        <w:t xml:space="preserve"> </w:t>
      </w:r>
      <w:proofErr w:type="spellStart"/>
      <w:r w:rsidRPr="002F44E9">
        <w:rPr>
          <w:rFonts w:eastAsia="Calibri" w:cs="Times New Roman"/>
          <w:sz w:val="20"/>
          <w:szCs w:val="20"/>
        </w:rPr>
        <w:t>Khotimah</w:t>
      </w:r>
      <w:proofErr w:type="spellEnd"/>
      <w:r w:rsidRPr="002F44E9">
        <w:rPr>
          <w:rFonts w:eastAsia="Calibri" w:cs="Times New Roman"/>
          <w:sz w:val="20"/>
          <w:szCs w:val="20"/>
        </w:rPr>
        <w:t xml:space="preserve">, </w:t>
      </w:r>
      <w:proofErr w:type="spellStart"/>
      <w:r w:rsidRPr="002F44E9">
        <w:rPr>
          <w:rFonts w:eastAsia="Calibri" w:cs="Times New Roman"/>
          <w:sz w:val="20"/>
          <w:szCs w:val="20"/>
        </w:rPr>
        <w:t>Sutiman</w:t>
      </w:r>
      <w:proofErr w:type="spellEnd"/>
      <w:r w:rsidRPr="002F44E9">
        <w:rPr>
          <w:rFonts w:eastAsia="Calibri" w:cs="Times New Roman"/>
          <w:sz w:val="20"/>
          <w:szCs w:val="20"/>
        </w:rPr>
        <w:t xml:space="preserve"> B. </w:t>
      </w:r>
      <w:proofErr w:type="spellStart"/>
      <w:r w:rsidRPr="002F44E9">
        <w:rPr>
          <w:rFonts w:eastAsia="Calibri" w:cs="Times New Roman"/>
          <w:sz w:val="20"/>
          <w:szCs w:val="20"/>
        </w:rPr>
        <w:t>Sumitro</w:t>
      </w:r>
      <w:proofErr w:type="spellEnd"/>
      <w:r w:rsidRPr="002F44E9">
        <w:rPr>
          <w:rFonts w:eastAsia="Calibri" w:cs="Times New Roman"/>
          <w:sz w:val="20"/>
          <w:szCs w:val="20"/>
        </w:rPr>
        <w:t>, M. Aris Widodo, Zebrafish Parkinson’s Model: Rotenone decrease motility, Dopamine, and increase α-synuclein Aggregation and Apoptosis of Zebrafish Brain, International Journal of Pharm Tech Research,2015:614-621</w:t>
      </w:r>
    </w:p>
    <w:p w14:paraId="73510BB5" w14:textId="1D812982" w:rsidR="00ED7F0F" w:rsidRPr="002F44E9" w:rsidRDefault="00ED7F0F" w:rsidP="002F44E9">
      <w:pPr>
        <w:pStyle w:val="ListParagraph"/>
        <w:numPr>
          <w:ilvl w:val="0"/>
          <w:numId w:val="12"/>
        </w:numPr>
        <w:spacing w:line="480" w:lineRule="auto"/>
        <w:jc w:val="both"/>
        <w:rPr>
          <w:rFonts w:cs="Times New Roman"/>
          <w:color w:val="000000"/>
          <w:sz w:val="20"/>
          <w:szCs w:val="20"/>
        </w:rPr>
      </w:pPr>
      <w:r w:rsidRPr="002F44E9">
        <w:rPr>
          <w:rFonts w:cs="Times New Roman"/>
          <w:color w:val="000000"/>
          <w:sz w:val="20"/>
          <w:szCs w:val="20"/>
        </w:rPr>
        <w:t xml:space="preserve">Prasad KN, Cole WC, Kumar B. Multiple antioxidants in the prevention and treatment of Parkinson’s disease. J Am Coll </w:t>
      </w:r>
      <w:proofErr w:type="spellStart"/>
      <w:r w:rsidRPr="002F44E9">
        <w:rPr>
          <w:rFonts w:cs="Times New Roman"/>
          <w:color w:val="000000"/>
          <w:sz w:val="20"/>
          <w:szCs w:val="20"/>
        </w:rPr>
        <w:t>Nutr</w:t>
      </w:r>
      <w:proofErr w:type="spellEnd"/>
      <w:r w:rsidRPr="002F44E9">
        <w:rPr>
          <w:rFonts w:cs="Times New Roman"/>
          <w:color w:val="000000"/>
          <w:sz w:val="20"/>
          <w:szCs w:val="20"/>
        </w:rPr>
        <w:t>. 1999;18(5):413-23.</w:t>
      </w:r>
    </w:p>
    <w:p w14:paraId="7F34105F" w14:textId="437440EF" w:rsidR="00ED7F0F" w:rsidRPr="002F44E9" w:rsidRDefault="00ED7F0F" w:rsidP="002F44E9">
      <w:pPr>
        <w:pStyle w:val="ListParagraph"/>
        <w:numPr>
          <w:ilvl w:val="0"/>
          <w:numId w:val="12"/>
        </w:numPr>
        <w:spacing w:line="480" w:lineRule="auto"/>
        <w:jc w:val="both"/>
        <w:rPr>
          <w:rFonts w:cs="Times New Roman"/>
          <w:color w:val="000000"/>
          <w:sz w:val="20"/>
          <w:szCs w:val="20"/>
        </w:rPr>
      </w:pPr>
      <w:proofErr w:type="spellStart"/>
      <w:r w:rsidRPr="002F44E9">
        <w:rPr>
          <w:rFonts w:cs="Times New Roman"/>
          <w:color w:val="000000"/>
          <w:sz w:val="20"/>
          <w:szCs w:val="20"/>
        </w:rPr>
        <w:t>Perera</w:t>
      </w:r>
      <w:proofErr w:type="spellEnd"/>
      <w:r w:rsidRPr="002F44E9">
        <w:rPr>
          <w:rFonts w:cs="Times New Roman"/>
          <w:color w:val="000000"/>
          <w:sz w:val="20"/>
          <w:szCs w:val="20"/>
        </w:rPr>
        <w:t xml:space="preserve"> J, Tan JH, </w:t>
      </w:r>
      <w:proofErr w:type="spellStart"/>
      <w:r w:rsidRPr="002F44E9">
        <w:rPr>
          <w:rFonts w:cs="Times New Roman"/>
          <w:color w:val="000000"/>
          <w:sz w:val="20"/>
          <w:szCs w:val="20"/>
        </w:rPr>
        <w:t>Jeevathayaparan</w:t>
      </w:r>
      <w:proofErr w:type="spellEnd"/>
      <w:r w:rsidRPr="002F44E9">
        <w:rPr>
          <w:rFonts w:cs="Times New Roman"/>
          <w:color w:val="000000"/>
          <w:sz w:val="20"/>
          <w:szCs w:val="20"/>
        </w:rPr>
        <w:t xml:space="preserve"> S, </w:t>
      </w:r>
      <w:proofErr w:type="spellStart"/>
      <w:r w:rsidRPr="002F44E9">
        <w:rPr>
          <w:rFonts w:cs="Times New Roman"/>
          <w:color w:val="000000"/>
          <w:sz w:val="20"/>
          <w:szCs w:val="20"/>
        </w:rPr>
        <w:t>Chakravarthi</w:t>
      </w:r>
      <w:proofErr w:type="spellEnd"/>
      <w:r w:rsidRPr="002F44E9">
        <w:rPr>
          <w:rFonts w:cs="Times New Roman"/>
          <w:color w:val="000000"/>
          <w:sz w:val="20"/>
          <w:szCs w:val="20"/>
        </w:rPr>
        <w:t xml:space="preserve"> S, </w:t>
      </w:r>
      <w:proofErr w:type="spellStart"/>
      <w:r w:rsidRPr="002F44E9">
        <w:rPr>
          <w:rFonts w:cs="Times New Roman"/>
          <w:color w:val="000000"/>
          <w:sz w:val="20"/>
          <w:szCs w:val="20"/>
        </w:rPr>
        <w:t>Haleagrahara</w:t>
      </w:r>
      <w:proofErr w:type="spellEnd"/>
      <w:r w:rsidRPr="002F44E9">
        <w:rPr>
          <w:rFonts w:cs="Times New Roman"/>
          <w:color w:val="000000"/>
          <w:sz w:val="20"/>
          <w:szCs w:val="20"/>
        </w:rPr>
        <w:t xml:space="preserve"> N. Neuroprotective effects of alpha lipoic acid on haloperidol-induced oxidative stress</w:t>
      </w:r>
      <w:r w:rsidRPr="002F44E9">
        <w:rPr>
          <w:rFonts w:cs="Times New Roman"/>
          <w:sz w:val="20"/>
          <w:szCs w:val="20"/>
        </w:rPr>
        <w:t xml:space="preserve"> </w:t>
      </w:r>
      <w:r w:rsidRPr="002F44E9">
        <w:rPr>
          <w:rFonts w:cs="Times New Roman"/>
          <w:color w:val="000000"/>
          <w:sz w:val="20"/>
          <w:szCs w:val="20"/>
        </w:rPr>
        <w:t xml:space="preserve">in the rat brain. Cell </w:t>
      </w:r>
      <w:proofErr w:type="spellStart"/>
      <w:r w:rsidRPr="002F44E9">
        <w:rPr>
          <w:rFonts w:cs="Times New Roman"/>
          <w:color w:val="000000"/>
          <w:sz w:val="20"/>
          <w:szCs w:val="20"/>
        </w:rPr>
        <w:t>Biosci</w:t>
      </w:r>
      <w:proofErr w:type="spellEnd"/>
      <w:r w:rsidRPr="002F44E9">
        <w:rPr>
          <w:rFonts w:cs="Times New Roman"/>
          <w:color w:val="000000"/>
          <w:sz w:val="20"/>
          <w:szCs w:val="20"/>
        </w:rPr>
        <w:t xml:space="preserve"> 2011;1:2e6. </w:t>
      </w:r>
    </w:p>
    <w:p w14:paraId="3F3833B5" w14:textId="3D0AD1E7" w:rsidR="00ED7F0F" w:rsidRPr="002F44E9" w:rsidRDefault="00ED7F0F" w:rsidP="002F44E9">
      <w:pPr>
        <w:pStyle w:val="ListParagraph"/>
        <w:numPr>
          <w:ilvl w:val="0"/>
          <w:numId w:val="12"/>
        </w:numPr>
        <w:spacing w:line="480" w:lineRule="auto"/>
        <w:jc w:val="both"/>
        <w:rPr>
          <w:rFonts w:cs="Times New Roman"/>
          <w:color w:val="000000"/>
          <w:sz w:val="20"/>
          <w:szCs w:val="20"/>
        </w:rPr>
      </w:pPr>
      <w:r w:rsidRPr="002F44E9">
        <w:rPr>
          <w:rFonts w:cs="Times New Roman"/>
          <w:color w:val="000000"/>
          <w:sz w:val="20"/>
          <w:szCs w:val="20"/>
        </w:rPr>
        <w:t xml:space="preserve">Mosley RL, Benner EJ, </w:t>
      </w:r>
      <w:proofErr w:type="spellStart"/>
      <w:r w:rsidRPr="002F44E9">
        <w:rPr>
          <w:rFonts w:cs="Times New Roman"/>
          <w:color w:val="000000"/>
          <w:sz w:val="20"/>
          <w:szCs w:val="20"/>
        </w:rPr>
        <w:t>Kadiu</w:t>
      </w:r>
      <w:proofErr w:type="spellEnd"/>
      <w:r w:rsidRPr="002F44E9">
        <w:rPr>
          <w:rFonts w:cs="Times New Roman"/>
          <w:color w:val="000000"/>
          <w:sz w:val="20"/>
          <w:szCs w:val="20"/>
        </w:rPr>
        <w:t xml:space="preserve"> I, Thomas M, </w:t>
      </w:r>
      <w:proofErr w:type="spellStart"/>
      <w:r w:rsidRPr="002F44E9">
        <w:rPr>
          <w:rFonts w:cs="Times New Roman"/>
          <w:color w:val="000000"/>
          <w:sz w:val="20"/>
          <w:szCs w:val="20"/>
        </w:rPr>
        <w:t>Boska</w:t>
      </w:r>
      <w:proofErr w:type="spellEnd"/>
      <w:r w:rsidRPr="002F44E9">
        <w:rPr>
          <w:rFonts w:cs="Times New Roman"/>
          <w:color w:val="000000"/>
          <w:sz w:val="20"/>
          <w:szCs w:val="20"/>
        </w:rPr>
        <w:t xml:space="preserve"> MD, Khader Hasan, et al. Neuroinflammation, oxidative stress and the pathogenesis of Parkinson’s disease. Clin </w:t>
      </w:r>
      <w:proofErr w:type="spellStart"/>
      <w:r w:rsidRPr="002F44E9">
        <w:rPr>
          <w:rFonts w:cs="Times New Roman"/>
          <w:color w:val="000000"/>
          <w:sz w:val="20"/>
          <w:szCs w:val="20"/>
        </w:rPr>
        <w:t>Neurosci</w:t>
      </w:r>
      <w:proofErr w:type="spellEnd"/>
      <w:r w:rsidRPr="002F44E9">
        <w:rPr>
          <w:rFonts w:cs="Times New Roman"/>
          <w:color w:val="000000"/>
          <w:sz w:val="20"/>
          <w:szCs w:val="20"/>
        </w:rPr>
        <w:t xml:space="preserve"> Res 2006;6(5):261e81.</w:t>
      </w:r>
    </w:p>
    <w:p w14:paraId="14AB414D" w14:textId="7D8BF283" w:rsidR="00ED7F0F" w:rsidRPr="002F44E9" w:rsidRDefault="00ED7F0F" w:rsidP="002F44E9">
      <w:pPr>
        <w:pStyle w:val="ListParagraph"/>
        <w:numPr>
          <w:ilvl w:val="0"/>
          <w:numId w:val="12"/>
        </w:numPr>
        <w:spacing w:line="480" w:lineRule="auto"/>
        <w:jc w:val="both"/>
        <w:rPr>
          <w:rFonts w:cs="Times New Roman"/>
          <w:color w:val="000000"/>
          <w:sz w:val="20"/>
          <w:szCs w:val="20"/>
        </w:rPr>
      </w:pPr>
      <w:proofErr w:type="spellStart"/>
      <w:r w:rsidRPr="002F44E9">
        <w:rPr>
          <w:rFonts w:cs="Times New Roman"/>
          <w:color w:val="000000"/>
          <w:sz w:val="20"/>
          <w:szCs w:val="20"/>
        </w:rPr>
        <w:t>Shivakumar</w:t>
      </w:r>
      <w:proofErr w:type="spellEnd"/>
      <w:r w:rsidRPr="002F44E9">
        <w:rPr>
          <w:rFonts w:cs="Times New Roman"/>
          <w:color w:val="000000"/>
          <w:sz w:val="20"/>
          <w:szCs w:val="20"/>
        </w:rPr>
        <w:t xml:space="preserve"> BR, </w:t>
      </w:r>
      <w:proofErr w:type="spellStart"/>
      <w:r w:rsidRPr="002F44E9">
        <w:rPr>
          <w:rFonts w:cs="Times New Roman"/>
          <w:color w:val="000000"/>
          <w:sz w:val="20"/>
          <w:szCs w:val="20"/>
        </w:rPr>
        <w:t>Ravindranath</w:t>
      </w:r>
      <w:proofErr w:type="spellEnd"/>
      <w:r w:rsidRPr="002F44E9">
        <w:rPr>
          <w:rFonts w:cs="Times New Roman"/>
          <w:color w:val="000000"/>
          <w:sz w:val="20"/>
          <w:szCs w:val="20"/>
        </w:rPr>
        <w:t xml:space="preserve"> V. Oxidative stress and thiol modification induced by chronic administration of haloperidol. J </w:t>
      </w:r>
      <w:proofErr w:type="spellStart"/>
      <w:r w:rsidRPr="002F44E9">
        <w:rPr>
          <w:rFonts w:cs="Times New Roman"/>
          <w:color w:val="000000"/>
          <w:sz w:val="20"/>
          <w:szCs w:val="20"/>
        </w:rPr>
        <w:t>Pharmacol</w:t>
      </w:r>
      <w:proofErr w:type="spellEnd"/>
      <w:r w:rsidRPr="002F44E9">
        <w:rPr>
          <w:rFonts w:cs="Times New Roman"/>
          <w:color w:val="000000"/>
          <w:sz w:val="20"/>
          <w:szCs w:val="20"/>
        </w:rPr>
        <w:t xml:space="preserve"> Exp </w:t>
      </w:r>
      <w:proofErr w:type="spellStart"/>
      <w:r w:rsidRPr="002F44E9">
        <w:rPr>
          <w:rFonts w:cs="Times New Roman"/>
          <w:color w:val="000000"/>
          <w:sz w:val="20"/>
          <w:szCs w:val="20"/>
        </w:rPr>
        <w:t>Therapeut</w:t>
      </w:r>
      <w:proofErr w:type="spellEnd"/>
      <w:r w:rsidRPr="002F44E9">
        <w:rPr>
          <w:rFonts w:cs="Times New Roman"/>
          <w:color w:val="000000"/>
          <w:sz w:val="20"/>
          <w:szCs w:val="20"/>
        </w:rPr>
        <w:t xml:space="preserve"> 1993;265:1137e41.</w:t>
      </w:r>
    </w:p>
    <w:p w14:paraId="34422164" w14:textId="538DACD5" w:rsidR="00ED7F0F" w:rsidRPr="002F44E9" w:rsidRDefault="00ED7F0F" w:rsidP="002F44E9">
      <w:pPr>
        <w:pStyle w:val="ListParagraph"/>
        <w:numPr>
          <w:ilvl w:val="0"/>
          <w:numId w:val="12"/>
        </w:numPr>
        <w:spacing w:line="480" w:lineRule="auto"/>
        <w:jc w:val="both"/>
        <w:rPr>
          <w:rFonts w:cs="Times New Roman"/>
          <w:sz w:val="20"/>
          <w:szCs w:val="20"/>
        </w:rPr>
      </w:pPr>
      <w:r w:rsidRPr="002F44E9">
        <w:rPr>
          <w:rFonts w:cs="Times New Roman"/>
          <w:sz w:val="20"/>
          <w:szCs w:val="20"/>
        </w:rPr>
        <w:t xml:space="preserve">Shabir G, Anwar F, Sultana B, Khalid ZM, Afzal M, Khan QM, </w:t>
      </w:r>
      <w:r w:rsidRPr="002F44E9">
        <w:rPr>
          <w:rFonts w:cs="Times New Roman"/>
          <w:i/>
          <w:iCs/>
          <w:sz w:val="20"/>
          <w:szCs w:val="20"/>
        </w:rPr>
        <w:t>et al</w:t>
      </w:r>
      <w:r w:rsidRPr="002F44E9">
        <w:rPr>
          <w:rFonts w:cs="Times New Roman"/>
          <w:sz w:val="20"/>
          <w:szCs w:val="20"/>
        </w:rPr>
        <w:t>. Antioxidant and antimicrobial attributes and phenolics of</w:t>
      </w:r>
      <w:r w:rsidRPr="002F44E9">
        <w:rPr>
          <w:rFonts w:cs="Times New Roman"/>
          <w:i/>
          <w:iCs/>
          <w:sz w:val="20"/>
          <w:szCs w:val="20"/>
        </w:rPr>
        <w:t xml:space="preserve"> </w:t>
      </w:r>
      <w:r w:rsidRPr="002F44E9">
        <w:rPr>
          <w:rFonts w:cs="Times New Roman"/>
          <w:sz w:val="20"/>
          <w:szCs w:val="20"/>
        </w:rPr>
        <w:t>different solvent extracts from leaves, flowers and bark of Gold</w:t>
      </w:r>
      <w:r w:rsidRPr="002F44E9">
        <w:rPr>
          <w:rFonts w:cs="Times New Roman"/>
          <w:i/>
          <w:iCs/>
          <w:sz w:val="20"/>
          <w:szCs w:val="20"/>
        </w:rPr>
        <w:t xml:space="preserve"> </w:t>
      </w:r>
      <w:r w:rsidRPr="002F44E9">
        <w:rPr>
          <w:rFonts w:cs="Times New Roman"/>
          <w:sz w:val="20"/>
          <w:szCs w:val="20"/>
        </w:rPr>
        <w:t>Mohar [</w:t>
      </w:r>
      <w:r w:rsidRPr="002F44E9">
        <w:rPr>
          <w:rFonts w:cs="Times New Roman"/>
          <w:i/>
          <w:iCs/>
          <w:sz w:val="20"/>
          <w:szCs w:val="20"/>
        </w:rPr>
        <w:t xml:space="preserve">Delonix regia </w:t>
      </w:r>
      <w:r w:rsidRPr="002F44E9">
        <w:rPr>
          <w:rFonts w:cs="Times New Roman"/>
          <w:sz w:val="20"/>
          <w:szCs w:val="20"/>
        </w:rPr>
        <w:t>(</w:t>
      </w:r>
      <w:proofErr w:type="spellStart"/>
      <w:r w:rsidRPr="002F44E9">
        <w:rPr>
          <w:rFonts w:cs="Times New Roman"/>
          <w:sz w:val="20"/>
          <w:szCs w:val="20"/>
        </w:rPr>
        <w:t>Bojer</w:t>
      </w:r>
      <w:proofErr w:type="spellEnd"/>
      <w:r w:rsidRPr="002F44E9">
        <w:rPr>
          <w:rFonts w:cs="Times New Roman"/>
          <w:sz w:val="20"/>
          <w:szCs w:val="20"/>
        </w:rPr>
        <w:t xml:space="preserve"> ex Hook.) Raf.] Molecules 2011;1:7302-19.</w:t>
      </w:r>
    </w:p>
    <w:p w14:paraId="60924D0C" w14:textId="3A7CF009" w:rsidR="00ED7F0F" w:rsidRPr="002F44E9" w:rsidRDefault="00ED7F0F" w:rsidP="002F44E9">
      <w:pPr>
        <w:pStyle w:val="ListParagraph"/>
        <w:numPr>
          <w:ilvl w:val="0"/>
          <w:numId w:val="12"/>
        </w:numPr>
        <w:autoSpaceDE w:val="0"/>
        <w:autoSpaceDN w:val="0"/>
        <w:adjustRightInd w:val="0"/>
        <w:spacing w:after="0" w:line="480" w:lineRule="auto"/>
        <w:jc w:val="both"/>
        <w:rPr>
          <w:rFonts w:cs="Times New Roman"/>
          <w:i/>
          <w:iCs/>
          <w:sz w:val="20"/>
          <w:szCs w:val="20"/>
        </w:rPr>
      </w:pPr>
      <w:r w:rsidRPr="002F44E9">
        <w:rPr>
          <w:rFonts w:cs="Times New Roman"/>
          <w:sz w:val="20"/>
          <w:szCs w:val="20"/>
        </w:rPr>
        <w:t>Sama K, Raja AXV, Yadav RH. Antibacterial and</w:t>
      </w:r>
      <w:r w:rsidRPr="002F44E9">
        <w:rPr>
          <w:rFonts w:cs="Times New Roman"/>
          <w:i/>
          <w:iCs/>
          <w:sz w:val="20"/>
          <w:szCs w:val="20"/>
        </w:rPr>
        <w:t xml:space="preserve"> </w:t>
      </w:r>
      <w:proofErr w:type="spellStart"/>
      <w:r w:rsidRPr="002F44E9">
        <w:rPr>
          <w:rFonts w:cs="Times New Roman"/>
          <w:sz w:val="20"/>
          <w:szCs w:val="20"/>
        </w:rPr>
        <w:t>pharmacognostical</w:t>
      </w:r>
      <w:proofErr w:type="spellEnd"/>
      <w:r w:rsidRPr="002F44E9">
        <w:rPr>
          <w:rFonts w:cs="Times New Roman"/>
          <w:sz w:val="20"/>
          <w:szCs w:val="20"/>
        </w:rPr>
        <w:t xml:space="preserve"> evaluation of </w:t>
      </w:r>
      <w:r w:rsidRPr="002F44E9">
        <w:rPr>
          <w:rFonts w:cs="Times New Roman"/>
          <w:i/>
          <w:iCs/>
          <w:sz w:val="20"/>
          <w:szCs w:val="20"/>
        </w:rPr>
        <w:t xml:space="preserve">Delonix regia </w:t>
      </w:r>
      <w:r w:rsidRPr="002F44E9">
        <w:rPr>
          <w:rFonts w:cs="Times New Roman"/>
          <w:sz w:val="20"/>
          <w:szCs w:val="20"/>
        </w:rPr>
        <w:t>root bark. Int J</w:t>
      </w:r>
      <w:r w:rsidRPr="002F44E9">
        <w:rPr>
          <w:rFonts w:cs="Times New Roman"/>
          <w:i/>
          <w:iCs/>
          <w:sz w:val="20"/>
          <w:szCs w:val="20"/>
        </w:rPr>
        <w:t xml:space="preserve"> </w:t>
      </w:r>
      <w:r w:rsidRPr="002F44E9">
        <w:rPr>
          <w:rFonts w:cs="Times New Roman"/>
          <w:sz w:val="20"/>
          <w:szCs w:val="20"/>
        </w:rPr>
        <w:t>Pharm Life Sci 2012;3:1628-30.</w:t>
      </w:r>
    </w:p>
    <w:p w14:paraId="68C18B28" w14:textId="6CA990A1" w:rsidR="00ED7F0F" w:rsidRPr="002F44E9" w:rsidRDefault="002F44E9" w:rsidP="002F44E9">
      <w:pPr>
        <w:pStyle w:val="ListParagraph"/>
        <w:numPr>
          <w:ilvl w:val="0"/>
          <w:numId w:val="12"/>
        </w:numPr>
        <w:spacing w:line="480" w:lineRule="auto"/>
        <w:jc w:val="both"/>
        <w:rPr>
          <w:rFonts w:cs="Times New Roman"/>
          <w:sz w:val="20"/>
          <w:szCs w:val="20"/>
        </w:rPr>
      </w:pPr>
      <w:r>
        <w:rPr>
          <w:rFonts w:cs="Times New Roman"/>
          <w:sz w:val="20"/>
          <w:szCs w:val="20"/>
        </w:rPr>
        <w:t xml:space="preserve"> </w:t>
      </w:r>
      <w:r w:rsidR="00ED7F0F" w:rsidRPr="002F44E9">
        <w:rPr>
          <w:rFonts w:cs="Times New Roman"/>
          <w:sz w:val="20"/>
          <w:szCs w:val="20"/>
        </w:rPr>
        <w:t xml:space="preserve">Rani PMJ, Kannan PSM, </w:t>
      </w:r>
      <w:proofErr w:type="spellStart"/>
      <w:r w:rsidR="00ED7F0F" w:rsidRPr="002F44E9">
        <w:rPr>
          <w:rFonts w:cs="Times New Roman"/>
          <w:sz w:val="20"/>
          <w:szCs w:val="20"/>
        </w:rPr>
        <w:t>Kumaravel</w:t>
      </w:r>
      <w:proofErr w:type="spellEnd"/>
      <w:r w:rsidR="00ED7F0F" w:rsidRPr="002F44E9">
        <w:rPr>
          <w:rFonts w:cs="Times New Roman"/>
          <w:sz w:val="20"/>
          <w:szCs w:val="20"/>
        </w:rPr>
        <w:t xml:space="preserve"> S. Screening of antioxidant activity, total phenolics and gas chromatograph and mass spectrometer (GC-MS) study of </w:t>
      </w:r>
      <w:r w:rsidR="00ED7F0F" w:rsidRPr="002F44E9">
        <w:rPr>
          <w:rFonts w:cs="Times New Roman"/>
          <w:i/>
          <w:iCs/>
          <w:sz w:val="20"/>
          <w:szCs w:val="20"/>
        </w:rPr>
        <w:t>Delonix regia</w:t>
      </w:r>
      <w:r w:rsidR="00ED7F0F" w:rsidRPr="002F44E9">
        <w:rPr>
          <w:rFonts w:cs="Times New Roman"/>
          <w:sz w:val="20"/>
          <w:szCs w:val="20"/>
        </w:rPr>
        <w:t xml:space="preserve">. </w:t>
      </w:r>
      <w:proofErr w:type="spellStart"/>
      <w:r w:rsidR="00ED7F0F" w:rsidRPr="002F44E9">
        <w:rPr>
          <w:rFonts w:cs="Times New Roman"/>
          <w:sz w:val="20"/>
          <w:szCs w:val="20"/>
        </w:rPr>
        <w:t>Afr</w:t>
      </w:r>
      <w:proofErr w:type="spellEnd"/>
      <w:r w:rsidR="00ED7F0F" w:rsidRPr="002F44E9">
        <w:rPr>
          <w:rFonts w:cs="Times New Roman"/>
          <w:sz w:val="20"/>
          <w:szCs w:val="20"/>
        </w:rPr>
        <w:t xml:space="preserve"> J </w:t>
      </w:r>
      <w:proofErr w:type="spellStart"/>
      <w:r w:rsidR="00ED7F0F" w:rsidRPr="002F44E9">
        <w:rPr>
          <w:rFonts w:cs="Times New Roman"/>
          <w:sz w:val="20"/>
          <w:szCs w:val="20"/>
        </w:rPr>
        <w:t>Biochem</w:t>
      </w:r>
      <w:proofErr w:type="spellEnd"/>
      <w:r w:rsidR="00ED7F0F" w:rsidRPr="002F44E9">
        <w:rPr>
          <w:rFonts w:cs="Times New Roman"/>
          <w:sz w:val="20"/>
          <w:szCs w:val="20"/>
        </w:rPr>
        <w:t xml:space="preserve"> Res 2011;5:341-7.</w:t>
      </w:r>
    </w:p>
    <w:p w14:paraId="19E2B7C9" w14:textId="401E7197" w:rsidR="00ED7F0F" w:rsidRPr="002F44E9" w:rsidRDefault="002F44E9" w:rsidP="002F44E9">
      <w:pPr>
        <w:pStyle w:val="ListParagraph"/>
        <w:numPr>
          <w:ilvl w:val="0"/>
          <w:numId w:val="12"/>
        </w:numPr>
        <w:spacing w:line="480" w:lineRule="auto"/>
        <w:jc w:val="both"/>
        <w:rPr>
          <w:rFonts w:cs="Times New Roman"/>
          <w:sz w:val="20"/>
          <w:szCs w:val="20"/>
        </w:rPr>
      </w:pPr>
      <w:r>
        <w:rPr>
          <w:rFonts w:cs="Times New Roman"/>
          <w:sz w:val="20"/>
          <w:szCs w:val="20"/>
        </w:rPr>
        <w:t xml:space="preserve"> </w:t>
      </w:r>
      <w:r w:rsidR="00ED7F0F" w:rsidRPr="002F44E9">
        <w:rPr>
          <w:rFonts w:cs="Times New Roman"/>
          <w:sz w:val="20"/>
          <w:szCs w:val="20"/>
        </w:rPr>
        <w:t xml:space="preserve">Salman A, </w:t>
      </w:r>
      <w:proofErr w:type="spellStart"/>
      <w:r w:rsidR="00ED7F0F" w:rsidRPr="002F44E9">
        <w:rPr>
          <w:rFonts w:cs="Times New Roman"/>
          <w:sz w:val="20"/>
          <w:szCs w:val="20"/>
        </w:rPr>
        <w:t>Toseef</w:t>
      </w:r>
      <w:proofErr w:type="spellEnd"/>
      <w:r w:rsidR="00ED7F0F" w:rsidRPr="002F44E9">
        <w:rPr>
          <w:rFonts w:cs="Times New Roman"/>
          <w:sz w:val="20"/>
          <w:szCs w:val="20"/>
        </w:rPr>
        <w:t xml:space="preserve"> S, </w:t>
      </w:r>
      <w:proofErr w:type="spellStart"/>
      <w:r w:rsidR="00ED7F0F" w:rsidRPr="002F44E9">
        <w:rPr>
          <w:rFonts w:cs="Times New Roman"/>
          <w:sz w:val="20"/>
          <w:szCs w:val="20"/>
        </w:rPr>
        <w:t>Mohtasheemul</w:t>
      </w:r>
      <w:proofErr w:type="spellEnd"/>
      <w:r w:rsidR="00ED7F0F" w:rsidRPr="002F44E9">
        <w:rPr>
          <w:rFonts w:cs="Times New Roman"/>
          <w:sz w:val="20"/>
          <w:szCs w:val="20"/>
        </w:rPr>
        <w:t xml:space="preserve"> HM, Iqbal A. Antiemetic activity of leaves extracts of five leguminous plants. Int J Res Ayurveda Pharm 2012;3:251-3.</w:t>
      </w:r>
    </w:p>
    <w:p w14:paraId="11B1D5EA" w14:textId="6AF8867E" w:rsidR="00ED7F0F" w:rsidRPr="002F44E9" w:rsidRDefault="002F44E9" w:rsidP="002F44E9">
      <w:pPr>
        <w:pStyle w:val="ListParagraph"/>
        <w:numPr>
          <w:ilvl w:val="0"/>
          <w:numId w:val="12"/>
        </w:numPr>
        <w:spacing w:line="480" w:lineRule="auto"/>
        <w:jc w:val="both"/>
        <w:rPr>
          <w:rFonts w:cs="Times New Roman"/>
          <w:sz w:val="20"/>
          <w:szCs w:val="20"/>
        </w:rPr>
      </w:pPr>
      <w:r>
        <w:rPr>
          <w:rFonts w:cs="Times New Roman"/>
          <w:sz w:val="20"/>
          <w:szCs w:val="20"/>
        </w:rPr>
        <w:t xml:space="preserve"> </w:t>
      </w:r>
      <w:r w:rsidR="00ED7F0F" w:rsidRPr="002F44E9">
        <w:rPr>
          <w:rFonts w:cs="Times New Roman"/>
          <w:sz w:val="20"/>
          <w:szCs w:val="20"/>
        </w:rPr>
        <w:t xml:space="preserve">Deepa B, </w:t>
      </w:r>
      <w:proofErr w:type="spellStart"/>
      <w:r w:rsidR="00ED7F0F" w:rsidRPr="002F44E9">
        <w:rPr>
          <w:rFonts w:cs="Times New Roman"/>
          <w:sz w:val="20"/>
          <w:szCs w:val="20"/>
        </w:rPr>
        <w:t>Remadevi</w:t>
      </w:r>
      <w:proofErr w:type="spellEnd"/>
      <w:r w:rsidR="00ED7F0F" w:rsidRPr="002F44E9">
        <w:rPr>
          <w:rFonts w:cs="Times New Roman"/>
          <w:sz w:val="20"/>
          <w:szCs w:val="20"/>
        </w:rPr>
        <w:t xml:space="preserve"> OK. Larvicidal activity of the flowers of </w:t>
      </w:r>
      <w:r w:rsidR="00ED7F0F" w:rsidRPr="002F44E9">
        <w:rPr>
          <w:rFonts w:cs="Times New Roman"/>
          <w:i/>
          <w:iCs/>
          <w:sz w:val="20"/>
          <w:szCs w:val="20"/>
        </w:rPr>
        <w:t xml:space="preserve">Delonix regia </w:t>
      </w:r>
      <w:r w:rsidR="00ED7F0F" w:rsidRPr="002F44E9">
        <w:rPr>
          <w:rFonts w:cs="Times New Roman"/>
          <w:sz w:val="20"/>
          <w:szCs w:val="20"/>
        </w:rPr>
        <w:t>(</w:t>
      </w:r>
      <w:proofErr w:type="spellStart"/>
      <w:r w:rsidR="00ED7F0F" w:rsidRPr="002F44E9">
        <w:rPr>
          <w:rFonts w:cs="Times New Roman"/>
          <w:sz w:val="20"/>
          <w:szCs w:val="20"/>
        </w:rPr>
        <w:t>Bojer</w:t>
      </w:r>
      <w:proofErr w:type="spellEnd"/>
      <w:r w:rsidR="00ED7F0F" w:rsidRPr="002F44E9">
        <w:rPr>
          <w:rFonts w:cs="Times New Roman"/>
          <w:sz w:val="20"/>
          <w:szCs w:val="20"/>
        </w:rPr>
        <w:t xml:space="preserve"> ex Hook.) </w:t>
      </w:r>
      <w:proofErr w:type="spellStart"/>
      <w:r w:rsidR="00ED7F0F" w:rsidRPr="002F44E9">
        <w:rPr>
          <w:rFonts w:cs="Times New Roman"/>
          <w:sz w:val="20"/>
          <w:szCs w:val="20"/>
        </w:rPr>
        <w:t>Rafin</w:t>
      </w:r>
      <w:proofErr w:type="spellEnd"/>
      <w:r w:rsidR="00ED7F0F" w:rsidRPr="002F44E9">
        <w:rPr>
          <w:rFonts w:cs="Times New Roman"/>
          <w:sz w:val="20"/>
          <w:szCs w:val="20"/>
        </w:rPr>
        <w:t>. (</w:t>
      </w:r>
      <w:proofErr w:type="spellStart"/>
      <w:r w:rsidR="00ED7F0F" w:rsidRPr="002F44E9">
        <w:rPr>
          <w:rFonts w:cs="Times New Roman"/>
          <w:sz w:val="20"/>
          <w:szCs w:val="20"/>
        </w:rPr>
        <w:t>Fabales</w:t>
      </w:r>
      <w:proofErr w:type="spellEnd"/>
      <w:r w:rsidR="00ED7F0F" w:rsidRPr="002F44E9">
        <w:rPr>
          <w:rFonts w:cs="Times New Roman"/>
          <w:sz w:val="20"/>
          <w:szCs w:val="20"/>
        </w:rPr>
        <w:t xml:space="preserve">: Fabaceae) against the teak defoliator, </w:t>
      </w:r>
      <w:proofErr w:type="spellStart"/>
      <w:r w:rsidR="00ED7F0F" w:rsidRPr="002F44E9">
        <w:rPr>
          <w:rFonts w:cs="Times New Roman"/>
          <w:i/>
          <w:iCs/>
          <w:sz w:val="20"/>
          <w:szCs w:val="20"/>
        </w:rPr>
        <w:t>Hyblaea</w:t>
      </w:r>
      <w:proofErr w:type="spellEnd"/>
      <w:r w:rsidR="00ED7F0F" w:rsidRPr="002F44E9">
        <w:rPr>
          <w:rFonts w:cs="Times New Roman"/>
          <w:i/>
          <w:iCs/>
          <w:sz w:val="20"/>
          <w:szCs w:val="20"/>
        </w:rPr>
        <w:t xml:space="preserve"> </w:t>
      </w:r>
      <w:proofErr w:type="spellStart"/>
      <w:r w:rsidR="00ED7F0F" w:rsidRPr="002F44E9">
        <w:rPr>
          <w:rFonts w:cs="Times New Roman"/>
          <w:i/>
          <w:iCs/>
          <w:sz w:val="20"/>
          <w:szCs w:val="20"/>
        </w:rPr>
        <w:t>puera</w:t>
      </w:r>
      <w:proofErr w:type="spellEnd"/>
      <w:r w:rsidR="00ED7F0F" w:rsidRPr="002F44E9">
        <w:rPr>
          <w:rFonts w:cs="Times New Roman"/>
          <w:i/>
          <w:iCs/>
          <w:sz w:val="20"/>
          <w:szCs w:val="20"/>
        </w:rPr>
        <w:t xml:space="preserve">. </w:t>
      </w:r>
      <w:r w:rsidR="00ED7F0F" w:rsidRPr="002F44E9">
        <w:rPr>
          <w:rFonts w:cs="Times New Roman"/>
          <w:sz w:val="20"/>
          <w:szCs w:val="20"/>
        </w:rPr>
        <w:t xml:space="preserve">Cramer </w:t>
      </w:r>
      <w:proofErr w:type="spellStart"/>
      <w:r w:rsidR="00ED7F0F" w:rsidRPr="002F44E9">
        <w:rPr>
          <w:rFonts w:cs="Times New Roman"/>
          <w:sz w:val="20"/>
          <w:szCs w:val="20"/>
        </w:rPr>
        <w:t>Curr</w:t>
      </w:r>
      <w:proofErr w:type="spellEnd"/>
      <w:r w:rsidR="00ED7F0F" w:rsidRPr="002F44E9">
        <w:rPr>
          <w:rFonts w:cs="Times New Roman"/>
          <w:sz w:val="20"/>
          <w:szCs w:val="20"/>
        </w:rPr>
        <w:t xml:space="preserve"> </w:t>
      </w:r>
      <w:proofErr w:type="spellStart"/>
      <w:r w:rsidR="00ED7F0F" w:rsidRPr="002F44E9">
        <w:rPr>
          <w:rFonts w:cs="Times New Roman"/>
          <w:sz w:val="20"/>
          <w:szCs w:val="20"/>
        </w:rPr>
        <w:t>Biotica</w:t>
      </w:r>
      <w:proofErr w:type="spellEnd"/>
      <w:r w:rsidR="00ED7F0F" w:rsidRPr="002F44E9">
        <w:rPr>
          <w:rFonts w:cs="Times New Roman"/>
          <w:sz w:val="20"/>
          <w:szCs w:val="20"/>
        </w:rPr>
        <w:t xml:space="preserve"> 2011;5:237-40</w:t>
      </w:r>
    </w:p>
    <w:p w14:paraId="2FB47237" w14:textId="5B4C8B67" w:rsidR="00ED7F0F" w:rsidRPr="002F44E9" w:rsidRDefault="002F44E9" w:rsidP="002F44E9">
      <w:pPr>
        <w:pStyle w:val="ListParagraph"/>
        <w:numPr>
          <w:ilvl w:val="0"/>
          <w:numId w:val="12"/>
        </w:numPr>
        <w:spacing w:line="480" w:lineRule="auto"/>
        <w:jc w:val="both"/>
        <w:rPr>
          <w:rFonts w:cs="Times New Roman"/>
          <w:sz w:val="20"/>
          <w:szCs w:val="20"/>
        </w:rPr>
      </w:pPr>
      <w:r>
        <w:rPr>
          <w:rFonts w:cs="Times New Roman"/>
          <w:sz w:val="20"/>
          <w:szCs w:val="20"/>
        </w:rPr>
        <w:t xml:space="preserve"> </w:t>
      </w:r>
      <w:r w:rsidR="00ED7F0F" w:rsidRPr="002F44E9">
        <w:rPr>
          <w:rFonts w:cs="Times New Roman"/>
          <w:sz w:val="20"/>
          <w:szCs w:val="20"/>
        </w:rPr>
        <w:t xml:space="preserve">Ahmed J, Nirmal S, </w:t>
      </w:r>
      <w:proofErr w:type="spellStart"/>
      <w:r w:rsidR="00ED7F0F" w:rsidRPr="002F44E9">
        <w:rPr>
          <w:rFonts w:cs="Times New Roman"/>
          <w:sz w:val="20"/>
          <w:szCs w:val="20"/>
        </w:rPr>
        <w:t>Dhasade</w:t>
      </w:r>
      <w:proofErr w:type="spellEnd"/>
      <w:r w:rsidR="00ED7F0F" w:rsidRPr="002F44E9">
        <w:rPr>
          <w:rFonts w:cs="Times New Roman"/>
          <w:sz w:val="20"/>
          <w:szCs w:val="20"/>
        </w:rPr>
        <w:t xml:space="preserve"> V, Patil A, Kadam S, Pal A, </w:t>
      </w:r>
      <w:r w:rsidR="00ED7F0F" w:rsidRPr="002F44E9">
        <w:rPr>
          <w:rFonts w:cs="Times New Roman"/>
          <w:i/>
          <w:iCs/>
          <w:sz w:val="20"/>
          <w:szCs w:val="20"/>
        </w:rPr>
        <w:t>et al</w:t>
      </w:r>
      <w:r w:rsidR="00ED7F0F" w:rsidRPr="002F44E9">
        <w:rPr>
          <w:rFonts w:cs="Times New Roman"/>
          <w:sz w:val="20"/>
          <w:szCs w:val="20"/>
        </w:rPr>
        <w:t xml:space="preserve">. Hepatoprotective activity of methanol extract of aerial parts of </w:t>
      </w:r>
      <w:r w:rsidR="00ED7F0F" w:rsidRPr="002F44E9">
        <w:rPr>
          <w:rFonts w:cs="Times New Roman"/>
          <w:i/>
          <w:iCs/>
          <w:sz w:val="20"/>
          <w:szCs w:val="20"/>
        </w:rPr>
        <w:t>Delonix regia</w:t>
      </w:r>
      <w:r w:rsidR="00ED7F0F" w:rsidRPr="002F44E9">
        <w:rPr>
          <w:rFonts w:cs="Times New Roman"/>
          <w:sz w:val="20"/>
          <w:szCs w:val="20"/>
        </w:rPr>
        <w:t>. Phytopharmacology 2011;1:118-22.</w:t>
      </w:r>
    </w:p>
    <w:p w14:paraId="4D25B1D3" w14:textId="228CE388" w:rsidR="00ED7F0F" w:rsidRPr="002F44E9" w:rsidRDefault="002F44E9" w:rsidP="002F44E9">
      <w:pPr>
        <w:pStyle w:val="ListParagraph"/>
        <w:numPr>
          <w:ilvl w:val="0"/>
          <w:numId w:val="12"/>
        </w:numPr>
        <w:spacing w:line="480" w:lineRule="auto"/>
        <w:jc w:val="both"/>
        <w:rPr>
          <w:rFonts w:cs="Times New Roman"/>
          <w:sz w:val="20"/>
          <w:szCs w:val="20"/>
        </w:rPr>
      </w:pPr>
      <w:r>
        <w:rPr>
          <w:rFonts w:cs="Times New Roman"/>
          <w:sz w:val="20"/>
          <w:szCs w:val="20"/>
        </w:rPr>
        <w:lastRenderedPageBreak/>
        <w:t xml:space="preserve"> </w:t>
      </w:r>
      <w:proofErr w:type="spellStart"/>
      <w:r w:rsidR="00ED7F0F" w:rsidRPr="002F44E9">
        <w:rPr>
          <w:rFonts w:cs="Times New Roman"/>
          <w:sz w:val="20"/>
          <w:szCs w:val="20"/>
        </w:rPr>
        <w:t>Shiramane</w:t>
      </w:r>
      <w:proofErr w:type="spellEnd"/>
      <w:r w:rsidR="00ED7F0F" w:rsidRPr="002F44E9">
        <w:rPr>
          <w:rFonts w:cs="Times New Roman"/>
          <w:sz w:val="20"/>
          <w:szCs w:val="20"/>
        </w:rPr>
        <w:t xml:space="preserve"> RS, </w:t>
      </w:r>
      <w:proofErr w:type="spellStart"/>
      <w:r w:rsidR="00ED7F0F" w:rsidRPr="002F44E9">
        <w:rPr>
          <w:rFonts w:cs="Times New Roman"/>
          <w:sz w:val="20"/>
          <w:szCs w:val="20"/>
        </w:rPr>
        <w:t>Biradar</w:t>
      </w:r>
      <w:proofErr w:type="spellEnd"/>
      <w:r w:rsidR="00ED7F0F" w:rsidRPr="002F44E9">
        <w:rPr>
          <w:rFonts w:cs="Times New Roman"/>
          <w:sz w:val="20"/>
          <w:szCs w:val="20"/>
        </w:rPr>
        <w:t xml:space="preserve"> KV, </w:t>
      </w:r>
      <w:proofErr w:type="spellStart"/>
      <w:r w:rsidR="00ED7F0F" w:rsidRPr="002F44E9">
        <w:rPr>
          <w:rFonts w:cs="Times New Roman"/>
          <w:sz w:val="20"/>
          <w:szCs w:val="20"/>
        </w:rPr>
        <w:t>Chivde</w:t>
      </w:r>
      <w:proofErr w:type="spellEnd"/>
      <w:r w:rsidR="00ED7F0F" w:rsidRPr="002F44E9">
        <w:rPr>
          <w:rFonts w:cs="Times New Roman"/>
          <w:sz w:val="20"/>
          <w:szCs w:val="20"/>
        </w:rPr>
        <w:t xml:space="preserve"> BV, </w:t>
      </w:r>
      <w:proofErr w:type="spellStart"/>
      <w:r w:rsidR="00ED7F0F" w:rsidRPr="002F44E9">
        <w:rPr>
          <w:rFonts w:cs="Times New Roman"/>
          <w:sz w:val="20"/>
          <w:szCs w:val="20"/>
        </w:rPr>
        <w:t>Shambhulingayya</w:t>
      </w:r>
      <w:proofErr w:type="spellEnd"/>
      <w:r w:rsidR="00ED7F0F" w:rsidRPr="002F44E9">
        <w:rPr>
          <w:rFonts w:cs="Times New Roman"/>
          <w:sz w:val="20"/>
          <w:szCs w:val="20"/>
        </w:rPr>
        <w:t xml:space="preserve"> HM, Goud V. </w:t>
      </w:r>
      <w:r w:rsidR="00ED7F0F" w:rsidRPr="002F44E9">
        <w:rPr>
          <w:rFonts w:cs="Times New Roman"/>
          <w:i/>
          <w:iCs/>
          <w:sz w:val="20"/>
          <w:szCs w:val="20"/>
        </w:rPr>
        <w:t xml:space="preserve">In-vivo </w:t>
      </w:r>
      <w:proofErr w:type="spellStart"/>
      <w:r w:rsidR="00ED7F0F" w:rsidRPr="002F44E9">
        <w:rPr>
          <w:rFonts w:cs="Times New Roman"/>
          <w:sz w:val="20"/>
          <w:szCs w:val="20"/>
        </w:rPr>
        <w:t>antidiarrhoel</w:t>
      </w:r>
      <w:proofErr w:type="spellEnd"/>
      <w:r w:rsidR="00ED7F0F" w:rsidRPr="002F44E9">
        <w:rPr>
          <w:rFonts w:cs="Times New Roman"/>
          <w:sz w:val="20"/>
          <w:szCs w:val="20"/>
        </w:rPr>
        <w:t xml:space="preserve"> activity of ethanolic extract of </w:t>
      </w:r>
      <w:r w:rsidR="00ED7F0F" w:rsidRPr="002F44E9">
        <w:rPr>
          <w:rFonts w:cs="Times New Roman"/>
          <w:i/>
          <w:iCs/>
          <w:sz w:val="20"/>
          <w:szCs w:val="20"/>
        </w:rPr>
        <w:t xml:space="preserve">Delonix regia </w:t>
      </w:r>
      <w:r w:rsidR="00ED7F0F" w:rsidRPr="002F44E9">
        <w:rPr>
          <w:rFonts w:cs="Times New Roman"/>
          <w:sz w:val="20"/>
          <w:szCs w:val="20"/>
        </w:rPr>
        <w:t xml:space="preserve">flowers in experimental induced </w:t>
      </w:r>
      <w:proofErr w:type="spellStart"/>
      <w:r w:rsidR="00ED7F0F" w:rsidRPr="002F44E9">
        <w:rPr>
          <w:rFonts w:cs="Times New Roman"/>
          <w:sz w:val="20"/>
          <w:szCs w:val="20"/>
        </w:rPr>
        <w:t>diarrhea</w:t>
      </w:r>
      <w:proofErr w:type="spellEnd"/>
      <w:r w:rsidR="00ED7F0F" w:rsidRPr="002F44E9">
        <w:rPr>
          <w:rFonts w:cs="Times New Roman"/>
          <w:sz w:val="20"/>
          <w:szCs w:val="20"/>
        </w:rPr>
        <w:t xml:space="preserve"> in wistar albino rats. Int J Res Pharm Chem 2011;1:442-7</w:t>
      </w:r>
    </w:p>
    <w:p w14:paraId="096D83AC" w14:textId="27D22848" w:rsidR="00ED7F0F" w:rsidRPr="002F44E9" w:rsidRDefault="002F44E9" w:rsidP="002F44E9">
      <w:pPr>
        <w:pStyle w:val="ListParagraph"/>
        <w:numPr>
          <w:ilvl w:val="0"/>
          <w:numId w:val="12"/>
        </w:numPr>
        <w:spacing w:line="480" w:lineRule="auto"/>
        <w:jc w:val="both"/>
        <w:rPr>
          <w:rFonts w:cs="Times New Roman"/>
          <w:sz w:val="20"/>
          <w:szCs w:val="20"/>
        </w:rPr>
      </w:pPr>
      <w:r>
        <w:rPr>
          <w:rFonts w:cs="Times New Roman"/>
          <w:sz w:val="20"/>
          <w:szCs w:val="20"/>
        </w:rPr>
        <w:t xml:space="preserve"> </w:t>
      </w:r>
      <w:proofErr w:type="spellStart"/>
      <w:r w:rsidR="00ED7F0F" w:rsidRPr="002F44E9">
        <w:rPr>
          <w:rFonts w:cs="Times New Roman"/>
          <w:sz w:val="20"/>
          <w:szCs w:val="20"/>
        </w:rPr>
        <w:t>Shewale</w:t>
      </w:r>
      <w:proofErr w:type="spellEnd"/>
      <w:r w:rsidR="00ED7F0F" w:rsidRPr="002F44E9">
        <w:rPr>
          <w:rFonts w:cs="Times New Roman"/>
          <w:sz w:val="20"/>
          <w:szCs w:val="20"/>
        </w:rPr>
        <w:t xml:space="preserve"> VD, Deshmukh TA, Patil LS, Patil VR. Anti-inflammatory activity of </w:t>
      </w:r>
      <w:r w:rsidR="00ED7F0F" w:rsidRPr="002F44E9">
        <w:rPr>
          <w:rFonts w:cs="Times New Roman"/>
          <w:i/>
          <w:iCs/>
          <w:sz w:val="20"/>
          <w:szCs w:val="20"/>
        </w:rPr>
        <w:t xml:space="preserve">Delonix regia </w:t>
      </w:r>
      <w:r w:rsidR="00ED7F0F" w:rsidRPr="002F44E9">
        <w:rPr>
          <w:rFonts w:cs="Times New Roman"/>
          <w:sz w:val="20"/>
          <w:szCs w:val="20"/>
        </w:rPr>
        <w:t>(</w:t>
      </w:r>
      <w:proofErr w:type="spellStart"/>
      <w:r w:rsidR="00ED7F0F" w:rsidRPr="002F44E9">
        <w:rPr>
          <w:rFonts w:cs="Times New Roman"/>
          <w:sz w:val="20"/>
          <w:szCs w:val="20"/>
        </w:rPr>
        <w:t>Boj</w:t>
      </w:r>
      <w:proofErr w:type="spellEnd"/>
      <w:r w:rsidR="00ED7F0F" w:rsidRPr="002F44E9">
        <w:rPr>
          <w:rFonts w:cs="Times New Roman"/>
          <w:sz w:val="20"/>
          <w:szCs w:val="20"/>
        </w:rPr>
        <w:t xml:space="preserve">. Ex. Hook). Adv </w:t>
      </w:r>
      <w:proofErr w:type="spellStart"/>
      <w:r w:rsidR="00ED7F0F" w:rsidRPr="002F44E9">
        <w:rPr>
          <w:rFonts w:cs="Times New Roman"/>
          <w:sz w:val="20"/>
          <w:szCs w:val="20"/>
        </w:rPr>
        <w:t>Pharmacol</w:t>
      </w:r>
      <w:proofErr w:type="spellEnd"/>
      <w:r w:rsidR="00ED7F0F" w:rsidRPr="002F44E9">
        <w:rPr>
          <w:rFonts w:cs="Times New Roman"/>
          <w:sz w:val="20"/>
          <w:szCs w:val="20"/>
        </w:rPr>
        <w:t xml:space="preserve"> Sci </w:t>
      </w:r>
      <w:proofErr w:type="spellStart"/>
      <w:r w:rsidR="00ED7F0F" w:rsidRPr="002F44E9">
        <w:rPr>
          <w:rFonts w:cs="Times New Roman"/>
          <w:sz w:val="20"/>
          <w:szCs w:val="20"/>
        </w:rPr>
        <w:t>doi</w:t>
      </w:r>
      <w:proofErr w:type="spellEnd"/>
      <w:r w:rsidR="00ED7F0F" w:rsidRPr="002F44E9">
        <w:rPr>
          <w:rFonts w:cs="Times New Roman"/>
          <w:sz w:val="20"/>
          <w:szCs w:val="20"/>
        </w:rPr>
        <w:t xml:space="preserve"> 2012;10:1155/2012/789713. </w:t>
      </w:r>
    </w:p>
    <w:p w14:paraId="2DCE6847" w14:textId="0D04F40E" w:rsidR="00ED7F0F" w:rsidRPr="002F44E9" w:rsidRDefault="002F44E9" w:rsidP="002F44E9">
      <w:pPr>
        <w:pStyle w:val="ListParagraph"/>
        <w:numPr>
          <w:ilvl w:val="0"/>
          <w:numId w:val="12"/>
        </w:numPr>
        <w:spacing w:line="480" w:lineRule="auto"/>
        <w:jc w:val="both"/>
        <w:rPr>
          <w:rFonts w:cs="Times New Roman"/>
          <w:sz w:val="20"/>
          <w:szCs w:val="20"/>
        </w:rPr>
      </w:pPr>
      <w:r>
        <w:rPr>
          <w:rFonts w:cs="Times New Roman"/>
          <w:sz w:val="20"/>
          <w:szCs w:val="20"/>
        </w:rPr>
        <w:t xml:space="preserve"> </w:t>
      </w:r>
      <w:proofErr w:type="spellStart"/>
      <w:r w:rsidR="00ED7F0F" w:rsidRPr="002F44E9">
        <w:rPr>
          <w:rFonts w:cs="Times New Roman"/>
          <w:sz w:val="20"/>
          <w:szCs w:val="20"/>
        </w:rPr>
        <w:t>Fatmawaty</w:t>
      </w:r>
      <w:proofErr w:type="spellEnd"/>
      <w:r w:rsidR="00ED7F0F" w:rsidRPr="002F44E9">
        <w:rPr>
          <w:rFonts w:cs="Times New Roman"/>
          <w:sz w:val="20"/>
          <w:szCs w:val="20"/>
        </w:rPr>
        <w:t xml:space="preserve">, </w:t>
      </w:r>
      <w:proofErr w:type="spellStart"/>
      <w:r w:rsidR="00ED7F0F" w:rsidRPr="002F44E9">
        <w:rPr>
          <w:rFonts w:cs="Times New Roman"/>
          <w:sz w:val="20"/>
          <w:szCs w:val="20"/>
        </w:rPr>
        <w:t>Fadilah</w:t>
      </w:r>
      <w:proofErr w:type="spellEnd"/>
      <w:r w:rsidR="00ED7F0F" w:rsidRPr="002F44E9">
        <w:rPr>
          <w:rFonts w:cs="Times New Roman"/>
          <w:sz w:val="20"/>
          <w:szCs w:val="20"/>
        </w:rPr>
        <w:t xml:space="preserve">, </w:t>
      </w:r>
      <w:proofErr w:type="spellStart"/>
      <w:r w:rsidR="00ED7F0F" w:rsidRPr="002F44E9">
        <w:rPr>
          <w:rFonts w:cs="Times New Roman"/>
          <w:sz w:val="20"/>
          <w:szCs w:val="20"/>
        </w:rPr>
        <w:t>Astuti</w:t>
      </w:r>
      <w:proofErr w:type="spellEnd"/>
      <w:r w:rsidR="00ED7F0F" w:rsidRPr="002F44E9">
        <w:rPr>
          <w:rFonts w:cs="Times New Roman"/>
          <w:sz w:val="20"/>
          <w:szCs w:val="20"/>
        </w:rPr>
        <w:t xml:space="preserve"> H. Antimalarial activity of </w:t>
      </w:r>
      <w:r w:rsidR="00ED7F0F" w:rsidRPr="002F44E9">
        <w:rPr>
          <w:rFonts w:cs="Times New Roman"/>
          <w:i/>
          <w:iCs/>
          <w:sz w:val="20"/>
          <w:szCs w:val="20"/>
        </w:rPr>
        <w:t>Delonix regia</w:t>
      </w:r>
      <w:r w:rsidR="00ED7F0F" w:rsidRPr="002F44E9">
        <w:rPr>
          <w:rFonts w:cs="Times New Roman"/>
          <w:sz w:val="20"/>
          <w:szCs w:val="20"/>
        </w:rPr>
        <w:t xml:space="preserve"> on mice with </w:t>
      </w:r>
      <w:r w:rsidR="00ED7F0F" w:rsidRPr="002F44E9">
        <w:rPr>
          <w:rFonts w:cs="Times New Roman"/>
          <w:i/>
          <w:iCs/>
          <w:sz w:val="20"/>
          <w:szCs w:val="20"/>
        </w:rPr>
        <w:t xml:space="preserve">Plasmodium </w:t>
      </w:r>
      <w:proofErr w:type="spellStart"/>
      <w:r w:rsidR="00ED7F0F" w:rsidRPr="002F44E9">
        <w:rPr>
          <w:rFonts w:cs="Times New Roman"/>
          <w:i/>
          <w:iCs/>
          <w:sz w:val="20"/>
          <w:szCs w:val="20"/>
        </w:rPr>
        <w:t>berghei</w:t>
      </w:r>
      <w:proofErr w:type="spellEnd"/>
      <w:r w:rsidR="00ED7F0F" w:rsidRPr="002F44E9">
        <w:rPr>
          <w:rFonts w:cs="Times New Roman"/>
          <w:sz w:val="20"/>
          <w:szCs w:val="20"/>
        </w:rPr>
        <w:t>. J Nat Prod 2013;6:61-6</w:t>
      </w:r>
    </w:p>
    <w:p w14:paraId="618BE417" w14:textId="12136EEB" w:rsidR="00ED7F0F" w:rsidRPr="002F44E9" w:rsidRDefault="002F44E9" w:rsidP="002F44E9">
      <w:pPr>
        <w:pStyle w:val="ListParagraph"/>
        <w:numPr>
          <w:ilvl w:val="0"/>
          <w:numId w:val="12"/>
        </w:numPr>
        <w:spacing w:line="480" w:lineRule="auto"/>
        <w:jc w:val="both"/>
        <w:rPr>
          <w:rFonts w:cs="Times New Roman"/>
          <w:sz w:val="20"/>
          <w:szCs w:val="20"/>
        </w:rPr>
      </w:pPr>
      <w:r>
        <w:rPr>
          <w:rFonts w:cs="Times New Roman"/>
          <w:sz w:val="20"/>
          <w:szCs w:val="20"/>
        </w:rPr>
        <w:t xml:space="preserve"> </w:t>
      </w:r>
      <w:r w:rsidR="00ED7F0F" w:rsidRPr="002F44E9">
        <w:rPr>
          <w:rFonts w:cs="Times New Roman"/>
          <w:sz w:val="20"/>
          <w:szCs w:val="20"/>
        </w:rPr>
        <w:t xml:space="preserve">Ahirrao RA, Patel MR, Hamid S, Patil JK. </w:t>
      </w:r>
      <w:r w:rsidR="00ED7F0F" w:rsidRPr="002F44E9">
        <w:rPr>
          <w:rFonts w:cs="Times New Roman"/>
          <w:i/>
          <w:iCs/>
          <w:sz w:val="20"/>
          <w:szCs w:val="20"/>
        </w:rPr>
        <w:t xml:space="preserve">In-vitro </w:t>
      </w:r>
      <w:r w:rsidR="00ED7F0F" w:rsidRPr="002F44E9">
        <w:rPr>
          <w:rFonts w:cs="Times New Roman"/>
          <w:sz w:val="20"/>
          <w:szCs w:val="20"/>
        </w:rPr>
        <w:t xml:space="preserve">anthelmintic property of </w:t>
      </w:r>
      <w:proofErr w:type="spellStart"/>
      <w:r w:rsidR="00ED7F0F" w:rsidRPr="002F44E9">
        <w:rPr>
          <w:rFonts w:cs="Times New Roman"/>
          <w:sz w:val="20"/>
          <w:szCs w:val="20"/>
        </w:rPr>
        <w:t>Gulmohar</w:t>
      </w:r>
      <w:proofErr w:type="spellEnd"/>
      <w:r w:rsidR="00ED7F0F" w:rsidRPr="002F44E9">
        <w:rPr>
          <w:rFonts w:cs="Times New Roman"/>
          <w:sz w:val="20"/>
          <w:szCs w:val="20"/>
        </w:rPr>
        <w:t xml:space="preserve"> flowers against </w:t>
      </w:r>
      <w:r w:rsidR="00ED7F0F" w:rsidRPr="002F44E9">
        <w:rPr>
          <w:rFonts w:cs="Times New Roman"/>
          <w:i/>
          <w:iCs/>
          <w:sz w:val="20"/>
          <w:szCs w:val="20"/>
        </w:rPr>
        <w:t xml:space="preserve">Pheritima </w:t>
      </w:r>
      <w:proofErr w:type="spellStart"/>
      <w:r w:rsidR="00ED7F0F" w:rsidRPr="002F44E9">
        <w:rPr>
          <w:rFonts w:cs="Times New Roman"/>
          <w:i/>
          <w:iCs/>
          <w:sz w:val="20"/>
          <w:szCs w:val="20"/>
        </w:rPr>
        <w:t>posthuma</w:t>
      </w:r>
      <w:proofErr w:type="spellEnd"/>
      <w:r w:rsidR="00ED7F0F" w:rsidRPr="002F44E9">
        <w:rPr>
          <w:rFonts w:cs="Times New Roman"/>
          <w:sz w:val="20"/>
          <w:szCs w:val="20"/>
        </w:rPr>
        <w:t xml:space="preserve">. </w:t>
      </w:r>
      <w:proofErr w:type="spellStart"/>
      <w:r w:rsidR="00ED7F0F" w:rsidRPr="002F44E9">
        <w:rPr>
          <w:rFonts w:cs="Times New Roman"/>
          <w:sz w:val="20"/>
          <w:szCs w:val="20"/>
        </w:rPr>
        <w:t>Pharmacologyonline</w:t>
      </w:r>
      <w:proofErr w:type="spellEnd"/>
      <w:r w:rsidR="00ED7F0F" w:rsidRPr="002F44E9">
        <w:rPr>
          <w:rFonts w:cs="Times New Roman"/>
          <w:sz w:val="20"/>
          <w:szCs w:val="20"/>
        </w:rPr>
        <w:t xml:space="preserve"> 2011;1:728-32.</w:t>
      </w:r>
    </w:p>
    <w:p w14:paraId="582F5047" w14:textId="0E92D8D5" w:rsidR="00ED7F0F" w:rsidRPr="002F44E9" w:rsidRDefault="002F44E9" w:rsidP="002F44E9">
      <w:pPr>
        <w:pStyle w:val="ListParagraph"/>
        <w:numPr>
          <w:ilvl w:val="0"/>
          <w:numId w:val="12"/>
        </w:numPr>
        <w:spacing w:line="480" w:lineRule="auto"/>
        <w:jc w:val="both"/>
        <w:rPr>
          <w:rFonts w:cs="Times New Roman"/>
          <w:sz w:val="20"/>
          <w:szCs w:val="20"/>
        </w:rPr>
      </w:pPr>
      <w:r>
        <w:rPr>
          <w:rFonts w:cs="Times New Roman"/>
          <w:sz w:val="20"/>
          <w:szCs w:val="20"/>
        </w:rPr>
        <w:t xml:space="preserve"> </w:t>
      </w:r>
      <w:r w:rsidR="00ED7F0F" w:rsidRPr="002F44E9">
        <w:rPr>
          <w:rFonts w:cs="Times New Roman"/>
          <w:sz w:val="20"/>
          <w:szCs w:val="20"/>
        </w:rPr>
        <w:t xml:space="preserve">Chitra V, Ilango K, </w:t>
      </w:r>
      <w:proofErr w:type="spellStart"/>
      <w:r w:rsidR="00ED7F0F" w:rsidRPr="002F44E9">
        <w:rPr>
          <w:rFonts w:cs="Times New Roman"/>
          <w:sz w:val="20"/>
          <w:szCs w:val="20"/>
        </w:rPr>
        <w:t>Rajanandh</w:t>
      </w:r>
      <w:proofErr w:type="spellEnd"/>
      <w:r w:rsidR="00ED7F0F" w:rsidRPr="002F44E9">
        <w:rPr>
          <w:rFonts w:cs="Times New Roman"/>
          <w:sz w:val="20"/>
          <w:szCs w:val="20"/>
        </w:rPr>
        <w:t xml:space="preserve"> MG, </w:t>
      </w:r>
      <w:proofErr w:type="spellStart"/>
      <w:r w:rsidR="00ED7F0F" w:rsidRPr="002F44E9">
        <w:rPr>
          <w:rFonts w:cs="Times New Roman"/>
          <w:sz w:val="20"/>
          <w:szCs w:val="20"/>
        </w:rPr>
        <w:t>Soni</w:t>
      </w:r>
      <w:proofErr w:type="spellEnd"/>
      <w:r w:rsidR="00ED7F0F" w:rsidRPr="002F44E9">
        <w:rPr>
          <w:rFonts w:cs="Times New Roman"/>
          <w:sz w:val="20"/>
          <w:szCs w:val="20"/>
        </w:rPr>
        <w:t xml:space="preserve"> D. Evaluation of </w:t>
      </w:r>
      <w:r w:rsidR="00ED7F0F" w:rsidRPr="002F44E9">
        <w:rPr>
          <w:rFonts w:cs="Times New Roman"/>
          <w:i/>
          <w:iCs/>
          <w:sz w:val="20"/>
          <w:szCs w:val="20"/>
        </w:rPr>
        <w:t>Delonix</w:t>
      </w:r>
      <w:r w:rsidR="00ED7F0F" w:rsidRPr="002F44E9">
        <w:rPr>
          <w:rFonts w:cs="Times New Roman"/>
          <w:sz w:val="20"/>
          <w:szCs w:val="20"/>
        </w:rPr>
        <w:t xml:space="preserve"> </w:t>
      </w:r>
      <w:r w:rsidR="00ED7F0F" w:rsidRPr="002F44E9">
        <w:rPr>
          <w:rFonts w:cs="Times New Roman"/>
          <w:i/>
          <w:iCs/>
          <w:sz w:val="20"/>
          <w:szCs w:val="20"/>
        </w:rPr>
        <w:t xml:space="preserve">regia </w:t>
      </w:r>
      <w:r w:rsidR="00ED7F0F" w:rsidRPr="002F44E9">
        <w:rPr>
          <w:rFonts w:cs="Times New Roman"/>
          <w:sz w:val="20"/>
          <w:szCs w:val="20"/>
        </w:rPr>
        <w:t xml:space="preserve">Linn. Flowers for antiarthritic and antioxidant activity in female wistar rats. Ann </w:t>
      </w:r>
      <w:proofErr w:type="spellStart"/>
      <w:r w:rsidR="00ED7F0F" w:rsidRPr="002F44E9">
        <w:rPr>
          <w:rFonts w:cs="Times New Roman"/>
          <w:sz w:val="20"/>
          <w:szCs w:val="20"/>
        </w:rPr>
        <w:t>Biol</w:t>
      </w:r>
      <w:proofErr w:type="spellEnd"/>
      <w:r w:rsidR="00ED7F0F" w:rsidRPr="002F44E9">
        <w:rPr>
          <w:rFonts w:cs="Times New Roman"/>
          <w:sz w:val="20"/>
          <w:szCs w:val="20"/>
        </w:rPr>
        <w:t xml:space="preserve"> Res 2010;1:142-7.</w:t>
      </w:r>
    </w:p>
    <w:p w14:paraId="4EE95E0D" w14:textId="32952458" w:rsidR="00ED7F0F" w:rsidRPr="002F44E9" w:rsidRDefault="002F44E9" w:rsidP="002F44E9">
      <w:pPr>
        <w:pStyle w:val="ListParagraph"/>
        <w:numPr>
          <w:ilvl w:val="0"/>
          <w:numId w:val="12"/>
        </w:numPr>
        <w:spacing w:line="480" w:lineRule="auto"/>
        <w:jc w:val="both"/>
        <w:rPr>
          <w:rFonts w:cs="Times New Roman"/>
          <w:sz w:val="20"/>
          <w:szCs w:val="20"/>
        </w:rPr>
      </w:pPr>
      <w:r>
        <w:rPr>
          <w:rFonts w:cs="Times New Roman"/>
          <w:sz w:val="20"/>
          <w:szCs w:val="20"/>
        </w:rPr>
        <w:t xml:space="preserve"> </w:t>
      </w:r>
      <w:r w:rsidR="00ED7F0F" w:rsidRPr="002F44E9">
        <w:rPr>
          <w:rFonts w:cs="Times New Roman"/>
          <w:sz w:val="20"/>
          <w:szCs w:val="20"/>
        </w:rPr>
        <w:t xml:space="preserve">Khan MA, Saxena A, Fatima FT, Sharma G, Goud V, Husain A. Study of wound healing activity of </w:t>
      </w:r>
      <w:r w:rsidR="00ED7F0F" w:rsidRPr="002F44E9">
        <w:rPr>
          <w:rFonts w:cs="Times New Roman"/>
          <w:i/>
          <w:iCs/>
          <w:sz w:val="20"/>
          <w:szCs w:val="20"/>
        </w:rPr>
        <w:t xml:space="preserve">Delonix regia </w:t>
      </w:r>
      <w:r w:rsidR="00ED7F0F" w:rsidRPr="002F44E9">
        <w:rPr>
          <w:rFonts w:cs="Times New Roman"/>
          <w:sz w:val="20"/>
          <w:szCs w:val="20"/>
        </w:rPr>
        <w:t xml:space="preserve">flowers in experimental animal models. Am J </w:t>
      </w:r>
      <w:proofErr w:type="spellStart"/>
      <w:r w:rsidR="00ED7F0F" w:rsidRPr="002F44E9">
        <w:rPr>
          <w:rFonts w:cs="Times New Roman"/>
          <w:sz w:val="20"/>
          <w:szCs w:val="20"/>
        </w:rPr>
        <w:t>PharmTech</w:t>
      </w:r>
      <w:proofErr w:type="spellEnd"/>
      <w:r w:rsidR="00ED7F0F" w:rsidRPr="002F44E9">
        <w:rPr>
          <w:rFonts w:cs="Times New Roman"/>
          <w:sz w:val="20"/>
          <w:szCs w:val="20"/>
        </w:rPr>
        <w:t xml:space="preserve"> Res 2012;2:380-90</w:t>
      </w:r>
    </w:p>
    <w:p w14:paraId="04C44078" w14:textId="1EA009F4" w:rsidR="00ED7F0F" w:rsidRPr="002F44E9" w:rsidRDefault="002F44E9" w:rsidP="002F44E9">
      <w:pPr>
        <w:pStyle w:val="ListParagraph"/>
        <w:numPr>
          <w:ilvl w:val="0"/>
          <w:numId w:val="12"/>
        </w:numPr>
        <w:spacing w:line="480" w:lineRule="auto"/>
        <w:jc w:val="both"/>
        <w:rPr>
          <w:rFonts w:cs="Times New Roman"/>
          <w:sz w:val="20"/>
          <w:szCs w:val="20"/>
        </w:rPr>
      </w:pPr>
      <w:r>
        <w:rPr>
          <w:rFonts w:cs="Times New Roman"/>
          <w:sz w:val="20"/>
          <w:szCs w:val="20"/>
        </w:rPr>
        <w:t xml:space="preserve"> </w:t>
      </w:r>
      <w:proofErr w:type="spellStart"/>
      <w:r w:rsidR="00ED7F0F" w:rsidRPr="002F44E9">
        <w:rPr>
          <w:rFonts w:cs="Times New Roman"/>
          <w:sz w:val="20"/>
          <w:szCs w:val="20"/>
        </w:rPr>
        <w:t>Azab</w:t>
      </w:r>
      <w:proofErr w:type="spellEnd"/>
      <w:r w:rsidR="00ED7F0F" w:rsidRPr="002F44E9">
        <w:rPr>
          <w:rFonts w:cs="Times New Roman"/>
          <w:sz w:val="20"/>
          <w:szCs w:val="20"/>
        </w:rPr>
        <w:t xml:space="preserve"> SS, Abdel-</w:t>
      </w:r>
      <w:proofErr w:type="spellStart"/>
      <w:r w:rsidR="00ED7F0F" w:rsidRPr="002F44E9">
        <w:rPr>
          <w:rFonts w:cs="Times New Roman"/>
          <w:sz w:val="20"/>
          <w:szCs w:val="20"/>
        </w:rPr>
        <w:t>Daim</w:t>
      </w:r>
      <w:proofErr w:type="spellEnd"/>
      <w:r w:rsidR="00ED7F0F" w:rsidRPr="002F44E9">
        <w:rPr>
          <w:rFonts w:cs="Times New Roman"/>
          <w:sz w:val="20"/>
          <w:szCs w:val="20"/>
        </w:rPr>
        <w:t xml:space="preserve"> M, </w:t>
      </w:r>
      <w:proofErr w:type="spellStart"/>
      <w:r w:rsidR="00ED7F0F" w:rsidRPr="002F44E9">
        <w:rPr>
          <w:rFonts w:cs="Times New Roman"/>
          <w:sz w:val="20"/>
          <w:szCs w:val="20"/>
        </w:rPr>
        <w:t>Eldahshan</w:t>
      </w:r>
      <w:proofErr w:type="spellEnd"/>
      <w:r w:rsidR="00ED7F0F" w:rsidRPr="002F44E9">
        <w:rPr>
          <w:rFonts w:cs="Times New Roman"/>
          <w:sz w:val="20"/>
          <w:szCs w:val="20"/>
        </w:rPr>
        <w:t xml:space="preserve"> OA. Phytochemical, cytotoxic, hepatoprotective and antioxidant properties of </w:t>
      </w:r>
      <w:r w:rsidR="00ED7F0F" w:rsidRPr="002F44E9">
        <w:rPr>
          <w:rFonts w:cs="Times New Roman"/>
          <w:i/>
          <w:iCs/>
          <w:sz w:val="20"/>
          <w:szCs w:val="20"/>
        </w:rPr>
        <w:t xml:space="preserve">Delonix regia </w:t>
      </w:r>
      <w:r w:rsidR="00ED7F0F" w:rsidRPr="002F44E9">
        <w:rPr>
          <w:rFonts w:cs="Times New Roman"/>
          <w:sz w:val="20"/>
          <w:szCs w:val="20"/>
        </w:rPr>
        <w:t>leaves extract. Med Chem Res 2013;22:4269-77</w:t>
      </w:r>
    </w:p>
    <w:p w14:paraId="651510BE" w14:textId="7CAAA224" w:rsidR="00ED7F0F" w:rsidRPr="002F44E9" w:rsidRDefault="002F44E9" w:rsidP="002F44E9">
      <w:pPr>
        <w:pStyle w:val="ListParagraph"/>
        <w:numPr>
          <w:ilvl w:val="0"/>
          <w:numId w:val="12"/>
        </w:numPr>
        <w:spacing w:line="480" w:lineRule="auto"/>
        <w:jc w:val="both"/>
        <w:rPr>
          <w:rFonts w:cs="Times New Roman"/>
          <w:sz w:val="20"/>
          <w:szCs w:val="20"/>
        </w:rPr>
      </w:pPr>
      <w:r>
        <w:rPr>
          <w:rFonts w:eastAsia="Calibri" w:cs="Times New Roman"/>
          <w:sz w:val="20"/>
          <w:szCs w:val="20"/>
        </w:rPr>
        <w:t xml:space="preserve"> </w:t>
      </w:r>
      <w:r w:rsidR="00ED7F0F" w:rsidRPr="002F44E9">
        <w:rPr>
          <w:rFonts w:eastAsia="Calibri" w:cs="Times New Roman"/>
          <w:sz w:val="20"/>
          <w:szCs w:val="20"/>
        </w:rPr>
        <w:t xml:space="preserve">Rani JMJ, </w:t>
      </w:r>
      <w:proofErr w:type="spellStart"/>
      <w:r w:rsidR="00ED7F0F" w:rsidRPr="002F44E9">
        <w:rPr>
          <w:rFonts w:eastAsia="Calibri" w:cs="Times New Roman"/>
          <w:sz w:val="20"/>
          <w:szCs w:val="20"/>
        </w:rPr>
        <w:t>Chandramohan</w:t>
      </w:r>
      <w:proofErr w:type="spellEnd"/>
      <w:r w:rsidR="00ED7F0F" w:rsidRPr="002F44E9">
        <w:rPr>
          <w:rFonts w:eastAsia="Calibri" w:cs="Times New Roman"/>
          <w:sz w:val="20"/>
          <w:szCs w:val="20"/>
        </w:rPr>
        <w:t xml:space="preserve"> G, </w:t>
      </w:r>
      <w:proofErr w:type="spellStart"/>
      <w:r w:rsidR="00ED7F0F" w:rsidRPr="002F44E9">
        <w:rPr>
          <w:rFonts w:eastAsia="Calibri" w:cs="Times New Roman"/>
          <w:sz w:val="20"/>
          <w:szCs w:val="20"/>
        </w:rPr>
        <w:t>Kumaravel</w:t>
      </w:r>
      <w:proofErr w:type="spellEnd"/>
      <w:r w:rsidR="00ED7F0F" w:rsidRPr="002F44E9">
        <w:rPr>
          <w:rFonts w:eastAsia="Calibri" w:cs="Times New Roman"/>
          <w:sz w:val="20"/>
          <w:szCs w:val="20"/>
        </w:rPr>
        <w:t xml:space="preserve"> S. Evaluation of antimicrobial activity of some garden plant leaves against </w:t>
      </w:r>
      <w:r w:rsidR="00ED7F0F" w:rsidRPr="002F44E9">
        <w:rPr>
          <w:rFonts w:eastAsia="Calibri" w:cs="Times New Roman"/>
          <w:i/>
          <w:iCs/>
          <w:sz w:val="20"/>
          <w:szCs w:val="20"/>
        </w:rPr>
        <w:t xml:space="preserve">Lactobacillus </w:t>
      </w:r>
      <w:proofErr w:type="spellStart"/>
      <w:r w:rsidR="00ED7F0F" w:rsidRPr="002F44E9">
        <w:rPr>
          <w:rFonts w:eastAsia="Calibri" w:cs="Times New Roman"/>
          <w:sz w:val="20"/>
          <w:szCs w:val="20"/>
        </w:rPr>
        <w:t>sp</w:t>
      </w:r>
      <w:proofErr w:type="spellEnd"/>
      <w:r w:rsidR="00ED7F0F" w:rsidRPr="002F44E9">
        <w:rPr>
          <w:rFonts w:eastAsia="Calibri" w:cs="Times New Roman"/>
          <w:sz w:val="20"/>
          <w:szCs w:val="20"/>
        </w:rPr>
        <w:t xml:space="preserve">, </w:t>
      </w:r>
      <w:r w:rsidR="00ED7F0F" w:rsidRPr="002F44E9">
        <w:rPr>
          <w:rFonts w:eastAsia="Calibri" w:cs="Times New Roman"/>
          <w:i/>
          <w:iCs/>
          <w:sz w:val="20"/>
          <w:szCs w:val="20"/>
        </w:rPr>
        <w:t>Streptococcus mitis</w:t>
      </w:r>
      <w:r w:rsidR="00ED7F0F" w:rsidRPr="002F44E9">
        <w:rPr>
          <w:rFonts w:eastAsia="Calibri" w:cs="Times New Roman"/>
          <w:sz w:val="20"/>
          <w:szCs w:val="20"/>
        </w:rPr>
        <w:t xml:space="preserve">, </w:t>
      </w:r>
      <w:r w:rsidR="00ED7F0F" w:rsidRPr="002F44E9">
        <w:rPr>
          <w:rFonts w:eastAsia="Calibri" w:cs="Times New Roman"/>
          <w:i/>
          <w:iCs/>
          <w:sz w:val="20"/>
          <w:szCs w:val="20"/>
        </w:rPr>
        <w:t xml:space="preserve">Candida albicans </w:t>
      </w:r>
      <w:r w:rsidR="00ED7F0F" w:rsidRPr="002F44E9">
        <w:rPr>
          <w:rFonts w:eastAsia="Calibri" w:cs="Times New Roman"/>
          <w:sz w:val="20"/>
          <w:szCs w:val="20"/>
        </w:rPr>
        <w:t xml:space="preserve">and </w:t>
      </w:r>
      <w:r w:rsidR="00ED7F0F" w:rsidRPr="002F44E9">
        <w:rPr>
          <w:rFonts w:eastAsia="Calibri" w:cs="Times New Roman"/>
          <w:i/>
          <w:iCs/>
          <w:sz w:val="20"/>
          <w:szCs w:val="20"/>
        </w:rPr>
        <w:t xml:space="preserve">Aspergillus </w:t>
      </w:r>
      <w:proofErr w:type="spellStart"/>
      <w:r w:rsidR="00ED7F0F" w:rsidRPr="002F44E9">
        <w:rPr>
          <w:rFonts w:eastAsia="Calibri" w:cs="Times New Roman"/>
          <w:i/>
          <w:iCs/>
          <w:sz w:val="20"/>
          <w:szCs w:val="20"/>
        </w:rPr>
        <w:t>niger</w:t>
      </w:r>
      <w:proofErr w:type="spellEnd"/>
      <w:r w:rsidR="00ED7F0F" w:rsidRPr="002F44E9">
        <w:rPr>
          <w:rFonts w:eastAsia="Calibri" w:cs="Times New Roman"/>
          <w:sz w:val="20"/>
          <w:szCs w:val="20"/>
        </w:rPr>
        <w:t xml:space="preserve">. </w:t>
      </w:r>
      <w:proofErr w:type="spellStart"/>
      <w:r w:rsidR="00ED7F0F" w:rsidRPr="002F44E9">
        <w:rPr>
          <w:rFonts w:eastAsia="Calibri" w:cs="Times New Roman"/>
          <w:sz w:val="20"/>
          <w:szCs w:val="20"/>
        </w:rPr>
        <w:t>Afr</w:t>
      </w:r>
      <w:proofErr w:type="spellEnd"/>
      <w:r w:rsidR="00ED7F0F" w:rsidRPr="002F44E9">
        <w:rPr>
          <w:rFonts w:eastAsia="Calibri" w:cs="Times New Roman"/>
          <w:sz w:val="20"/>
          <w:szCs w:val="20"/>
        </w:rPr>
        <w:t xml:space="preserve"> J Basic </w:t>
      </w:r>
      <w:proofErr w:type="spellStart"/>
      <w:r w:rsidR="00ED7F0F" w:rsidRPr="002F44E9">
        <w:rPr>
          <w:rFonts w:eastAsia="Calibri" w:cs="Times New Roman"/>
          <w:sz w:val="20"/>
          <w:szCs w:val="20"/>
        </w:rPr>
        <w:t>Appl</w:t>
      </w:r>
      <w:proofErr w:type="spellEnd"/>
      <w:r w:rsidR="00ED7F0F" w:rsidRPr="002F44E9">
        <w:rPr>
          <w:rFonts w:eastAsia="Calibri" w:cs="Times New Roman"/>
          <w:sz w:val="20"/>
          <w:szCs w:val="20"/>
        </w:rPr>
        <w:t xml:space="preserve"> Sci 2012; 4:139-42.</w:t>
      </w:r>
    </w:p>
    <w:p w14:paraId="7942A116" w14:textId="391B2A60" w:rsidR="00ED7F0F" w:rsidRPr="002F44E9" w:rsidRDefault="002F44E9" w:rsidP="002F44E9">
      <w:pPr>
        <w:pStyle w:val="ListParagraph"/>
        <w:numPr>
          <w:ilvl w:val="0"/>
          <w:numId w:val="12"/>
        </w:numPr>
        <w:spacing w:line="480" w:lineRule="auto"/>
        <w:jc w:val="both"/>
        <w:rPr>
          <w:rFonts w:cs="Times New Roman"/>
          <w:sz w:val="20"/>
          <w:szCs w:val="20"/>
        </w:rPr>
      </w:pPr>
      <w:r>
        <w:rPr>
          <w:rFonts w:eastAsia="Calibri" w:cs="Times New Roman"/>
          <w:sz w:val="20"/>
          <w:szCs w:val="20"/>
        </w:rPr>
        <w:t xml:space="preserve"> </w:t>
      </w:r>
      <w:r w:rsidR="00ED7F0F" w:rsidRPr="002F44E9">
        <w:rPr>
          <w:rFonts w:eastAsia="Calibri" w:cs="Times New Roman"/>
          <w:sz w:val="20"/>
          <w:szCs w:val="20"/>
        </w:rPr>
        <w:t xml:space="preserve">Harborne JB. Phytochemical Methods A guide to modern techniques </w:t>
      </w:r>
      <w:r w:rsidR="00ED7F0F" w:rsidRPr="002F44E9">
        <w:rPr>
          <w:rFonts w:eastAsia="Calibri" w:cs="Times New Roman"/>
          <w:b/>
          <w:bCs/>
          <w:sz w:val="20"/>
          <w:szCs w:val="20"/>
        </w:rPr>
        <w:t>of</w:t>
      </w:r>
      <w:r w:rsidR="00ED7F0F" w:rsidRPr="002F44E9">
        <w:rPr>
          <w:rFonts w:eastAsia="Calibri" w:cs="Times New Roman"/>
          <w:sz w:val="20"/>
          <w:szCs w:val="20"/>
        </w:rPr>
        <w:t xml:space="preserve"> plant analysis. 3</w:t>
      </w:r>
      <w:r w:rsidR="00ED7F0F" w:rsidRPr="002F44E9">
        <w:rPr>
          <w:rFonts w:eastAsia="Calibri" w:cs="Times New Roman"/>
          <w:sz w:val="20"/>
          <w:szCs w:val="20"/>
          <w:vertAlign w:val="superscript"/>
        </w:rPr>
        <w:t>rd</w:t>
      </w:r>
      <w:r w:rsidR="00ED7F0F" w:rsidRPr="002F44E9">
        <w:rPr>
          <w:rFonts w:eastAsia="Calibri" w:cs="Times New Roman"/>
          <w:sz w:val="20"/>
          <w:szCs w:val="20"/>
        </w:rPr>
        <w:t xml:space="preserve"> edition. Chapman &amp; Hall; 1998. 40-96 p</w:t>
      </w:r>
    </w:p>
    <w:p w14:paraId="60BA51CE" w14:textId="65F2008B" w:rsidR="00ED7F0F" w:rsidRPr="002F44E9" w:rsidRDefault="002F44E9" w:rsidP="002F44E9">
      <w:pPr>
        <w:pStyle w:val="ListParagraph"/>
        <w:numPr>
          <w:ilvl w:val="0"/>
          <w:numId w:val="12"/>
        </w:numPr>
        <w:spacing w:after="0" w:line="480" w:lineRule="auto"/>
        <w:jc w:val="both"/>
        <w:rPr>
          <w:rFonts w:eastAsia="Calibri" w:cs="Times New Roman"/>
          <w:sz w:val="20"/>
          <w:szCs w:val="20"/>
          <w:lang w:val="en-US" w:bidi="th-TH"/>
        </w:rPr>
      </w:pPr>
      <w:bookmarkStart w:id="11" w:name="_Hlk80533934"/>
      <w:r>
        <w:rPr>
          <w:rFonts w:eastAsia="Times New Roman" w:cs="Times New Roman"/>
          <w:sz w:val="20"/>
          <w:szCs w:val="20"/>
          <w:lang w:eastAsia="en-IN"/>
        </w:rPr>
        <w:t xml:space="preserve"> </w:t>
      </w:r>
      <w:r w:rsidR="00ED7F0F" w:rsidRPr="002F44E9">
        <w:rPr>
          <w:rFonts w:eastAsia="Times New Roman" w:cs="Times New Roman"/>
          <w:sz w:val="20"/>
          <w:szCs w:val="20"/>
          <w:lang w:eastAsia="en-IN"/>
        </w:rPr>
        <w:t>Kulkarni S K</w:t>
      </w:r>
      <w:bookmarkEnd w:id="11"/>
      <w:r w:rsidR="00ED7F0F" w:rsidRPr="002F44E9">
        <w:rPr>
          <w:rFonts w:eastAsia="Times New Roman" w:cs="Times New Roman"/>
          <w:sz w:val="20"/>
          <w:szCs w:val="20"/>
          <w:lang w:eastAsia="en-IN"/>
        </w:rPr>
        <w:t>. To study the phenothiazine induced catatonia in rats; Hand book of experimental pharmacology Third edition; 2003: 140.</w:t>
      </w:r>
    </w:p>
    <w:p w14:paraId="69D62855" w14:textId="0B3655CE" w:rsidR="00ED7F0F" w:rsidRPr="002F44E9" w:rsidRDefault="002F44E9" w:rsidP="002F44E9">
      <w:pPr>
        <w:pStyle w:val="ListParagraph"/>
        <w:numPr>
          <w:ilvl w:val="0"/>
          <w:numId w:val="12"/>
        </w:numPr>
        <w:autoSpaceDE w:val="0"/>
        <w:autoSpaceDN w:val="0"/>
        <w:adjustRightInd w:val="0"/>
        <w:spacing w:after="0" w:line="480" w:lineRule="auto"/>
        <w:jc w:val="both"/>
        <w:rPr>
          <w:rFonts w:eastAsia="Calibri" w:cs="Times New Roman"/>
          <w:sz w:val="20"/>
          <w:szCs w:val="20"/>
        </w:rPr>
      </w:pPr>
      <w:r>
        <w:rPr>
          <w:rFonts w:cs="Times New Roman"/>
          <w:color w:val="000000"/>
          <w:sz w:val="20"/>
          <w:szCs w:val="20"/>
        </w:rPr>
        <w:t xml:space="preserve"> </w:t>
      </w:r>
      <w:r w:rsidR="00ED7F0F" w:rsidRPr="002F44E9">
        <w:rPr>
          <w:rFonts w:eastAsia="Calibri" w:cs="Times New Roman"/>
          <w:sz w:val="20"/>
          <w:szCs w:val="20"/>
        </w:rPr>
        <w:t xml:space="preserve">Anil </w:t>
      </w:r>
      <w:proofErr w:type="spellStart"/>
      <w:r w:rsidR="00ED7F0F" w:rsidRPr="002F44E9">
        <w:rPr>
          <w:rFonts w:eastAsia="Calibri" w:cs="Times New Roman"/>
          <w:sz w:val="20"/>
          <w:szCs w:val="20"/>
        </w:rPr>
        <w:t>kumar</w:t>
      </w:r>
      <w:proofErr w:type="spellEnd"/>
      <w:r w:rsidR="00ED7F0F" w:rsidRPr="002F44E9">
        <w:rPr>
          <w:rFonts w:eastAsia="Calibri" w:cs="Times New Roman"/>
          <w:sz w:val="20"/>
          <w:szCs w:val="20"/>
        </w:rPr>
        <w:t>, Kulkarni SK. Effect of BR-16A(</w:t>
      </w:r>
      <w:proofErr w:type="spellStart"/>
      <w:r w:rsidR="00ED7F0F" w:rsidRPr="002F44E9">
        <w:rPr>
          <w:rFonts w:eastAsia="Calibri" w:cs="Times New Roman"/>
          <w:sz w:val="20"/>
          <w:szCs w:val="20"/>
        </w:rPr>
        <w:t>Mentat</w:t>
      </w:r>
      <w:proofErr w:type="spellEnd"/>
      <w:r w:rsidR="00ED7F0F" w:rsidRPr="002F44E9">
        <w:rPr>
          <w:rFonts w:eastAsia="Calibri" w:cs="Times New Roman"/>
          <w:sz w:val="20"/>
          <w:szCs w:val="20"/>
        </w:rPr>
        <w:t xml:space="preserve">), a poly herbal formulation on drug induced catalepsy in mice. </w:t>
      </w:r>
      <w:r w:rsidR="00ED7F0F" w:rsidRPr="002F44E9">
        <w:rPr>
          <w:rFonts w:eastAsia="Calibri" w:cs="Times New Roman"/>
          <w:i/>
          <w:iCs/>
          <w:sz w:val="20"/>
          <w:szCs w:val="20"/>
        </w:rPr>
        <w:t xml:space="preserve">Indian J </w:t>
      </w:r>
      <w:proofErr w:type="spellStart"/>
      <w:r w:rsidR="00ED7F0F" w:rsidRPr="002F44E9">
        <w:rPr>
          <w:rFonts w:eastAsia="Calibri" w:cs="Times New Roman"/>
          <w:i/>
          <w:iCs/>
          <w:sz w:val="20"/>
          <w:szCs w:val="20"/>
        </w:rPr>
        <w:t>Exper</w:t>
      </w:r>
      <w:proofErr w:type="spellEnd"/>
      <w:r w:rsidR="00ED7F0F" w:rsidRPr="002F44E9">
        <w:rPr>
          <w:rFonts w:eastAsia="Calibri" w:cs="Times New Roman"/>
          <w:i/>
          <w:iCs/>
          <w:sz w:val="20"/>
          <w:szCs w:val="20"/>
        </w:rPr>
        <w:t xml:space="preserve"> Biol</w:t>
      </w:r>
      <w:r w:rsidR="00ED7F0F" w:rsidRPr="002F44E9">
        <w:rPr>
          <w:rFonts w:eastAsia="Calibri" w:cs="Times New Roman"/>
          <w:sz w:val="20"/>
          <w:szCs w:val="20"/>
        </w:rPr>
        <w:t>. 2006;44:45–48.</w:t>
      </w:r>
    </w:p>
    <w:p w14:paraId="4EEC0D6B" w14:textId="77A1D7ED" w:rsidR="00ED7F0F" w:rsidRPr="002F44E9" w:rsidRDefault="002F44E9" w:rsidP="002F44E9">
      <w:pPr>
        <w:pStyle w:val="ListParagraph"/>
        <w:numPr>
          <w:ilvl w:val="0"/>
          <w:numId w:val="12"/>
        </w:numPr>
        <w:spacing w:line="480" w:lineRule="auto"/>
        <w:jc w:val="both"/>
        <w:rPr>
          <w:rFonts w:eastAsia="Calibri" w:cs="Times New Roman"/>
          <w:color w:val="000000"/>
          <w:sz w:val="20"/>
          <w:szCs w:val="20"/>
        </w:rPr>
      </w:pPr>
      <w:r>
        <w:rPr>
          <w:rFonts w:cs="Times New Roman"/>
          <w:color w:val="000000"/>
          <w:sz w:val="20"/>
          <w:szCs w:val="20"/>
        </w:rPr>
        <w:t xml:space="preserve"> </w:t>
      </w:r>
      <w:proofErr w:type="spellStart"/>
      <w:r w:rsidR="00ED7F0F" w:rsidRPr="002F44E9">
        <w:rPr>
          <w:rFonts w:eastAsia="Calibri" w:cs="Times New Roman"/>
          <w:color w:val="000000"/>
          <w:sz w:val="20"/>
          <w:szCs w:val="20"/>
        </w:rPr>
        <w:t>Samanta</w:t>
      </w:r>
      <w:proofErr w:type="spellEnd"/>
      <w:r w:rsidR="00ED7F0F" w:rsidRPr="002F44E9">
        <w:rPr>
          <w:rFonts w:eastAsia="Calibri" w:cs="Times New Roman"/>
          <w:color w:val="000000"/>
          <w:sz w:val="20"/>
          <w:szCs w:val="20"/>
        </w:rPr>
        <w:t xml:space="preserve"> M.K et al, Development of Mono ingredient Herbal neuroleptic tablet for better psychiatric therapy, Indian Journal of Pharmaceutical Sciences, 2005, 67(1): 51-56. </w:t>
      </w:r>
    </w:p>
    <w:p w14:paraId="50CB94BE" w14:textId="504AA299" w:rsidR="00ED7F0F" w:rsidRPr="002F44E9" w:rsidRDefault="002F44E9" w:rsidP="002F44E9">
      <w:pPr>
        <w:pStyle w:val="ListParagraph"/>
        <w:numPr>
          <w:ilvl w:val="0"/>
          <w:numId w:val="12"/>
        </w:numPr>
        <w:autoSpaceDE w:val="0"/>
        <w:autoSpaceDN w:val="0"/>
        <w:adjustRightInd w:val="0"/>
        <w:spacing w:after="0" w:line="480" w:lineRule="auto"/>
        <w:jc w:val="both"/>
        <w:rPr>
          <w:rFonts w:eastAsia="Calibri" w:cs="Times New Roman"/>
          <w:color w:val="000000"/>
          <w:sz w:val="20"/>
          <w:szCs w:val="20"/>
        </w:rPr>
      </w:pPr>
      <w:r>
        <w:rPr>
          <w:rFonts w:cs="Times New Roman"/>
          <w:color w:val="000000"/>
          <w:sz w:val="20"/>
          <w:szCs w:val="20"/>
        </w:rPr>
        <w:t xml:space="preserve"> </w:t>
      </w:r>
      <w:r w:rsidR="00ED7F0F" w:rsidRPr="002F44E9">
        <w:rPr>
          <w:rFonts w:eastAsia="Calibri" w:cs="Times New Roman"/>
          <w:color w:val="000000"/>
          <w:sz w:val="20"/>
          <w:szCs w:val="20"/>
        </w:rPr>
        <w:t xml:space="preserve">Sakina M.R et al; A </w:t>
      </w:r>
      <w:proofErr w:type="spellStart"/>
      <w:r w:rsidR="00ED7F0F" w:rsidRPr="002F44E9">
        <w:rPr>
          <w:rFonts w:eastAsia="Calibri" w:cs="Times New Roman"/>
          <w:color w:val="000000"/>
          <w:sz w:val="20"/>
          <w:szCs w:val="20"/>
        </w:rPr>
        <w:t>Neuropychopharmacological</w:t>
      </w:r>
      <w:proofErr w:type="spellEnd"/>
      <w:r w:rsidR="00ED7F0F" w:rsidRPr="002F44E9">
        <w:rPr>
          <w:rFonts w:eastAsia="Calibri" w:cs="Times New Roman"/>
          <w:color w:val="000000"/>
          <w:sz w:val="20"/>
          <w:szCs w:val="20"/>
        </w:rPr>
        <w:t xml:space="preserve"> profile of "</w:t>
      </w:r>
      <w:proofErr w:type="spellStart"/>
      <w:r w:rsidR="00ED7F0F" w:rsidRPr="002F44E9">
        <w:rPr>
          <w:rFonts w:eastAsia="Calibri" w:cs="Times New Roman"/>
          <w:color w:val="000000"/>
          <w:sz w:val="20"/>
          <w:szCs w:val="20"/>
        </w:rPr>
        <w:t>cinkara</w:t>
      </w:r>
      <w:proofErr w:type="spellEnd"/>
      <w:r w:rsidR="00ED7F0F" w:rsidRPr="002F44E9">
        <w:rPr>
          <w:rFonts w:eastAsia="Calibri" w:cs="Times New Roman"/>
          <w:color w:val="000000"/>
          <w:sz w:val="20"/>
          <w:szCs w:val="20"/>
        </w:rPr>
        <w:t xml:space="preserve">", a polyherbal preparation, Ind. Physio. </w:t>
      </w:r>
      <w:proofErr w:type="spellStart"/>
      <w:r w:rsidR="00ED7F0F" w:rsidRPr="002F44E9">
        <w:rPr>
          <w:rFonts w:eastAsia="Calibri" w:cs="Times New Roman"/>
          <w:color w:val="000000"/>
          <w:sz w:val="20"/>
          <w:szCs w:val="20"/>
        </w:rPr>
        <w:t>Pharmac</w:t>
      </w:r>
      <w:proofErr w:type="spellEnd"/>
      <w:r w:rsidR="00ED7F0F" w:rsidRPr="002F44E9">
        <w:rPr>
          <w:rFonts w:eastAsia="Calibri" w:cs="Times New Roman"/>
          <w:color w:val="000000"/>
          <w:sz w:val="20"/>
          <w:szCs w:val="20"/>
        </w:rPr>
        <w:t>., Volume 33, Number 1,1989.</w:t>
      </w:r>
    </w:p>
    <w:p w14:paraId="2D1612D1" w14:textId="62FAE0A0" w:rsidR="00ED7F0F" w:rsidRPr="002F44E9" w:rsidRDefault="002F44E9" w:rsidP="002F44E9">
      <w:pPr>
        <w:pStyle w:val="ListParagraph"/>
        <w:numPr>
          <w:ilvl w:val="0"/>
          <w:numId w:val="12"/>
        </w:numPr>
        <w:spacing w:before="100" w:beforeAutospacing="1" w:after="100" w:afterAutospacing="1" w:line="480" w:lineRule="auto"/>
        <w:jc w:val="both"/>
        <w:rPr>
          <w:rFonts w:eastAsia="Times New Roman" w:cs="Times New Roman"/>
          <w:sz w:val="20"/>
          <w:szCs w:val="20"/>
          <w:lang w:eastAsia="en-IN"/>
        </w:rPr>
      </w:pPr>
      <w:r>
        <w:rPr>
          <w:rFonts w:cs="Times New Roman"/>
          <w:sz w:val="20"/>
          <w:szCs w:val="20"/>
        </w:rPr>
        <w:lastRenderedPageBreak/>
        <w:t xml:space="preserve"> </w:t>
      </w:r>
      <w:proofErr w:type="spellStart"/>
      <w:r w:rsidR="00ED7F0F" w:rsidRPr="002F44E9">
        <w:rPr>
          <w:rFonts w:eastAsia="Times New Roman" w:cs="Times New Roman"/>
          <w:sz w:val="20"/>
          <w:szCs w:val="20"/>
          <w:lang w:eastAsia="en-IN"/>
        </w:rPr>
        <w:t>Rabelo</w:t>
      </w:r>
      <w:proofErr w:type="spellEnd"/>
      <w:r w:rsidR="00ED7F0F" w:rsidRPr="002F44E9">
        <w:rPr>
          <w:rFonts w:eastAsia="Times New Roman" w:cs="Times New Roman"/>
          <w:sz w:val="20"/>
          <w:szCs w:val="20"/>
          <w:lang w:eastAsia="en-IN"/>
        </w:rPr>
        <w:t xml:space="preserve">, I.D. Oliveira, A.G. Guimaraes, J.S.S Quintans, A.P.N. </w:t>
      </w:r>
      <w:proofErr w:type="spellStart"/>
      <w:r w:rsidR="00ED7F0F" w:rsidRPr="002F44E9">
        <w:rPr>
          <w:rFonts w:eastAsia="Times New Roman" w:cs="Times New Roman"/>
          <w:sz w:val="20"/>
          <w:szCs w:val="20"/>
          <w:lang w:eastAsia="en-IN"/>
        </w:rPr>
        <w:t>Prata</w:t>
      </w:r>
      <w:proofErr w:type="spellEnd"/>
      <w:r w:rsidR="00ED7F0F" w:rsidRPr="002F44E9">
        <w:rPr>
          <w:rFonts w:eastAsia="Times New Roman" w:cs="Times New Roman"/>
          <w:sz w:val="20"/>
          <w:szCs w:val="20"/>
          <w:lang w:eastAsia="en-IN"/>
        </w:rPr>
        <w:t xml:space="preserve"> , D.P. </w:t>
      </w:r>
      <w:proofErr w:type="spellStart"/>
      <w:r w:rsidR="00ED7F0F" w:rsidRPr="002F44E9">
        <w:rPr>
          <w:rFonts w:eastAsia="Times New Roman" w:cs="Times New Roman"/>
          <w:sz w:val="20"/>
          <w:szCs w:val="20"/>
          <w:lang w:eastAsia="en-IN"/>
        </w:rPr>
        <w:t>Gelain</w:t>
      </w:r>
      <w:proofErr w:type="spellEnd"/>
      <w:r w:rsidR="00ED7F0F" w:rsidRPr="002F44E9">
        <w:rPr>
          <w:rFonts w:eastAsia="Times New Roman" w:cs="Times New Roman"/>
          <w:sz w:val="20"/>
          <w:szCs w:val="20"/>
          <w:lang w:eastAsia="en-IN"/>
        </w:rPr>
        <w:t xml:space="preserve">, Antinociceptive, anti-inflammatory and antioxidant activities of aqueous extract from </w:t>
      </w:r>
      <w:proofErr w:type="spellStart"/>
      <w:r w:rsidR="00ED7F0F" w:rsidRPr="002F44E9">
        <w:rPr>
          <w:rFonts w:eastAsia="Times New Roman" w:cs="Times New Roman"/>
          <w:sz w:val="20"/>
          <w:szCs w:val="20"/>
          <w:lang w:eastAsia="en-IN"/>
        </w:rPr>
        <w:t>Remirea</w:t>
      </w:r>
      <w:proofErr w:type="spellEnd"/>
      <w:r w:rsidR="00ED7F0F" w:rsidRPr="002F44E9">
        <w:rPr>
          <w:rFonts w:eastAsia="Times New Roman" w:cs="Times New Roman"/>
          <w:sz w:val="20"/>
          <w:szCs w:val="20"/>
          <w:lang w:eastAsia="en-IN"/>
        </w:rPr>
        <w:t xml:space="preserve"> maritima (</w:t>
      </w:r>
      <w:proofErr w:type="spellStart"/>
      <w:r w:rsidR="00ED7F0F" w:rsidRPr="002F44E9">
        <w:rPr>
          <w:rFonts w:eastAsia="Times New Roman" w:cs="Times New Roman"/>
          <w:sz w:val="20"/>
          <w:szCs w:val="20"/>
          <w:lang w:eastAsia="en-IN"/>
        </w:rPr>
        <w:t>Cyperaceae</w:t>
      </w:r>
      <w:proofErr w:type="spellEnd"/>
      <w:r w:rsidR="00ED7F0F" w:rsidRPr="002F44E9">
        <w:rPr>
          <w:rFonts w:eastAsia="Times New Roman" w:cs="Times New Roman"/>
          <w:sz w:val="20"/>
          <w:szCs w:val="20"/>
          <w:lang w:eastAsia="en-IN"/>
        </w:rPr>
        <w:t>), Journal of ethnopharmacology, 145 (2013): 11-17</w:t>
      </w:r>
    </w:p>
    <w:p w14:paraId="42DCB4F1" w14:textId="3ACEE7FD" w:rsidR="00ED7F0F" w:rsidRPr="002F44E9" w:rsidRDefault="002F44E9" w:rsidP="002F44E9">
      <w:pPr>
        <w:pStyle w:val="ListParagraph"/>
        <w:numPr>
          <w:ilvl w:val="0"/>
          <w:numId w:val="12"/>
        </w:numPr>
        <w:spacing w:before="100" w:beforeAutospacing="1" w:after="100" w:afterAutospacing="1" w:line="480" w:lineRule="auto"/>
        <w:jc w:val="both"/>
        <w:rPr>
          <w:rFonts w:cs="Times New Roman"/>
          <w:sz w:val="20"/>
          <w:szCs w:val="20"/>
        </w:rPr>
      </w:pPr>
      <w:r>
        <w:rPr>
          <w:rFonts w:eastAsia="Times New Roman" w:cs="Times New Roman"/>
          <w:sz w:val="20"/>
          <w:szCs w:val="20"/>
          <w:lang w:eastAsia="en-IN"/>
        </w:rPr>
        <w:t xml:space="preserve"> </w:t>
      </w:r>
      <w:proofErr w:type="spellStart"/>
      <w:r w:rsidR="00ED7F0F" w:rsidRPr="002F44E9">
        <w:rPr>
          <w:rFonts w:cs="Times New Roman"/>
          <w:sz w:val="20"/>
          <w:szCs w:val="20"/>
        </w:rPr>
        <w:t>Maham</w:t>
      </w:r>
      <w:proofErr w:type="spellEnd"/>
      <w:r w:rsidR="00ED7F0F" w:rsidRPr="002F44E9">
        <w:rPr>
          <w:rFonts w:cs="Times New Roman"/>
          <w:sz w:val="20"/>
          <w:szCs w:val="20"/>
        </w:rPr>
        <w:t xml:space="preserve"> </w:t>
      </w:r>
      <w:proofErr w:type="spellStart"/>
      <w:r w:rsidR="00ED7F0F" w:rsidRPr="002F44E9">
        <w:rPr>
          <w:rFonts w:cs="Times New Roman"/>
          <w:sz w:val="20"/>
          <w:szCs w:val="20"/>
        </w:rPr>
        <w:t>Sanawar</w:t>
      </w:r>
      <w:proofErr w:type="spellEnd"/>
      <w:r w:rsidR="00ED7F0F" w:rsidRPr="002F44E9">
        <w:rPr>
          <w:rFonts w:cs="Times New Roman"/>
          <w:sz w:val="20"/>
          <w:szCs w:val="20"/>
        </w:rPr>
        <w:t xml:space="preserve">, </w:t>
      </w:r>
      <w:proofErr w:type="spellStart"/>
      <w:r w:rsidR="00ED7F0F" w:rsidRPr="002F44E9">
        <w:rPr>
          <w:rFonts w:cs="Times New Roman"/>
          <w:sz w:val="20"/>
          <w:szCs w:val="20"/>
        </w:rPr>
        <w:t>Uzma</w:t>
      </w:r>
      <w:proofErr w:type="spellEnd"/>
      <w:r w:rsidR="00ED7F0F" w:rsidRPr="002F44E9">
        <w:rPr>
          <w:rFonts w:cs="Times New Roman"/>
          <w:sz w:val="20"/>
          <w:szCs w:val="20"/>
        </w:rPr>
        <w:t xml:space="preserve"> Saleem, </w:t>
      </w:r>
      <w:proofErr w:type="spellStart"/>
      <w:r w:rsidR="00ED7F0F" w:rsidRPr="002F44E9">
        <w:rPr>
          <w:rFonts w:cs="Times New Roman"/>
          <w:sz w:val="20"/>
          <w:szCs w:val="20"/>
        </w:rPr>
        <w:t>Fareeha</w:t>
      </w:r>
      <w:proofErr w:type="spellEnd"/>
      <w:r w:rsidR="00ED7F0F" w:rsidRPr="002F44E9">
        <w:rPr>
          <w:rFonts w:cs="Times New Roman"/>
          <w:sz w:val="20"/>
          <w:szCs w:val="20"/>
        </w:rPr>
        <w:t xml:space="preserve"> Anwar, Samra Nazir, Muhammad Furqan Akhtar, Bashir Ahmad &amp; Tariq Ismail (2020): Investigation of Anti Parkinson Activity of Dicyclomine, International Journal of Neuroscience, DOI: 10.1080/00207454.2020.1815732</w:t>
      </w:r>
    </w:p>
    <w:p w14:paraId="3B2F3149" w14:textId="7678297D" w:rsidR="00ED7F0F" w:rsidRPr="002F44E9" w:rsidRDefault="002F44E9" w:rsidP="002F44E9">
      <w:pPr>
        <w:pStyle w:val="ListParagraph"/>
        <w:numPr>
          <w:ilvl w:val="0"/>
          <w:numId w:val="12"/>
        </w:numPr>
        <w:spacing w:before="100" w:beforeAutospacing="1" w:after="100" w:afterAutospacing="1" w:line="480" w:lineRule="auto"/>
        <w:jc w:val="both"/>
        <w:rPr>
          <w:rFonts w:cs="Times New Roman"/>
          <w:sz w:val="20"/>
          <w:szCs w:val="20"/>
        </w:rPr>
      </w:pPr>
      <w:r>
        <w:rPr>
          <w:rFonts w:cs="Times New Roman"/>
          <w:sz w:val="20"/>
          <w:szCs w:val="20"/>
        </w:rPr>
        <w:t xml:space="preserve"> </w:t>
      </w:r>
      <w:r w:rsidR="00ED7F0F" w:rsidRPr="002F44E9">
        <w:rPr>
          <w:rFonts w:eastAsia="Calibri" w:cs="Times New Roman"/>
          <w:sz w:val="20"/>
          <w:szCs w:val="20"/>
        </w:rPr>
        <w:t xml:space="preserve">H. Aebi, “Catalase in vitro,” in </w:t>
      </w:r>
      <w:r w:rsidR="00ED7F0F" w:rsidRPr="002F44E9">
        <w:rPr>
          <w:rFonts w:eastAsia="Calibri" w:cs="Times New Roman"/>
          <w:i/>
          <w:iCs/>
          <w:sz w:val="20"/>
          <w:szCs w:val="20"/>
        </w:rPr>
        <w:t>Methods in Enzymology</w:t>
      </w:r>
      <w:r w:rsidR="00ED7F0F" w:rsidRPr="002F44E9">
        <w:rPr>
          <w:rFonts w:eastAsia="Calibri" w:cs="Times New Roman"/>
          <w:sz w:val="20"/>
          <w:szCs w:val="20"/>
        </w:rPr>
        <w:t>, vol. 105, pp. 121–126, Academic Press, New York, NY, USA, 1984.</w:t>
      </w:r>
    </w:p>
    <w:p w14:paraId="6EC27632" w14:textId="5CFACDF7" w:rsidR="00ED7F0F" w:rsidRPr="002F44E9" w:rsidRDefault="002F44E9" w:rsidP="002F44E9">
      <w:pPr>
        <w:pStyle w:val="ListParagraph"/>
        <w:numPr>
          <w:ilvl w:val="0"/>
          <w:numId w:val="12"/>
        </w:numPr>
        <w:spacing w:before="100" w:beforeAutospacing="1" w:after="100" w:afterAutospacing="1" w:line="480" w:lineRule="auto"/>
        <w:jc w:val="both"/>
        <w:rPr>
          <w:rFonts w:cs="Times New Roman"/>
          <w:sz w:val="20"/>
          <w:szCs w:val="20"/>
        </w:rPr>
      </w:pPr>
      <w:r>
        <w:rPr>
          <w:rFonts w:cs="Times New Roman"/>
          <w:sz w:val="20"/>
          <w:szCs w:val="20"/>
        </w:rPr>
        <w:t xml:space="preserve"> </w:t>
      </w:r>
      <w:r w:rsidR="00ED7F0F" w:rsidRPr="002F44E9">
        <w:rPr>
          <w:rFonts w:eastAsia="Calibri" w:cs="Times New Roman"/>
          <w:sz w:val="20"/>
          <w:szCs w:val="20"/>
        </w:rPr>
        <w:t xml:space="preserve">H. </w:t>
      </w:r>
      <w:proofErr w:type="spellStart"/>
      <w:r w:rsidR="00ED7F0F" w:rsidRPr="002F44E9">
        <w:rPr>
          <w:rFonts w:eastAsia="Calibri" w:cs="Times New Roman"/>
          <w:sz w:val="20"/>
          <w:szCs w:val="20"/>
        </w:rPr>
        <w:t>Ohkawa</w:t>
      </w:r>
      <w:proofErr w:type="spellEnd"/>
      <w:r w:rsidR="00ED7F0F" w:rsidRPr="002F44E9">
        <w:rPr>
          <w:rFonts w:eastAsia="Calibri" w:cs="Times New Roman"/>
          <w:sz w:val="20"/>
          <w:szCs w:val="20"/>
        </w:rPr>
        <w:t xml:space="preserve">, N. </w:t>
      </w:r>
      <w:proofErr w:type="spellStart"/>
      <w:r w:rsidR="00ED7F0F" w:rsidRPr="002F44E9">
        <w:rPr>
          <w:rFonts w:eastAsia="Calibri" w:cs="Times New Roman"/>
          <w:sz w:val="20"/>
          <w:szCs w:val="20"/>
        </w:rPr>
        <w:t>Ohishi</w:t>
      </w:r>
      <w:proofErr w:type="spellEnd"/>
      <w:r w:rsidR="00ED7F0F" w:rsidRPr="002F44E9">
        <w:rPr>
          <w:rFonts w:eastAsia="Calibri" w:cs="Times New Roman"/>
          <w:sz w:val="20"/>
          <w:szCs w:val="20"/>
        </w:rPr>
        <w:t xml:space="preserve">, and K. Yagi, “Assay for lipid peroxides in animal tissues by </w:t>
      </w:r>
      <w:proofErr w:type="spellStart"/>
      <w:r w:rsidR="00ED7F0F" w:rsidRPr="002F44E9">
        <w:rPr>
          <w:rFonts w:eastAsia="Calibri" w:cs="Times New Roman"/>
          <w:sz w:val="20"/>
          <w:szCs w:val="20"/>
        </w:rPr>
        <w:t>thiobarbituric</w:t>
      </w:r>
      <w:proofErr w:type="spellEnd"/>
      <w:r w:rsidR="00ED7F0F" w:rsidRPr="002F44E9">
        <w:rPr>
          <w:rFonts w:eastAsia="Calibri" w:cs="Times New Roman"/>
          <w:sz w:val="20"/>
          <w:szCs w:val="20"/>
        </w:rPr>
        <w:t xml:space="preserve"> acid reaction,” </w:t>
      </w:r>
      <w:r w:rsidR="00ED7F0F" w:rsidRPr="002F44E9">
        <w:rPr>
          <w:rFonts w:eastAsia="Calibri" w:cs="Times New Roman"/>
          <w:i/>
          <w:iCs/>
          <w:sz w:val="20"/>
          <w:szCs w:val="20"/>
        </w:rPr>
        <w:t>Analytical</w:t>
      </w:r>
      <w:r w:rsidR="00ED7F0F" w:rsidRPr="002F44E9">
        <w:rPr>
          <w:rFonts w:eastAsia="Calibri" w:cs="Times New Roman"/>
          <w:sz w:val="20"/>
          <w:szCs w:val="20"/>
        </w:rPr>
        <w:t xml:space="preserve"> </w:t>
      </w:r>
      <w:r w:rsidR="00ED7F0F" w:rsidRPr="002F44E9">
        <w:rPr>
          <w:rFonts w:eastAsia="Calibri" w:cs="Times New Roman"/>
          <w:i/>
          <w:iCs/>
          <w:sz w:val="20"/>
          <w:szCs w:val="20"/>
        </w:rPr>
        <w:t>Biochemistry</w:t>
      </w:r>
      <w:r w:rsidR="00ED7F0F" w:rsidRPr="002F44E9">
        <w:rPr>
          <w:rFonts w:eastAsia="Calibri" w:cs="Times New Roman"/>
          <w:sz w:val="20"/>
          <w:szCs w:val="20"/>
        </w:rPr>
        <w:t>, vol. 95, no. 2, pp. 351–358, 1979.</w:t>
      </w:r>
    </w:p>
    <w:p w14:paraId="0C022B70" w14:textId="409F1ED8" w:rsidR="00ED7F0F" w:rsidRPr="002F44E9" w:rsidRDefault="002F44E9" w:rsidP="002F44E9">
      <w:pPr>
        <w:pStyle w:val="ListParagraph"/>
        <w:numPr>
          <w:ilvl w:val="0"/>
          <w:numId w:val="12"/>
        </w:numPr>
        <w:autoSpaceDE w:val="0"/>
        <w:autoSpaceDN w:val="0"/>
        <w:adjustRightInd w:val="0"/>
        <w:spacing w:line="480" w:lineRule="auto"/>
        <w:jc w:val="both"/>
        <w:rPr>
          <w:rFonts w:cs="Times New Roman"/>
          <w:sz w:val="20"/>
          <w:szCs w:val="20"/>
        </w:rPr>
      </w:pPr>
      <w:r>
        <w:rPr>
          <w:rFonts w:cs="Times New Roman"/>
          <w:sz w:val="20"/>
          <w:szCs w:val="20"/>
        </w:rPr>
        <w:t xml:space="preserve"> </w:t>
      </w:r>
      <w:r w:rsidR="00ED7F0F" w:rsidRPr="002F44E9">
        <w:rPr>
          <w:rFonts w:eastAsia="Calibri" w:cs="Times New Roman"/>
          <w:sz w:val="20"/>
          <w:szCs w:val="20"/>
        </w:rPr>
        <w:t xml:space="preserve">S. K. Srivastava and E. </w:t>
      </w:r>
      <w:proofErr w:type="spellStart"/>
      <w:r w:rsidR="00ED7F0F" w:rsidRPr="002F44E9">
        <w:rPr>
          <w:rFonts w:eastAsia="Calibri" w:cs="Times New Roman"/>
          <w:sz w:val="20"/>
          <w:szCs w:val="20"/>
        </w:rPr>
        <w:t>Beutler</w:t>
      </w:r>
      <w:proofErr w:type="spellEnd"/>
      <w:r w:rsidR="00ED7F0F" w:rsidRPr="002F44E9">
        <w:rPr>
          <w:rFonts w:eastAsia="Calibri" w:cs="Times New Roman"/>
          <w:sz w:val="20"/>
          <w:szCs w:val="20"/>
        </w:rPr>
        <w:t xml:space="preserve">, “Accurate measurement of oxidized glutathione content of human, rabbit, and rat red blood cells and tissues,” </w:t>
      </w:r>
      <w:r w:rsidR="00ED7F0F" w:rsidRPr="002F44E9">
        <w:rPr>
          <w:rFonts w:eastAsia="Calibri" w:cs="Times New Roman"/>
          <w:i/>
          <w:iCs/>
          <w:sz w:val="20"/>
          <w:szCs w:val="20"/>
        </w:rPr>
        <w:t>Analytical Biochemistry</w:t>
      </w:r>
      <w:r w:rsidR="00ED7F0F" w:rsidRPr="002F44E9">
        <w:rPr>
          <w:rFonts w:eastAsia="Calibri" w:cs="Times New Roman"/>
          <w:sz w:val="20"/>
          <w:szCs w:val="20"/>
        </w:rPr>
        <w:t>, vol. 25, pp. 70– 76, 1968</w:t>
      </w:r>
    </w:p>
    <w:p w14:paraId="04C3B52F" w14:textId="77777777" w:rsidR="00221260" w:rsidRDefault="002F44E9" w:rsidP="00221260">
      <w:pPr>
        <w:pStyle w:val="ListParagraph"/>
        <w:numPr>
          <w:ilvl w:val="0"/>
          <w:numId w:val="12"/>
        </w:numPr>
        <w:spacing w:line="480" w:lineRule="auto"/>
        <w:jc w:val="both"/>
        <w:rPr>
          <w:rFonts w:eastAsia="Calibri" w:cs="Times New Roman"/>
          <w:color w:val="000000"/>
          <w:sz w:val="20"/>
          <w:szCs w:val="20"/>
          <w:shd w:val="clear" w:color="auto" w:fill="FFFFFF"/>
        </w:rPr>
      </w:pPr>
      <w:r>
        <w:rPr>
          <w:rFonts w:cs="Times New Roman"/>
          <w:sz w:val="20"/>
          <w:szCs w:val="20"/>
        </w:rPr>
        <w:t xml:space="preserve"> </w:t>
      </w:r>
      <w:r w:rsidR="00ED7F0F" w:rsidRPr="002F44E9">
        <w:rPr>
          <w:rFonts w:eastAsia="Calibri" w:cs="Times New Roman"/>
          <w:color w:val="000000"/>
          <w:sz w:val="20"/>
          <w:szCs w:val="20"/>
          <w:shd w:val="clear" w:color="auto" w:fill="FFFFFF"/>
        </w:rPr>
        <w:t>Charles M, McEwen J, Tabor H et al (eds). Methods of Enzymologists. 1977. Academic press. New York.</w:t>
      </w:r>
    </w:p>
    <w:p w14:paraId="02F858AE" w14:textId="0E5E33DD" w:rsidR="00D238B9" w:rsidRPr="00221260" w:rsidRDefault="00221260" w:rsidP="00221260">
      <w:pPr>
        <w:pStyle w:val="ListParagraph"/>
        <w:numPr>
          <w:ilvl w:val="0"/>
          <w:numId w:val="12"/>
        </w:numPr>
        <w:spacing w:line="480" w:lineRule="auto"/>
        <w:jc w:val="both"/>
        <w:rPr>
          <w:rFonts w:eastAsia="Calibri" w:cs="Times New Roman"/>
          <w:color w:val="000000"/>
          <w:sz w:val="20"/>
          <w:szCs w:val="20"/>
          <w:shd w:val="clear" w:color="auto" w:fill="FFFFFF"/>
        </w:rPr>
      </w:pPr>
      <w:r>
        <w:rPr>
          <w:rFonts w:eastAsia="Calibri" w:cs="Times New Roman"/>
          <w:color w:val="000000"/>
          <w:sz w:val="20"/>
          <w:szCs w:val="20"/>
          <w:shd w:val="clear" w:color="auto" w:fill="FFFFFF"/>
        </w:rPr>
        <w:t xml:space="preserve"> </w:t>
      </w:r>
      <w:r w:rsidRPr="00221260">
        <w:rPr>
          <w:rFonts w:cs="Times New Roman"/>
          <w:sz w:val="20"/>
          <w:szCs w:val="20"/>
        </w:rPr>
        <w:t xml:space="preserve">Rahman H, </w:t>
      </w:r>
      <w:proofErr w:type="spellStart"/>
      <w:r w:rsidRPr="00221260">
        <w:rPr>
          <w:rFonts w:cs="Times New Roman"/>
          <w:sz w:val="20"/>
          <w:szCs w:val="20"/>
        </w:rPr>
        <w:t>Eswaraiah</w:t>
      </w:r>
      <w:proofErr w:type="spellEnd"/>
      <w:r w:rsidRPr="00221260">
        <w:rPr>
          <w:rFonts w:cs="Times New Roman"/>
          <w:sz w:val="20"/>
          <w:szCs w:val="20"/>
        </w:rPr>
        <w:t xml:space="preserve"> M. Simple spectroscopic methods for estimating brain neurotransmitters, antioxidant enzymes of laboratory animals like mice: A review. </w:t>
      </w:r>
      <w:proofErr w:type="spellStart"/>
      <w:r w:rsidRPr="00221260">
        <w:rPr>
          <w:rFonts w:cs="Times New Roman"/>
          <w:sz w:val="20"/>
          <w:szCs w:val="20"/>
        </w:rPr>
        <w:t>Pharmatutor</w:t>
      </w:r>
      <w:proofErr w:type="spellEnd"/>
      <w:r w:rsidRPr="00221260">
        <w:rPr>
          <w:rFonts w:cs="Times New Roman"/>
          <w:sz w:val="20"/>
          <w:szCs w:val="20"/>
        </w:rPr>
        <w:t xml:space="preserve"> Art. 2008;1244.</w:t>
      </w:r>
    </w:p>
    <w:sectPr w:rsidR="00D238B9" w:rsidRPr="002212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17EFA" w14:textId="77777777" w:rsidR="0018431C" w:rsidRDefault="0018431C" w:rsidP="0018431C">
      <w:pPr>
        <w:spacing w:after="0" w:line="240" w:lineRule="auto"/>
      </w:pPr>
      <w:r>
        <w:separator/>
      </w:r>
    </w:p>
  </w:endnote>
  <w:endnote w:type="continuationSeparator" w:id="0">
    <w:p w14:paraId="4AD6C6C8" w14:textId="77777777" w:rsidR="0018431C" w:rsidRDefault="0018431C" w:rsidP="00184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11700" w14:textId="77777777" w:rsidR="0018431C" w:rsidRDefault="0018431C" w:rsidP="0018431C">
      <w:pPr>
        <w:spacing w:after="0" w:line="240" w:lineRule="auto"/>
      </w:pPr>
      <w:r>
        <w:separator/>
      </w:r>
    </w:p>
  </w:footnote>
  <w:footnote w:type="continuationSeparator" w:id="0">
    <w:p w14:paraId="245871FA" w14:textId="77777777" w:rsidR="0018431C" w:rsidRDefault="0018431C" w:rsidP="001843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81DD8"/>
    <w:multiLevelType w:val="hybridMultilevel"/>
    <w:tmpl w:val="30FCB9DA"/>
    <w:lvl w:ilvl="0" w:tplc="3F68C8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EB24183"/>
    <w:multiLevelType w:val="hybridMultilevel"/>
    <w:tmpl w:val="E214BE96"/>
    <w:lvl w:ilvl="0" w:tplc="3F68C8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FB35E9"/>
    <w:multiLevelType w:val="hybridMultilevel"/>
    <w:tmpl w:val="B82C13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D528B0"/>
    <w:multiLevelType w:val="hybridMultilevel"/>
    <w:tmpl w:val="5D74A1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BB7732"/>
    <w:multiLevelType w:val="hybridMultilevel"/>
    <w:tmpl w:val="0CF691BE"/>
    <w:lvl w:ilvl="0" w:tplc="7A8E3C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C10CA1"/>
    <w:multiLevelType w:val="hybridMultilevel"/>
    <w:tmpl w:val="74381A5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53B2096A"/>
    <w:multiLevelType w:val="hybridMultilevel"/>
    <w:tmpl w:val="9742609C"/>
    <w:lvl w:ilvl="0" w:tplc="AAEE17C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AC5D84"/>
    <w:multiLevelType w:val="hybridMultilevel"/>
    <w:tmpl w:val="D7DEF52A"/>
    <w:lvl w:ilvl="0" w:tplc="7A8E3C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7419B5"/>
    <w:multiLevelType w:val="hybridMultilevel"/>
    <w:tmpl w:val="E6944B04"/>
    <w:lvl w:ilvl="0" w:tplc="7A8E3C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8B7C03"/>
    <w:multiLevelType w:val="hybridMultilevel"/>
    <w:tmpl w:val="5C188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A426DB"/>
    <w:multiLevelType w:val="hybridMultilevel"/>
    <w:tmpl w:val="9472888A"/>
    <w:lvl w:ilvl="0" w:tplc="8902AF9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E939C7"/>
    <w:multiLevelType w:val="hybridMultilevel"/>
    <w:tmpl w:val="E0E6615A"/>
    <w:lvl w:ilvl="0" w:tplc="41E0988E">
      <w:start w:val="1"/>
      <w:numFmt w:val="decimal"/>
      <w:lvlText w:val="[%1]"/>
      <w:lvlJc w:val="left"/>
      <w:pPr>
        <w:ind w:left="72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3"/>
  </w:num>
  <w:num w:numId="4">
    <w:abstractNumId w:val="2"/>
  </w:num>
  <w:num w:numId="5">
    <w:abstractNumId w:val="9"/>
  </w:num>
  <w:num w:numId="6">
    <w:abstractNumId w:val="5"/>
  </w:num>
  <w:num w:numId="7">
    <w:abstractNumId w:val="7"/>
  </w:num>
  <w:num w:numId="8">
    <w:abstractNumId w:val="8"/>
  </w:num>
  <w:num w:numId="9">
    <w:abstractNumId w:val="1"/>
  </w:num>
  <w:num w:numId="10">
    <w:abstractNumId w:val="0"/>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9A"/>
    <w:rsid w:val="000310B7"/>
    <w:rsid w:val="0003627F"/>
    <w:rsid w:val="00073E20"/>
    <w:rsid w:val="000B4536"/>
    <w:rsid w:val="000D028D"/>
    <w:rsid w:val="000D53CF"/>
    <w:rsid w:val="000E38AB"/>
    <w:rsid w:val="0012761D"/>
    <w:rsid w:val="00127F3C"/>
    <w:rsid w:val="00152264"/>
    <w:rsid w:val="0018431C"/>
    <w:rsid w:val="001B32B3"/>
    <w:rsid w:val="00221260"/>
    <w:rsid w:val="002235E5"/>
    <w:rsid w:val="00250D81"/>
    <w:rsid w:val="002627DC"/>
    <w:rsid w:val="00277E33"/>
    <w:rsid w:val="002823BC"/>
    <w:rsid w:val="002B69B4"/>
    <w:rsid w:val="002F44E9"/>
    <w:rsid w:val="002F7190"/>
    <w:rsid w:val="00312BE6"/>
    <w:rsid w:val="00314E1F"/>
    <w:rsid w:val="00333FF9"/>
    <w:rsid w:val="00336A47"/>
    <w:rsid w:val="00337D35"/>
    <w:rsid w:val="003449E3"/>
    <w:rsid w:val="003609C0"/>
    <w:rsid w:val="00397035"/>
    <w:rsid w:val="003A3E1B"/>
    <w:rsid w:val="003F493C"/>
    <w:rsid w:val="00422A9A"/>
    <w:rsid w:val="00425E26"/>
    <w:rsid w:val="0048493F"/>
    <w:rsid w:val="004B3505"/>
    <w:rsid w:val="004C6ABE"/>
    <w:rsid w:val="004D0E4B"/>
    <w:rsid w:val="00533466"/>
    <w:rsid w:val="005E41E3"/>
    <w:rsid w:val="005F2EC8"/>
    <w:rsid w:val="00627E3A"/>
    <w:rsid w:val="00643AD6"/>
    <w:rsid w:val="006625F4"/>
    <w:rsid w:val="006E3E48"/>
    <w:rsid w:val="00725669"/>
    <w:rsid w:val="00733A02"/>
    <w:rsid w:val="007446C7"/>
    <w:rsid w:val="007D6AB2"/>
    <w:rsid w:val="007E79C9"/>
    <w:rsid w:val="00804BC3"/>
    <w:rsid w:val="00817FE6"/>
    <w:rsid w:val="00850DA1"/>
    <w:rsid w:val="00866AC3"/>
    <w:rsid w:val="0089388F"/>
    <w:rsid w:val="008A13EC"/>
    <w:rsid w:val="008D7186"/>
    <w:rsid w:val="00922A6D"/>
    <w:rsid w:val="00993E21"/>
    <w:rsid w:val="00996E22"/>
    <w:rsid w:val="009B4D85"/>
    <w:rsid w:val="009C5F80"/>
    <w:rsid w:val="009D5CBF"/>
    <w:rsid w:val="009F3B2E"/>
    <w:rsid w:val="00A61A54"/>
    <w:rsid w:val="00B62F2F"/>
    <w:rsid w:val="00B63916"/>
    <w:rsid w:val="00B657C6"/>
    <w:rsid w:val="00B66ED3"/>
    <w:rsid w:val="00B865CE"/>
    <w:rsid w:val="00BB5171"/>
    <w:rsid w:val="00C0284A"/>
    <w:rsid w:val="00C513A9"/>
    <w:rsid w:val="00CB0922"/>
    <w:rsid w:val="00CD0FF8"/>
    <w:rsid w:val="00CD3CC4"/>
    <w:rsid w:val="00CD6791"/>
    <w:rsid w:val="00CF3889"/>
    <w:rsid w:val="00D049B9"/>
    <w:rsid w:val="00D238B9"/>
    <w:rsid w:val="00D52DA5"/>
    <w:rsid w:val="00D611D5"/>
    <w:rsid w:val="00D64C4C"/>
    <w:rsid w:val="00D80F79"/>
    <w:rsid w:val="00DA3D41"/>
    <w:rsid w:val="00DA79BC"/>
    <w:rsid w:val="00DB118C"/>
    <w:rsid w:val="00DC082D"/>
    <w:rsid w:val="00DD4C4F"/>
    <w:rsid w:val="00DD644F"/>
    <w:rsid w:val="00DF07A7"/>
    <w:rsid w:val="00DF33C1"/>
    <w:rsid w:val="00E06CE4"/>
    <w:rsid w:val="00E1764A"/>
    <w:rsid w:val="00E32760"/>
    <w:rsid w:val="00E357A4"/>
    <w:rsid w:val="00E75DB1"/>
    <w:rsid w:val="00EC295A"/>
    <w:rsid w:val="00ED7F0F"/>
    <w:rsid w:val="00F47AE2"/>
    <w:rsid w:val="00F60A60"/>
    <w:rsid w:val="00F746EA"/>
    <w:rsid w:val="00F874E4"/>
    <w:rsid w:val="00FE3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996A"/>
  <w15:chartTrackingRefBased/>
  <w15:docId w15:val="{3BAA1088-1D5F-44A3-89CD-088A119F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E6"/>
    <w:pPr>
      <w:autoSpaceDE w:val="0"/>
      <w:autoSpaceDN w:val="0"/>
      <w:adjustRightInd w:val="0"/>
      <w:spacing w:after="0" w:line="240" w:lineRule="auto"/>
    </w:pPr>
    <w:rPr>
      <w:rFonts w:cs="Times New Roman"/>
      <w:color w:val="000000"/>
      <w:lang w:val="en-US"/>
    </w:rPr>
  </w:style>
  <w:style w:type="character" w:customStyle="1" w:styleId="element-citation">
    <w:name w:val="element-citation"/>
    <w:basedOn w:val="DefaultParagraphFont"/>
    <w:rsid w:val="00312BE6"/>
  </w:style>
  <w:style w:type="character" w:customStyle="1" w:styleId="A5">
    <w:name w:val="A5"/>
    <w:uiPriority w:val="99"/>
    <w:rsid w:val="00312BE6"/>
    <w:rPr>
      <w:rFonts w:cs="Helvetica 45 Light"/>
      <w:color w:val="000000"/>
      <w:sz w:val="10"/>
      <w:szCs w:val="10"/>
    </w:rPr>
  </w:style>
  <w:style w:type="paragraph" w:styleId="NormalWeb">
    <w:name w:val="Normal (Web)"/>
    <w:basedOn w:val="Normal"/>
    <w:uiPriority w:val="99"/>
    <w:semiHidden/>
    <w:unhideWhenUsed/>
    <w:rsid w:val="006E3E48"/>
    <w:pPr>
      <w:spacing w:before="100" w:beforeAutospacing="1" w:after="100" w:afterAutospacing="1" w:line="240" w:lineRule="auto"/>
    </w:pPr>
    <w:rPr>
      <w:rFonts w:eastAsia="Times New Roman" w:cs="Times New Roman"/>
      <w:lang w:eastAsia="en-IN"/>
    </w:rPr>
  </w:style>
  <w:style w:type="paragraph" w:styleId="ListParagraph">
    <w:name w:val="List Paragraph"/>
    <w:basedOn w:val="Normal"/>
    <w:uiPriority w:val="34"/>
    <w:qFormat/>
    <w:rsid w:val="006E3E48"/>
    <w:pPr>
      <w:ind w:left="720"/>
      <w:contextualSpacing/>
    </w:pPr>
  </w:style>
  <w:style w:type="paragraph" w:customStyle="1" w:styleId="Pa8">
    <w:name w:val="Pa8"/>
    <w:basedOn w:val="Default"/>
    <w:next w:val="Default"/>
    <w:uiPriority w:val="99"/>
    <w:rsid w:val="00E1764A"/>
    <w:pPr>
      <w:spacing w:line="161" w:lineRule="atLeast"/>
    </w:pPr>
    <w:rPr>
      <w:rFonts w:ascii="Cambria" w:hAnsi="Cambria" w:cstheme="minorBidi"/>
      <w:color w:val="auto"/>
      <w:lang w:val="en-IN"/>
    </w:rPr>
  </w:style>
  <w:style w:type="paragraph" w:customStyle="1" w:styleId="Pa6">
    <w:name w:val="Pa6"/>
    <w:basedOn w:val="Default"/>
    <w:next w:val="Default"/>
    <w:uiPriority w:val="99"/>
    <w:rsid w:val="00E1764A"/>
    <w:pPr>
      <w:spacing w:line="161" w:lineRule="atLeast"/>
    </w:pPr>
    <w:rPr>
      <w:rFonts w:ascii="Cambria" w:hAnsi="Cambria" w:cstheme="minorBidi"/>
      <w:color w:val="auto"/>
      <w:lang w:val="en-IN"/>
    </w:rPr>
  </w:style>
  <w:style w:type="table" w:customStyle="1" w:styleId="TableGrid1">
    <w:name w:val="Table Grid1"/>
    <w:basedOn w:val="TableNormal"/>
    <w:next w:val="TableGrid"/>
    <w:uiPriority w:val="39"/>
    <w:rsid w:val="00EC2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C2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43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31C"/>
  </w:style>
  <w:style w:type="paragraph" w:styleId="Footer">
    <w:name w:val="footer"/>
    <w:basedOn w:val="Normal"/>
    <w:link w:val="FooterChar"/>
    <w:uiPriority w:val="99"/>
    <w:unhideWhenUsed/>
    <w:rsid w:val="001843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31C"/>
  </w:style>
  <w:style w:type="character" w:customStyle="1" w:styleId="A6">
    <w:name w:val="A6"/>
    <w:uiPriority w:val="99"/>
    <w:rsid w:val="00F47AE2"/>
    <w:rPr>
      <w:color w:val="000000"/>
      <w:sz w:val="11"/>
      <w:szCs w:val="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89414">
      <w:bodyDiv w:val="1"/>
      <w:marLeft w:val="0"/>
      <w:marRight w:val="0"/>
      <w:marTop w:val="0"/>
      <w:marBottom w:val="0"/>
      <w:divBdr>
        <w:top w:val="none" w:sz="0" w:space="0" w:color="auto"/>
        <w:left w:val="none" w:sz="0" w:space="0" w:color="auto"/>
        <w:bottom w:val="none" w:sz="0" w:space="0" w:color="auto"/>
        <w:right w:val="none" w:sz="0" w:space="0" w:color="auto"/>
      </w:divBdr>
    </w:div>
    <w:div w:id="1054698112">
      <w:bodyDiv w:val="1"/>
      <w:marLeft w:val="0"/>
      <w:marRight w:val="0"/>
      <w:marTop w:val="0"/>
      <w:marBottom w:val="0"/>
      <w:divBdr>
        <w:top w:val="none" w:sz="0" w:space="0" w:color="auto"/>
        <w:left w:val="none" w:sz="0" w:space="0" w:color="auto"/>
        <w:bottom w:val="none" w:sz="0" w:space="0" w:color="auto"/>
        <w:right w:val="none" w:sz="0" w:space="0" w:color="auto"/>
      </w:divBdr>
    </w:div>
    <w:div w:id="1201473487">
      <w:bodyDiv w:val="1"/>
      <w:marLeft w:val="0"/>
      <w:marRight w:val="0"/>
      <w:marTop w:val="0"/>
      <w:marBottom w:val="0"/>
      <w:divBdr>
        <w:top w:val="none" w:sz="0" w:space="0" w:color="auto"/>
        <w:left w:val="none" w:sz="0" w:space="0" w:color="auto"/>
        <w:bottom w:val="none" w:sz="0" w:space="0" w:color="auto"/>
        <w:right w:val="none" w:sz="0" w:space="0" w:color="auto"/>
      </w:divBdr>
    </w:div>
    <w:div w:id="1408652220">
      <w:bodyDiv w:val="1"/>
      <w:marLeft w:val="0"/>
      <w:marRight w:val="0"/>
      <w:marTop w:val="0"/>
      <w:marBottom w:val="0"/>
      <w:divBdr>
        <w:top w:val="none" w:sz="0" w:space="0" w:color="auto"/>
        <w:left w:val="none" w:sz="0" w:space="0" w:color="auto"/>
        <w:bottom w:val="none" w:sz="0" w:space="0" w:color="auto"/>
        <w:right w:val="none" w:sz="0" w:space="0" w:color="auto"/>
      </w:divBdr>
    </w:div>
    <w:div w:id="213844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14866</TotalTime>
  <Pages>16</Pages>
  <Words>4827</Words>
  <Characters>27520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choudhary</dc:creator>
  <cp:keywords/>
  <dc:description/>
  <cp:lastModifiedBy>nilesh choudhary</cp:lastModifiedBy>
  <cp:revision>50</cp:revision>
  <dcterms:created xsi:type="dcterms:W3CDTF">2021-07-28T12:45:00Z</dcterms:created>
  <dcterms:modified xsi:type="dcterms:W3CDTF">2022-09-06T18:04:00Z</dcterms:modified>
</cp:coreProperties>
</file>