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32E97" w14:textId="028179AC" w:rsidR="0043021C" w:rsidRPr="004E0C35" w:rsidRDefault="00EF6094" w:rsidP="00DD677E">
      <w:pPr>
        <w:pStyle w:val="Title"/>
        <w:jc w:val="both"/>
        <w:rPr>
          <w:rFonts w:ascii="Times New Roman" w:hAnsi="Times New Roman" w:cs="Times New Roman"/>
          <w:b/>
          <w:bCs/>
          <w:sz w:val="28"/>
          <w:szCs w:val="28"/>
        </w:rPr>
      </w:pPr>
      <w:r w:rsidRPr="004E0C35">
        <w:rPr>
          <w:rFonts w:ascii="Times New Roman" w:hAnsi="Times New Roman" w:cs="Times New Roman"/>
          <w:b/>
          <w:bCs/>
          <w:sz w:val="28"/>
          <w:szCs w:val="28"/>
        </w:rPr>
        <w:t xml:space="preserve">Resilience </w:t>
      </w:r>
      <w:r w:rsidR="00D34210" w:rsidRPr="004E0C35">
        <w:rPr>
          <w:rFonts w:ascii="Times New Roman" w:hAnsi="Times New Roman" w:cs="Times New Roman"/>
          <w:b/>
          <w:bCs/>
          <w:sz w:val="28"/>
          <w:szCs w:val="28"/>
        </w:rPr>
        <w:t>Through</w:t>
      </w:r>
      <w:r w:rsidRPr="004E0C35">
        <w:rPr>
          <w:rFonts w:ascii="Times New Roman" w:hAnsi="Times New Roman" w:cs="Times New Roman"/>
          <w:b/>
          <w:bCs/>
          <w:sz w:val="28"/>
          <w:szCs w:val="28"/>
        </w:rPr>
        <w:t xml:space="preserve"> Sustainability: Adapt</w:t>
      </w:r>
      <w:r w:rsidR="0025241D">
        <w:rPr>
          <w:rFonts w:ascii="Times New Roman" w:hAnsi="Times New Roman" w:cs="Times New Roman"/>
          <w:b/>
          <w:bCs/>
          <w:sz w:val="28"/>
          <w:szCs w:val="28"/>
        </w:rPr>
        <w:t>ation</w:t>
      </w:r>
      <w:r w:rsidRPr="004E0C35">
        <w:rPr>
          <w:rFonts w:ascii="Times New Roman" w:hAnsi="Times New Roman" w:cs="Times New Roman"/>
          <w:b/>
          <w:bCs/>
          <w:sz w:val="28"/>
          <w:szCs w:val="28"/>
        </w:rPr>
        <w:t xml:space="preserve"> to Climate </w:t>
      </w:r>
      <w:r w:rsidR="004E0C35">
        <w:rPr>
          <w:rFonts w:ascii="Times New Roman" w:hAnsi="Times New Roman" w:cs="Times New Roman"/>
          <w:b/>
          <w:bCs/>
          <w:sz w:val="28"/>
          <w:szCs w:val="28"/>
        </w:rPr>
        <w:t>Change</w:t>
      </w:r>
    </w:p>
    <w:p w14:paraId="0E7F0B75" w14:textId="77777777" w:rsidR="0043021C" w:rsidRPr="004E0C35" w:rsidRDefault="00EF6094" w:rsidP="00DD677E">
      <w:pPr>
        <w:pStyle w:val="Heading1"/>
        <w:jc w:val="both"/>
        <w:rPr>
          <w:rFonts w:ascii="Times New Roman" w:hAnsi="Times New Roman" w:cs="Times New Roman"/>
          <w:sz w:val="24"/>
          <w:szCs w:val="24"/>
        </w:rPr>
      </w:pPr>
      <w:r w:rsidRPr="004E0C35">
        <w:rPr>
          <w:rFonts w:ascii="Times New Roman" w:hAnsi="Times New Roman" w:cs="Times New Roman"/>
          <w:sz w:val="24"/>
          <w:szCs w:val="24"/>
        </w:rPr>
        <w:t>Abstract</w:t>
      </w:r>
    </w:p>
    <w:p w14:paraId="349210AF" w14:textId="77777777" w:rsidR="00C73941" w:rsidRPr="00C73941" w:rsidRDefault="00C73941" w:rsidP="00DD677E">
      <w:pPr>
        <w:spacing w:before="100" w:beforeAutospacing="1" w:after="100" w:afterAutospacing="1" w:line="240" w:lineRule="auto"/>
        <w:jc w:val="both"/>
        <w:rPr>
          <w:rFonts w:ascii="Times New Roman" w:eastAsia="Times New Roman" w:hAnsi="Times New Roman" w:cs="Times New Roman"/>
          <w:bCs/>
          <w:sz w:val="24"/>
          <w:szCs w:val="24"/>
          <w:lang w:val="en-IN" w:eastAsia="en-IN"/>
        </w:rPr>
      </w:pPr>
      <w:r w:rsidRPr="00C73941">
        <w:rPr>
          <w:rFonts w:ascii="Times New Roman" w:eastAsia="Times New Roman" w:hAnsi="Times New Roman" w:cs="Times New Roman"/>
          <w:bCs/>
          <w:sz w:val="24"/>
          <w:szCs w:val="24"/>
          <w:lang w:val="en-IN" w:eastAsia="en-IN"/>
        </w:rPr>
        <w:t>Regions vulnerable to climate change, such as South-West Rajasthan, experience a heightened risk of suffering climate-related impacts. The mining industry faces multiple risks and challenges from gradual climate stressors like increased temperatures, environmental degradation, limited water availability, and the unpredictability of rainfall. Not only do these factors impact business operations, but they jeopardize the future of the community and ecological balance as well. As a result, mining companies face dual business challenges that focus on climate resilience and ensuring operational continuity.</w:t>
      </w:r>
    </w:p>
    <w:p w14:paraId="6296CF08" w14:textId="77777777" w:rsidR="00C73941" w:rsidRPr="00C73941" w:rsidRDefault="00C73941" w:rsidP="00DD677E">
      <w:pPr>
        <w:spacing w:before="100" w:beforeAutospacing="1" w:after="100" w:afterAutospacing="1" w:line="240" w:lineRule="auto"/>
        <w:jc w:val="both"/>
        <w:rPr>
          <w:rFonts w:ascii="Times New Roman" w:eastAsia="Times New Roman" w:hAnsi="Times New Roman" w:cs="Times New Roman"/>
          <w:bCs/>
          <w:sz w:val="24"/>
          <w:szCs w:val="24"/>
          <w:lang w:val="en-IN" w:eastAsia="en-IN"/>
        </w:rPr>
      </w:pPr>
      <w:r w:rsidRPr="00C73941">
        <w:rPr>
          <w:rFonts w:ascii="Times New Roman" w:eastAsia="Times New Roman" w:hAnsi="Times New Roman" w:cs="Times New Roman"/>
          <w:bCs/>
          <w:sz w:val="24"/>
          <w:szCs w:val="24"/>
          <w:lang w:val="en-IN" w:eastAsia="en-IN"/>
        </w:rPr>
        <w:t>In this context, operational risks related to water scarcity, extreme heat, and unpredictable monsoon patterns impact mineral processing, energy demand, and employee safety. Furthermore, there is a notable shift in community attitudes alongside increased regulatory focus on environmentally responsible governance and corporate social responsibility. In the context of South-West Rajasthan, traditional regenerative extractive forms of mining are no longer tenable. Achieving a balance between maintaining the reputation of economical top performers and socio-environmental activists responsive to public interest is urgent.</w:t>
      </w:r>
    </w:p>
    <w:p w14:paraId="4E914E5B" w14:textId="095F2CA6" w:rsidR="00C73941" w:rsidRPr="00C73941" w:rsidRDefault="00C73941" w:rsidP="00DD677E">
      <w:pPr>
        <w:spacing w:before="100" w:beforeAutospacing="1" w:after="100" w:afterAutospacing="1" w:line="240" w:lineRule="auto"/>
        <w:jc w:val="both"/>
        <w:rPr>
          <w:rFonts w:ascii="Times New Roman" w:eastAsia="Times New Roman" w:hAnsi="Times New Roman" w:cs="Times New Roman"/>
          <w:bCs/>
          <w:sz w:val="24"/>
          <w:szCs w:val="24"/>
          <w:lang w:val="en-IN" w:eastAsia="en-IN"/>
        </w:rPr>
      </w:pPr>
      <w:r w:rsidRPr="00C73941">
        <w:rPr>
          <w:rFonts w:ascii="Times New Roman" w:eastAsia="Times New Roman" w:hAnsi="Times New Roman" w:cs="Times New Roman"/>
          <w:bCs/>
          <w:sz w:val="24"/>
          <w:szCs w:val="24"/>
          <w:lang w:val="en-IN" w:eastAsia="en-IN"/>
        </w:rPr>
        <w:t>This study explores the ways in which sustainability strategies are used by mining firms in South-West Rajasthan to enhance their resilience toward climate impacts</w:t>
      </w:r>
      <w:r w:rsidR="00DE52AD" w:rsidRPr="004E0C35">
        <w:rPr>
          <w:rFonts w:ascii="Times New Roman" w:eastAsia="Times New Roman" w:hAnsi="Times New Roman" w:cs="Times New Roman"/>
          <w:bCs/>
          <w:sz w:val="24"/>
          <w:szCs w:val="24"/>
          <w:lang w:val="en-IN" w:eastAsia="en-IN"/>
        </w:rPr>
        <w:t xml:space="preserve"> using </w:t>
      </w:r>
      <w:proofErr w:type="gramStart"/>
      <w:r w:rsidR="00DE52AD" w:rsidRPr="004E0C35">
        <w:rPr>
          <w:rFonts w:ascii="Times New Roman" w:eastAsia="Times New Roman" w:hAnsi="Times New Roman" w:cs="Times New Roman"/>
          <w:bCs/>
          <w:sz w:val="24"/>
          <w:szCs w:val="24"/>
          <w:lang w:val="en-IN" w:eastAsia="en-IN"/>
        </w:rPr>
        <w:t xml:space="preserve">a </w:t>
      </w:r>
      <w:r w:rsidRPr="00C73941">
        <w:rPr>
          <w:rFonts w:ascii="Times New Roman" w:eastAsia="Times New Roman" w:hAnsi="Times New Roman" w:cs="Times New Roman"/>
          <w:bCs/>
          <w:sz w:val="24"/>
          <w:szCs w:val="24"/>
          <w:lang w:val="en-IN" w:eastAsia="en-IN"/>
        </w:rPr>
        <w:t xml:space="preserve"> quantitative</w:t>
      </w:r>
      <w:proofErr w:type="gramEnd"/>
      <w:r w:rsidRPr="00C73941">
        <w:rPr>
          <w:rFonts w:ascii="Times New Roman" w:eastAsia="Times New Roman" w:hAnsi="Times New Roman" w:cs="Times New Roman"/>
          <w:bCs/>
          <w:sz w:val="24"/>
          <w:szCs w:val="24"/>
          <w:lang w:val="en-IN" w:eastAsia="en-IN"/>
        </w:rPr>
        <w:t xml:space="preserve"> analyses. Our analysis reveals that firms adopting integrated sustainability approaches are able to flexibly adapt and further, sustain productivity during climate-related risks, and defend stakeholder trust. Moreover, such companies by actively participating in local livelihood projects, health, and education tend to strengthen social capital, which improves collective resilience toward environmental disaster.</w:t>
      </w:r>
    </w:p>
    <w:p w14:paraId="63C08FA0" w14:textId="201FB2AB" w:rsidR="00BC7D07" w:rsidRPr="00DD677E" w:rsidRDefault="00C73941" w:rsidP="00DD677E">
      <w:pPr>
        <w:spacing w:before="100" w:beforeAutospacing="1" w:after="100" w:afterAutospacing="1" w:line="240" w:lineRule="auto"/>
        <w:jc w:val="both"/>
        <w:rPr>
          <w:rFonts w:ascii="Times New Roman" w:eastAsia="Times New Roman" w:hAnsi="Times New Roman" w:cs="Times New Roman"/>
          <w:bCs/>
          <w:sz w:val="24"/>
          <w:szCs w:val="24"/>
          <w:lang w:val="en-IN" w:eastAsia="en-IN"/>
        </w:rPr>
      </w:pPr>
      <w:r w:rsidRPr="00C73941">
        <w:rPr>
          <w:rFonts w:ascii="Times New Roman" w:eastAsia="Times New Roman" w:hAnsi="Times New Roman" w:cs="Times New Roman"/>
          <w:bCs/>
          <w:sz w:val="24"/>
          <w:szCs w:val="24"/>
          <w:lang w:val="en-IN" w:eastAsia="en-IN"/>
        </w:rPr>
        <w:t xml:space="preserve">This paper aims to the lack of evidence that attempts to explore the relationship between sustainability actions and resilience impacts in the context of the mining industry in less developed regions. By highlighting the coping mechanisms of these firms in South-West Rajasthan, the research draws attention to the need to address actively </w:t>
      </w:r>
      <w:r w:rsidR="00D751C8" w:rsidRPr="004E0C35">
        <w:rPr>
          <w:rFonts w:ascii="Times New Roman" w:eastAsia="Times New Roman" w:hAnsi="Times New Roman" w:cs="Times New Roman"/>
          <w:bCs/>
          <w:sz w:val="24"/>
          <w:szCs w:val="24"/>
          <w:lang w:val="en-IN" w:eastAsia="en-IN"/>
        </w:rPr>
        <w:t>sustainability</w:t>
      </w:r>
      <w:r w:rsidRPr="00C73941">
        <w:rPr>
          <w:rFonts w:ascii="Times New Roman" w:eastAsia="Times New Roman" w:hAnsi="Times New Roman" w:cs="Times New Roman"/>
          <w:bCs/>
          <w:sz w:val="24"/>
          <w:szCs w:val="24"/>
          <w:lang w:val="en-IN" w:eastAsia="en-IN"/>
        </w:rPr>
        <w:t xml:space="preserve"> as a mechanism for resilience reinforcement in </w:t>
      </w:r>
      <w:r w:rsidR="00D751C8" w:rsidRPr="004E0C35">
        <w:rPr>
          <w:rFonts w:ascii="Times New Roman" w:eastAsia="Times New Roman" w:hAnsi="Times New Roman" w:cs="Times New Roman"/>
          <w:bCs/>
          <w:sz w:val="24"/>
          <w:szCs w:val="24"/>
          <w:lang w:val="en-IN" w:eastAsia="en-IN"/>
        </w:rPr>
        <w:t>climate-vulnerable</w:t>
      </w:r>
      <w:r w:rsidRPr="00C73941">
        <w:rPr>
          <w:rFonts w:ascii="Times New Roman" w:eastAsia="Times New Roman" w:hAnsi="Times New Roman" w:cs="Times New Roman"/>
          <w:bCs/>
          <w:sz w:val="24"/>
          <w:szCs w:val="24"/>
          <w:lang w:val="en-IN" w:eastAsia="en-IN"/>
        </w:rPr>
        <w:t xml:space="preserve"> regions. It strengthens the argument that sustainable mining goes beyond compliance, but rather, it leads to wealth in the form of enhancing competitiveness, risk reduction, and ecological responsibility.</w:t>
      </w:r>
    </w:p>
    <w:p w14:paraId="6D52DD4A" w14:textId="77777777" w:rsidR="0043021C" w:rsidRPr="004E0C35" w:rsidRDefault="00EF6094" w:rsidP="00DD677E">
      <w:pPr>
        <w:pStyle w:val="Heading1"/>
        <w:jc w:val="both"/>
        <w:rPr>
          <w:rFonts w:ascii="Times New Roman" w:hAnsi="Times New Roman" w:cs="Times New Roman"/>
          <w:sz w:val="24"/>
          <w:szCs w:val="24"/>
        </w:rPr>
      </w:pPr>
      <w:r w:rsidRPr="004E0C35">
        <w:rPr>
          <w:rFonts w:ascii="Times New Roman" w:hAnsi="Times New Roman" w:cs="Times New Roman"/>
          <w:sz w:val="24"/>
          <w:szCs w:val="24"/>
        </w:rPr>
        <w:t>Keywords</w:t>
      </w:r>
    </w:p>
    <w:p w14:paraId="1F005CDE" w14:textId="77777777" w:rsidR="0043021C" w:rsidRPr="004E0C35" w:rsidRDefault="00EF6094" w:rsidP="00DD677E">
      <w:pPr>
        <w:pStyle w:val="BodyText0"/>
        <w:jc w:val="both"/>
        <w:rPr>
          <w:rFonts w:cs="Times New Roman"/>
          <w:szCs w:val="24"/>
        </w:rPr>
      </w:pPr>
      <w:r w:rsidRPr="004E0C35">
        <w:rPr>
          <w:rFonts w:cs="Times New Roman"/>
          <w:szCs w:val="24"/>
        </w:rPr>
        <w:t>Sustainability, Climate Change, Resilience, Mining Industry, Rajasthan, Corporate Strategy, Adaptation, SPSS, Quantitative Analysis</w:t>
      </w:r>
    </w:p>
    <w:p w14:paraId="6BF76339" w14:textId="77777777" w:rsidR="0043021C" w:rsidRPr="004E0C35" w:rsidRDefault="00EF6094" w:rsidP="00DD677E">
      <w:pPr>
        <w:pStyle w:val="Heading1"/>
        <w:jc w:val="both"/>
        <w:rPr>
          <w:rFonts w:ascii="Times New Roman" w:hAnsi="Times New Roman" w:cs="Times New Roman"/>
          <w:sz w:val="24"/>
          <w:szCs w:val="24"/>
        </w:rPr>
      </w:pPr>
      <w:r w:rsidRPr="004E0C35">
        <w:rPr>
          <w:rFonts w:ascii="Times New Roman" w:hAnsi="Times New Roman" w:cs="Times New Roman"/>
          <w:sz w:val="24"/>
          <w:szCs w:val="24"/>
        </w:rPr>
        <w:lastRenderedPageBreak/>
        <w:t>Introduction</w:t>
      </w:r>
    </w:p>
    <w:p w14:paraId="4F283FF4" w14:textId="77777777" w:rsidR="00187030" w:rsidRPr="00187030" w:rsidRDefault="00187030" w:rsidP="00DD677E">
      <w:pPr>
        <w:rPr>
          <w:lang w:val="en-IN" w:eastAsia="en-IN"/>
        </w:rPr>
      </w:pPr>
      <w:r w:rsidRPr="00187030">
        <w:rPr>
          <w:lang w:val="en-IN" w:eastAsia="en-IN"/>
        </w:rPr>
        <w:t xml:space="preserve">Climate change is perhaps the most defining issue across all </w:t>
      </w:r>
      <w:proofErr w:type="gramStart"/>
      <w:r w:rsidRPr="00187030">
        <w:rPr>
          <w:lang w:val="en-IN" w:eastAsia="en-IN"/>
        </w:rPr>
        <w:t>sectors,</w:t>
      </w:r>
      <w:proofErr w:type="gramEnd"/>
      <w:r w:rsidRPr="00187030">
        <w:rPr>
          <w:lang w:val="en-IN" w:eastAsia="en-IN"/>
        </w:rPr>
        <w:t xml:space="preserve"> however, the mining industry remains one of the most vulnerable due to its dependence and geographical anchor on natural resources. The physical climate risks associated with mines, like increasing temperatures, dwindling water supply, and severe weather conditions, place a direct risk on subsystems such as production processes, infrastructure, and the well-being of employees. In arid and semi-arid areas like South-West Rajasthan, where global warming is worsening extreme weather events, the impacts become more pronounced.</w:t>
      </w:r>
    </w:p>
    <w:p w14:paraId="562A4683" w14:textId="2D44B405" w:rsidR="00187030" w:rsidRPr="00187030" w:rsidRDefault="00187030" w:rsidP="00DD677E">
      <w:pPr>
        <w:rPr>
          <w:lang w:val="en-IN" w:eastAsia="en-IN"/>
        </w:rPr>
      </w:pPr>
      <w:r w:rsidRPr="00187030">
        <w:rPr>
          <w:lang w:val="en-IN" w:eastAsia="en-IN"/>
        </w:rPr>
        <w:t>Rajasthan is one of the leading states in India in terms of minerals which includes, zinc, limestone, and marble, also contributing to national gypsum output. The resource abundance does come at a cost, however, due to environmental obligations. Sustainability is of utmost concern in Rajasthan due to limited water supply, high evaporation rates, and frequent droughts. These climatic and geographic factors demand modern mining methods to be more resource efficient and adaptable to climate change</w:t>
      </w:r>
      <w:r w:rsidR="00806F1A">
        <w:rPr>
          <w:lang w:val="en-IN" w:eastAsia="en-IN"/>
        </w:rPr>
        <w:t xml:space="preserve"> (</w:t>
      </w:r>
      <w:r w:rsidR="00806F1A" w:rsidRPr="00806F1A">
        <w:rPr>
          <w:rFonts w:cs="Times New Roman"/>
          <w:szCs w:val="24"/>
        </w:rPr>
        <w:t>Hodgkinson &amp; Smith</w:t>
      </w:r>
      <w:r w:rsidR="00806F1A">
        <w:rPr>
          <w:rFonts w:cs="Times New Roman"/>
          <w:szCs w:val="24"/>
        </w:rPr>
        <w:t>, 2021</w:t>
      </w:r>
      <w:r w:rsidR="00806F1A">
        <w:rPr>
          <w:lang w:val="en-IN" w:eastAsia="en-IN"/>
        </w:rPr>
        <w:t>)</w:t>
      </w:r>
      <w:r w:rsidRPr="00187030">
        <w:rPr>
          <w:lang w:val="en-IN" w:eastAsia="en-IN"/>
        </w:rPr>
        <w:t>. For a long time, businesses have been treating environment constraints as an afterthought but now, need to shift towards long-term integrated planning.</w:t>
      </w:r>
    </w:p>
    <w:p w14:paraId="2EDFE562" w14:textId="1BDD78A5" w:rsidR="00187030" w:rsidRPr="00187030" w:rsidRDefault="00187030" w:rsidP="00DD677E">
      <w:pPr>
        <w:rPr>
          <w:lang w:val="en-IN" w:eastAsia="en-IN"/>
        </w:rPr>
      </w:pPr>
      <w:r w:rsidRPr="00187030">
        <w:rPr>
          <w:lang w:val="en-IN" w:eastAsia="en-IN"/>
        </w:rPr>
        <w:t>The combination of climate-related challenges with the practices of extractive industries requires a change from conventional operational workflows to more adaptive, technologically advanced, and future-ready models. This change requires the addition of climate risk factors into business plans, enhancing the resiliency of critical infrastructure, restoring damaged ecosystems, and recovering other untapped resources</w:t>
      </w:r>
      <w:r w:rsidR="005A002D">
        <w:rPr>
          <w:lang w:val="en-IN" w:eastAsia="en-IN"/>
        </w:rPr>
        <w:t xml:space="preserve"> (</w:t>
      </w:r>
      <w:r w:rsidR="005A002D" w:rsidRPr="005A002D">
        <w:rPr>
          <w:rFonts w:cs="Times New Roman"/>
          <w:szCs w:val="24"/>
        </w:rPr>
        <w:t>Ojo</w:t>
      </w:r>
      <w:r w:rsidR="005A002D">
        <w:rPr>
          <w:rFonts w:cs="Times New Roman"/>
          <w:szCs w:val="24"/>
        </w:rPr>
        <w:t>, 2024</w:t>
      </w:r>
      <w:r w:rsidR="005A002D">
        <w:rPr>
          <w:lang w:val="en-IN" w:eastAsia="en-IN"/>
        </w:rPr>
        <w:t>)</w:t>
      </w:r>
      <w:r w:rsidRPr="00187030">
        <w:rPr>
          <w:lang w:val="en-IN" w:eastAsia="en-IN"/>
        </w:rPr>
        <w:t>. Likewise, mining industries in Rajasthan are expected to align with evolving public relations mandates that require higher levels of openness, corporate social responsibility, and commitment towards sustainable development objectives.</w:t>
      </w:r>
    </w:p>
    <w:p w14:paraId="5E6FB99D" w14:textId="1BCADBE6" w:rsidR="00187030" w:rsidRPr="00187030" w:rsidRDefault="00187030" w:rsidP="00DD677E">
      <w:pPr>
        <w:rPr>
          <w:lang w:val="en-IN" w:eastAsia="en-IN"/>
        </w:rPr>
      </w:pPr>
      <w:r w:rsidRPr="00187030">
        <w:rPr>
          <w:lang w:val="en-IN" w:eastAsia="en-IN"/>
        </w:rPr>
        <w:t>In this regard, resilience is understood as a firm’s ability to foresee, prepare, respond to, and adapt to gradual and even abrupt changes and shocks resulting from climate impacts. This goes beyond reactive responses to extreme event mitigation and protraction toward reducing vulnerability, enhancing sustainability, and increasing resilience over time. Resilient firms are those best positioned to manage climate-related risks in comparison to competition in increasingly sustainability-focused markets</w:t>
      </w:r>
      <w:r w:rsidR="00A64316">
        <w:rPr>
          <w:lang w:val="en-IN" w:eastAsia="en-IN"/>
        </w:rPr>
        <w:t xml:space="preserve"> (</w:t>
      </w:r>
      <w:proofErr w:type="spellStart"/>
      <w:r w:rsidR="00A64316" w:rsidRPr="00A64316">
        <w:rPr>
          <w:rFonts w:cs="Times New Roman"/>
          <w:szCs w:val="24"/>
        </w:rPr>
        <w:t>Asgharinajib</w:t>
      </w:r>
      <w:proofErr w:type="spellEnd"/>
      <w:r w:rsidR="00A64316">
        <w:rPr>
          <w:rFonts w:cs="Times New Roman"/>
          <w:szCs w:val="24"/>
        </w:rPr>
        <w:t xml:space="preserve"> et al., 2025</w:t>
      </w:r>
      <w:r w:rsidR="00A64316">
        <w:rPr>
          <w:lang w:val="en-IN" w:eastAsia="en-IN"/>
        </w:rPr>
        <w:t>)</w:t>
      </w:r>
      <w:r w:rsidRPr="00187030">
        <w:rPr>
          <w:lang w:val="en-IN" w:eastAsia="en-IN"/>
        </w:rPr>
        <w:t>.</w:t>
      </w:r>
    </w:p>
    <w:p w14:paraId="7F30B424" w14:textId="77777777" w:rsidR="00187030" w:rsidRPr="00187030" w:rsidRDefault="00187030" w:rsidP="00DD677E">
      <w:pPr>
        <w:rPr>
          <w:lang w:val="en-IN" w:eastAsia="en-IN"/>
        </w:rPr>
      </w:pPr>
      <w:r w:rsidRPr="00187030">
        <w:rPr>
          <w:lang w:val="en-IN" w:eastAsia="en-IN"/>
        </w:rPr>
        <w:t>Sustainable practices such as water and energy saving and collaboration with the community are methods through which resilience is achieved. Sponsored programs like rainwater harvesting system installations, use of solar energy in operations, and dry tailings adopting due to lower water dependency constitute these innovations. These aid firms in optimizing resource use, minimizing operational costs while complying with environmental policies</w:t>
      </w:r>
    </w:p>
    <w:p w14:paraId="0A7BCFCE" w14:textId="77777777" w:rsidR="00187030" w:rsidRPr="00187030" w:rsidRDefault="00187030" w:rsidP="00DD677E">
      <w:pPr>
        <w:rPr>
          <w:lang w:val="en-IN" w:eastAsia="en-IN"/>
        </w:rPr>
      </w:pPr>
      <w:r w:rsidRPr="00187030">
        <w:rPr>
          <w:lang w:val="en-IN" w:eastAsia="en-IN"/>
        </w:rPr>
        <w:t xml:space="preserve">Furthermore, involving the community is vital for building resilience. Mining companies that manage to develop trust and work together with the local people through social investment, education, and even through offering support for their means of livelihood are bound to obtain a social license to operate in the area for a considerably prolonged period </w:t>
      </w:r>
      <w:r w:rsidRPr="00187030">
        <w:rPr>
          <w:lang w:val="en-IN" w:eastAsia="en-IN"/>
        </w:rPr>
        <w:lastRenderedPageBreak/>
        <w:t xml:space="preserve">of time. </w:t>
      </w:r>
      <w:proofErr w:type="gramStart"/>
      <w:r w:rsidRPr="00187030">
        <w:rPr>
          <w:lang w:val="en-IN" w:eastAsia="en-IN"/>
        </w:rPr>
        <w:t>This fosters</w:t>
      </w:r>
      <w:proofErr w:type="gramEnd"/>
      <w:r w:rsidRPr="00187030">
        <w:rPr>
          <w:lang w:val="en-IN" w:eastAsia="en-IN"/>
        </w:rPr>
        <w:t xml:space="preserve"> shared resilience in that the company and the people who live in the periphery have the ability to sustain climate change impacts.</w:t>
      </w:r>
    </w:p>
    <w:p w14:paraId="4ADFB5BA" w14:textId="0E030DB9" w:rsidR="00187030" w:rsidRPr="00187030" w:rsidRDefault="00187030" w:rsidP="00DD677E">
      <w:pPr>
        <w:rPr>
          <w:lang w:val="en-IN" w:eastAsia="en-IN"/>
        </w:rPr>
      </w:pPr>
      <w:r w:rsidRPr="00187030">
        <w:rPr>
          <w:lang w:val="en-IN" w:eastAsia="en-IN"/>
        </w:rPr>
        <w:t>To improve their longevity and societal license to operate at the same time, mining companies should integrate sustainability into their operational models</w:t>
      </w:r>
      <w:r w:rsidR="00B96161">
        <w:rPr>
          <w:lang w:val="en-IN" w:eastAsia="en-IN"/>
        </w:rPr>
        <w:t xml:space="preserve"> (</w:t>
      </w:r>
      <w:r w:rsidR="00B96161" w:rsidRPr="00B96161">
        <w:rPr>
          <w:rFonts w:cs="Times New Roman"/>
          <w:szCs w:val="24"/>
        </w:rPr>
        <w:t>Verrier</w:t>
      </w:r>
      <w:r w:rsidR="00B96161">
        <w:rPr>
          <w:rFonts w:cs="Times New Roman"/>
          <w:szCs w:val="24"/>
        </w:rPr>
        <w:t xml:space="preserve"> et al., 2022</w:t>
      </w:r>
      <w:r w:rsidR="00B96161">
        <w:rPr>
          <w:lang w:val="en-IN" w:eastAsia="en-IN"/>
        </w:rPr>
        <w:t>)</w:t>
      </w:r>
      <w:r w:rsidRPr="00187030">
        <w:rPr>
          <w:lang w:val="en-IN" w:eastAsia="en-IN"/>
        </w:rPr>
        <w:t xml:space="preserve">. With this strategy, the company will be shielded from environmental and reputational damage, mitigating risk while simultaneously presenting fresh prospects for innovation, efficiency, and stakeholder value creation. In an evolving climate, sustainability focused resilience will be the badge of </w:t>
      </w:r>
      <w:proofErr w:type="spellStart"/>
      <w:r w:rsidRPr="00187030">
        <w:rPr>
          <w:lang w:val="en-IN" w:eastAsia="en-IN"/>
        </w:rPr>
        <w:t>honor</w:t>
      </w:r>
      <w:proofErr w:type="spellEnd"/>
      <w:r w:rsidRPr="00187030">
        <w:rPr>
          <w:lang w:val="en-IN" w:eastAsia="en-IN"/>
        </w:rPr>
        <w:t xml:space="preserve"> for responsible and well-managed mining operations.</w:t>
      </w:r>
    </w:p>
    <w:p w14:paraId="120A774A" w14:textId="77777777" w:rsidR="0043021C" w:rsidRPr="004E0C35" w:rsidRDefault="00EF6094" w:rsidP="00DD677E">
      <w:pPr>
        <w:pStyle w:val="Heading1"/>
        <w:jc w:val="both"/>
        <w:rPr>
          <w:rFonts w:ascii="Times New Roman" w:hAnsi="Times New Roman" w:cs="Times New Roman"/>
          <w:sz w:val="24"/>
          <w:szCs w:val="24"/>
        </w:rPr>
      </w:pPr>
      <w:r w:rsidRPr="004E0C35">
        <w:rPr>
          <w:rFonts w:ascii="Times New Roman" w:hAnsi="Times New Roman" w:cs="Times New Roman"/>
          <w:sz w:val="24"/>
          <w:szCs w:val="24"/>
        </w:rPr>
        <w:t>Review of Literature</w:t>
      </w:r>
    </w:p>
    <w:p w14:paraId="02460C24" w14:textId="77777777" w:rsidR="00F4509C" w:rsidRPr="00F4509C" w:rsidRDefault="00F4509C" w:rsidP="00DD677E">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F4509C">
        <w:rPr>
          <w:rFonts w:ascii="Times New Roman" w:eastAsia="Times New Roman" w:hAnsi="Times New Roman" w:cs="Times New Roman"/>
          <w:sz w:val="24"/>
          <w:szCs w:val="24"/>
          <w:lang w:val="en-IN" w:eastAsia="en-IN"/>
        </w:rPr>
        <w:t>There are many studies focusing on the sustainability of the mining industry. For instance, Bebbington et al. (2008) accentuated the socio-ecological impact of mining on rural and environmentally vulnerable regions sustaining their resource base, since there is usually the exogenous ecologically disruptive resource harvesting is resource extracting mining is likely to use these areas as dumps. This means that mining firms need to be concerned with more than just economic returns. Mining social performance should seek to reconcile competitive socially important actions to increase the firm’s reputation and brand value and the environmental footprint.</w:t>
      </w:r>
    </w:p>
    <w:p w14:paraId="544C6B1D" w14:textId="77777777" w:rsidR="00F4509C" w:rsidRPr="00F4509C" w:rsidRDefault="00F4509C" w:rsidP="00DD677E">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F4509C">
        <w:rPr>
          <w:rFonts w:ascii="Times New Roman" w:eastAsia="Times New Roman" w:hAnsi="Times New Roman" w:cs="Times New Roman"/>
          <w:sz w:val="24"/>
          <w:szCs w:val="24"/>
          <w:lang w:val="en-IN" w:eastAsia="en-IN"/>
        </w:rPr>
        <w:t>According to Porter and Reinhardt (2007), sustainability becomes a competitive advantage when it is integrated into the core business strategy. They argue that firms which take socially and environmentally responsible approaches stand a better chance of innovating, spending less in the long run, and avoiding costs associated with stakeholders, compliance, regulation, and opposition. This stance on sustainability reframes the issue from a compliance burden towards a more value-enhancing strategic asset for the firm.</w:t>
      </w:r>
    </w:p>
    <w:p w14:paraId="12B60D8F" w14:textId="77777777" w:rsidR="00F4509C" w:rsidRPr="00F4509C" w:rsidRDefault="00F4509C" w:rsidP="00DD677E">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F4509C">
        <w:rPr>
          <w:rFonts w:ascii="Times New Roman" w:eastAsia="Times New Roman" w:hAnsi="Times New Roman" w:cs="Times New Roman"/>
          <w:sz w:val="24"/>
          <w:szCs w:val="24"/>
          <w:lang w:val="en-IN" w:eastAsia="en-IN"/>
        </w:rPr>
        <w:t>Delmas and Toffel (2008) highlighted gaps in the organizational sense of sustainability where more focus is put towards responding to environmental opportunities and try to apply organizational factors like leadership, employee buy-in, and performance monitoring systems to sustainability efforts. Their findings advocate for more cohesive institutional frameworks dealing with environmental practices instead of piecemeal symbolic ones.</w:t>
      </w:r>
    </w:p>
    <w:p w14:paraId="6D32DF25" w14:textId="7FA59B35" w:rsidR="00F4509C" w:rsidRPr="00F4509C" w:rsidRDefault="00F4509C" w:rsidP="00DD677E">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F4509C">
        <w:rPr>
          <w:rFonts w:ascii="Times New Roman" w:eastAsia="Times New Roman" w:hAnsi="Times New Roman" w:cs="Times New Roman"/>
          <w:sz w:val="24"/>
          <w:szCs w:val="24"/>
          <w:lang w:val="en-IN" w:eastAsia="en-IN"/>
        </w:rPr>
        <w:t>These theories are particularly pertinent with regard to mining operations in climate-sensitive areas like South-West Rajasthan. The region is characterized by water shortages, intense temperatures, and unpredictable rainfall, which serve to greatly increase operational risk while requiring agility in response. Sustainable practices like minimizing water usage, harnessing renewable resources, and restoring damaged ecosystems can provide direct benefits in sustaining operations and garnering community goodwill</w:t>
      </w:r>
      <w:r w:rsidR="000701FA">
        <w:rPr>
          <w:rFonts w:ascii="Times New Roman" w:eastAsia="Times New Roman" w:hAnsi="Times New Roman" w:cs="Times New Roman"/>
          <w:sz w:val="24"/>
          <w:szCs w:val="24"/>
          <w:lang w:val="en-IN" w:eastAsia="en-IN"/>
        </w:rPr>
        <w:t xml:space="preserve"> (</w:t>
      </w:r>
      <w:r w:rsidR="000701FA" w:rsidRPr="000701FA">
        <w:rPr>
          <w:rFonts w:cs="Times New Roman"/>
          <w:szCs w:val="24"/>
        </w:rPr>
        <w:t>Selvakumar</w:t>
      </w:r>
      <w:r w:rsidR="000701FA">
        <w:rPr>
          <w:rFonts w:cs="Times New Roman"/>
          <w:szCs w:val="24"/>
        </w:rPr>
        <w:t xml:space="preserve"> et al., 2025</w:t>
      </w:r>
      <w:r w:rsidR="000701FA">
        <w:rPr>
          <w:rFonts w:ascii="Times New Roman" w:eastAsia="Times New Roman" w:hAnsi="Times New Roman" w:cs="Times New Roman"/>
          <w:sz w:val="24"/>
          <w:szCs w:val="24"/>
          <w:lang w:val="en-IN" w:eastAsia="en-IN"/>
        </w:rPr>
        <w:t>)</w:t>
      </w:r>
      <w:r w:rsidRPr="00F4509C">
        <w:rPr>
          <w:rFonts w:ascii="Times New Roman" w:eastAsia="Times New Roman" w:hAnsi="Times New Roman" w:cs="Times New Roman"/>
          <w:sz w:val="24"/>
          <w:szCs w:val="24"/>
          <w:lang w:val="en-IN" w:eastAsia="en-IN"/>
        </w:rPr>
        <w:t>.</w:t>
      </w:r>
    </w:p>
    <w:p w14:paraId="53A7711F" w14:textId="77777777" w:rsidR="00F4509C" w:rsidRPr="00F4509C" w:rsidRDefault="00F4509C" w:rsidP="00DD677E">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F4509C">
        <w:rPr>
          <w:rFonts w:ascii="Times New Roman" w:eastAsia="Times New Roman" w:hAnsi="Times New Roman" w:cs="Times New Roman"/>
          <w:sz w:val="24"/>
          <w:szCs w:val="24"/>
          <w:lang w:val="en-IN" w:eastAsia="en-IN"/>
        </w:rPr>
        <w:t xml:space="preserve">Although the awareness has increased, there is still a large gap in how empirically developed mining firms in emerging economies integrate sustainability into operational </w:t>
      </w:r>
      <w:r w:rsidRPr="00F4509C">
        <w:rPr>
          <w:rFonts w:ascii="Times New Roman" w:eastAsia="Times New Roman" w:hAnsi="Times New Roman" w:cs="Times New Roman"/>
          <w:sz w:val="24"/>
          <w:szCs w:val="24"/>
          <w:lang w:val="en-IN" w:eastAsia="en-IN"/>
        </w:rPr>
        <w:lastRenderedPageBreak/>
        <w:t>resilience. In the existing literature, there has been too much focus on policy level or a conceptual framework and very little emphasis on ground level facts from resource-abundant, but ecologically fragile regions.</w:t>
      </w:r>
    </w:p>
    <w:p w14:paraId="184FF158" w14:textId="6C6231C7" w:rsidR="00686E6E" w:rsidRPr="004E0C35" w:rsidRDefault="00F4509C" w:rsidP="00DD677E">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F4509C">
        <w:rPr>
          <w:rFonts w:ascii="Times New Roman" w:eastAsia="Times New Roman" w:hAnsi="Times New Roman" w:cs="Times New Roman"/>
          <w:sz w:val="24"/>
          <w:szCs w:val="24"/>
          <w:lang w:val="en-IN" w:eastAsia="en-IN"/>
        </w:rPr>
        <w:t>This gap is approached by evaluating the linkage of sustainable practices and resilience outcomes using primary data. Through field surveys with leading participants, this study seeks to establish how sustainability is practiced and what real value it provides in a South-West Rajasthan context with regards to climate adaptation and risk reduction.</w:t>
      </w:r>
    </w:p>
    <w:p w14:paraId="4DEA8606" w14:textId="77777777" w:rsidR="0043021C" w:rsidRPr="004E0C35" w:rsidRDefault="00EF6094" w:rsidP="00DD677E">
      <w:pPr>
        <w:pStyle w:val="Heading1"/>
        <w:jc w:val="both"/>
        <w:rPr>
          <w:rFonts w:ascii="Times New Roman" w:hAnsi="Times New Roman" w:cs="Times New Roman"/>
          <w:sz w:val="24"/>
          <w:szCs w:val="24"/>
        </w:rPr>
      </w:pPr>
      <w:r w:rsidRPr="004E0C35">
        <w:rPr>
          <w:rFonts w:ascii="Times New Roman" w:hAnsi="Times New Roman" w:cs="Times New Roman"/>
          <w:sz w:val="24"/>
          <w:szCs w:val="24"/>
        </w:rPr>
        <w:t>Research Methodology</w:t>
      </w:r>
    </w:p>
    <w:p w14:paraId="6455150C" w14:textId="77777777" w:rsidR="006B7DD0" w:rsidRPr="006B7DD0" w:rsidRDefault="006B7DD0" w:rsidP="00DD677E">
      <w:pPr>
        <w:spacing w:before="100" w:beforeAutospacing="1" w:after="100" w:afterAutospacing="1" w:line="240" w:lineRule="auto"/>
        <w:jc w:val="both"/>
        <w:rPr>
          <w:rFonts w:ascii="Times New Roman" w:hAnsi="Times New Roman" w:cs="Times New Roman"/>
          <w:sz w:val="24"/>
          <w:szCs w:val="24"/>
          <w:lang w:val="en-IN"/>
        </w:rPr>
      </w:pPr>
      <w:r w:rsidRPr="006B7DD0">
        <w:rPr>
          <w:rFonts w:ascii="Times New Roman" w:hAnsi="Times New Roman" w:cs="Times New Roman"/>
          <w:sz w:val="24"/>
          <w:szCs w:val="24"/>
          <w:lang w:val="en-IN"/>
        </w:rPr>
        <w:t xml:space="preserve">This study undertakes a quantitative approach to assess the link between the sustainable management practices and climate change adaptation </w:t>
      </w:r>
      <w:proofErr w:type="spellStart"/>
      <w:r w:rsidRPr="006B7DD0">
        <w:rPr>
          <w:rFonts w:ascii="Times New Roman" w:hAnsi="Times New Roman" w:cs="Times New Roman"/>
          <w:sz w:val="24"/>
          <w:szCs w:val="24"/>
          <w:lang w:val="en-IN"/>
        </w:rPr>
        <w:t>capacityof</w:t>
      </w:r>
      <w:proofErr w:type="spellEnd"/>
      <w:r w:rsidRPr="006B7DD0">
        <w:rPr>
          <w:rFonts w:ascii="Times New Roman" w:hAnsi="Times New Roman" w:cs="Times New Roman"/>
          <w:sz w:val="24"/>
          <w:szCs w:val="24"/>
          <w:lang w:val="en-IN"/>
        </w:rPr>
        <w:t xml:space="preserve"> mining firms from South-West Rajasthan.</w:t>
      </w:r>
    </w:p>
    <w:p w14:paraId="2F154939" w14:textId="77777777" w:rsidR="006B7DD0" w:rsidRPr="006B7DD0" w:rsidRDefault="006B7DD0" w:rsidP="00DD677E">
      <w:pPr>
        <w:spacing w:before="100" w:beforeAutospacing="1" w:after="100" w:afterAutospacing="1" w:line="240" w:lineRule="auto"/>
        <w:jc w:val="both"/>
        <w:rPr>
          <w:rFonts w:ascii="Times New Roman" w:hAnsi="Times New Roman" w:cs="Times New Roman"/>
          <w:sz w:val="24"/>
          <w:szCs w:val="24"/>
          <w:lang w:val="en-IN"/>
        </w:rPr>
      </w:pPr>
      <w:r w:rsidRPr="006B7DD0">
        <w:rPr>
          <w:rFonts w:ascii="Times New Roman" w:hAnsi="Times New Roman" w:cs="Times New Roman"/>
          <w:sz w:val="24"/>
          <w:szCs w:val="24"/>
          <w:lang w:val="en-IN"/>
        </w:rPr>
        <w:t xml:space="preserve">A combination of descriptive and inferential analysis was performed. The primary data was collected through structured questionnaires and </w:t>
      </w:r>
      <w:proofErr w:type="spellStart"/>
      <w:r w:rsidRPr="006B7DD0">
        <w:rPr>
          <w:rFonts w:ascii="Times New Roman" w:hAnsi="Times New Roman" w:cs="Times New Roman"/>
          <w:sz w:val="24"/>
          <w:szCs w:val="24"/>
          <w:lang w:val="en-IN"/>
        </w:rPr>
        <w:t>analyzed</w:t>
      </w:r>
      <w:proofErr w:type="spellEnd"/>
      <w:r w:rsidRPr="006B7DD0">
        <w:rPr>
          <w:rFonts w:ascii="Times New Roman" w:hAnsi="Times New Roman" w:cs="Times New Roman"/>
          <w:sz w:val="24"/>
          <w:szCs w:val="24"/>
          <w:lang w:val="en-IN"/>
        </w:rPr>
        <w:t xml:space="preserve"> using SPSS.</w:t>
      </w:r>
    </w:p>
    <w:p w14:paraId="5EA6DDB5" w14:textId="77777777" w:rsidR="006B7DD0" w:rsidRPr="006B7DD0" w:rsidRDefault="006B7DD0" w:rsidP="00DD677E">
      <w:pPr>
        <w:spacing w:before="100" w:beforeAutospacing="1" w:after="100" w:afterAutospacing="1" w:line="240" w:lineRule="auto"/>
        <w:jc w:val="both"/>
        <w:rPr>
          <w:rFonts w:ascii="Times New Roman" w:hAnsi="Times New Roman" w:cs="Times New Roman"/>
          <w:sz w:val="24"/>
          <w:szCs w:val="24"/>
          <w:lang w:val="en-IN"/>
        </w:rPr>
      </w:pPr>
      <w:r w:rsidRPr="006B7DD0">
        <w:rPr>
          <w:rFonts w:ascii="Times New Roman" w:hAnsi="Times New Roman" w:cs="Times New Roman"/>
          <w:sz w:val="24"/>
          <w:szCs w:val="24"/>
          <w:lang w:val="en-IN"/>
        </w:rPr>
        <w:t>Sampling Technique:</w:t>
      </w:r>
    </w:p>
    <w:p w14:paraId="429445F7" w14:textId="77777777" w:rsidR="006B7DD0" w:rsidRPr="006B7DD0" w:rsidRDefault="006B7DD0" w:rsidP="00DD677E">
      <w:pPr>
        <w:numPr>
          <w:ilvl w:val="0"/>
          <w:numId w:val="10"/>
        </w:numPr>
        <w:spacing w:before="100" w:beforeAutospacing="1" w:after="100" w:afterAutospacing="1" w:line="240" w:lineRule="auto"/>
        <w:jc w:val="both"/>
        <w:rPr>
          <w:rFonts w:ascii="Times New Roman" w:hAnsi="Times New Roman" w:cs="Times New Roman"/>
          <w:sz w:val="24"/>
          <w:szCs w:val="24"/>
          <w:lang w:val="en-IN"/>
        </w:rPr>
      </w:pPr>
      <w:r w:rsidRPr="006B7DD0">
        <w:rPr>
          <w:rFonts w:ascii="Times New Roman" w:hAnsi="Times New Roman" w:cs="Times New Roman"/>
          <w:sz w:val="24"/>
          <w:szCs w:val="24"/>
          <w:lang w:val="en-IN"/>
        </w:rPr>
        <w:t xml:space="preserve">The target population consists of mid and </w:t>
      </w:r>
      <w:proofErr w:type="gramStart"/>
      <w:r w:rsidRPr="006B7DD0">
        <w:rPr>
          <w:rFonts w:ascii="Times New Roman" w:hAnsi="Times New Roman" w:cs="Times New Roman"/>
          <w:sz w:val="24"/>
          <w:szCs w:val="24"/>
          <w:lang w:val="en-IN"/>
        </w:rPr>
        <w:t>large scale</w:t>
      </w:r>
      <w:proofErr w:type="gramEnd"/>
      <w:r w:rsidRPr="006B7DD0">
        <w:rPr>
          <w:rFonts w:ascii="Times New Roman" w:hAnsi="Times New Roman" w:cs="Times New Roman"/>
          <w:sz w:val="24"/>
          <w:szCs w:val="24"/>
          <w:lang w:val="en-IN"/>
        </w:rPr>
        <w:t xml:space="preserve"> mining firms located on the South-West part of Rajasthan.</w:t>
      </w:r>
    </w:p>
    <w:p w14:paraId="4D4CED12" w14:textId="77777777" w:rsidR="006B7DD0" w:rsidRPr="006B7DD0" w:rsidRDefault="006B7DD0" w:rsidP="00DD677E">
      <w:pPr>
        <w:numPr>
          <w:ilvl w:val="0"/>
          <w:numId w:val="10"/>
        </w:numPr>
        <w:spacing w:before="100" w:beforeAutospacing="1" w:after="100" w:afterAutospacing="1" w:line="240" w:lineRule="auto"/>
        <w:jc w:val="both"/>
        <w:rPr>
          <w:rFonts w:ascii="Times New Roman" w:hAnsi="Times New Roman" w:cs="Times New Roman"/>
          <w:sz w:val="24"/>
          <w:szCs w:val="24"/>
          <w:lang w:val="en-IN"/>
        </w:rPr>
      </w:pPr>
      <w:r w:rsidRPr="006B7DD0">
        <w:rPr>
          <w:rFonts w:ascii="Times New Roman" w:hAnsi="Times New Roman" w:cs="Times New Roman"/>
          <w:sz w:val="24"/>
          <w:szCs w:val="24"/>
          <w:lang w:val="en-IN"/>
        </w:rPr>
        <w:t>Sample size: 50 respondents (10 from each of the 10 selected mining companies) comprising of environmental officers, sustainability managers, and senior executives.</w:t>
      </w:r>
    </w:p>
    <w:p w14:paraId="1B2FAB4D" w14:textId="77777777" w:rsidR="006B7DD0" w:rsidRPr="006B7DD0" w:rsidRDefault="006B7DD0" w:rsidP="00DD677E">
      <w:pPr>
        <w:numPr>
          <w:ilvl w:val="0"/>
          <w:numId w:val="10"/>
        </w:numPr>
        <w:spacing w:before="100" w:beforeAutospacing="1" w:after="100" w:afterAutospacing="1" w:line="240" w:lineRule="auto"/>
        <w:jc w:val="both"/>
        <w:rPr>
          <w:rFonts w:ascii="Times New Roman" w:hAnsi="Times New Roman" w:cs="Times New Roman"/>
          <w:sz w:val="24"/>
          <w:szCs w:val="24"/>
          <w:lang w:val="en-IN"/>
        </w:rPr>
      </w:pPr>
      <w:r w:rsidRPr="006B7DD0">
        <w:rPr>
          <w:rFonts w:ascii="Times New Roman" w:hAnsi="Times New Roman" w:cs="Times New Roman"/>
          <w:sz w:val="24"/>
          <w:szCs w:val="24"/>
          <w:lang w:val="en-IN"/>
        </w:rPr>
        <w:t>Sampling Method: Purposive sampling.</w:t>
      </w:r>
    </w:p>
    <w:p w14:paraId="0ECB61B2" w14:textId="77777777" w:rsidR="006B7DD0" w:rsidRPr="006B7DD0" w:rsidRDefault="006B7DD0" w:rsidP="00DD677E">
      <w:pPr>
        <w:spacing w:before="100" w:beforeAutospacing="1" w:after="100" w:afterAutospacing="1" w:line="240" w:lineRule="auto"/>
        <w:jc w:val="both"/>
        <w:rPr>
          <w:rFonts w:ascii="Times New Roman" w:hAnsi="Times New Roman" w:cs="Times New Roman"/>
          <w:sz w:val="24"/>
          <w:szCs w:val="24"/>
          <w:lang w:val="en-IN"/>
        </w:rPr>
      </w:pPr>
      <w:r w:rsidRPr="006B7DD0">
        <w:rPr>
          <w:rFonts w:ascii="Times New Roman" w:hAnsi="Times New Roman" w:cs="Times New Roman"/>
          <w:sz w:val="24"/>
          <w:szCs w:val="24"/>
          <w:lang w:val="en-IN"/>
        </w:rPr>
        <w:t>In order to validate the instrument's effectiveness, a pilot test was conducted with 10 respondents, allowing for relevant changes to be made within the questions to better meet the focus of the research. The finalized instrument composed of a questionnaire consisting of 25 questions divided into 5 dimensions of sustainability and 1 dimension of resilience. Over the span of three months, data gathering was done through both electronic and physical means.</w:t>
      </w:r>
    </w:p>
    <w:p w14:paraId="2B6FB066" w14:textId="77777777" w:rsidR="006B7DD0" w:rsidRPr="006B7DD0" w:rsidRDefault="006B7DD0" w:rsidP="00DD677E">
      <w:pPr>
        <w:spacing w:before="100" w:beforeAutospacing="1" w:after="100" w:afterAutospacing="1" w:line="240" w:lineRule="auto"/>
        <w:jc w:val="both"/>
        <w:rPr>
          <w:rFonts w:ascii="Times New Roman" w:hAnsi="Times New Roman" w:cs="Times New Roman"/>
          <w:sz w:val="24"/>
          <w:szCs w:val="24"/>
          <w:lang w:val="en-IN"/>
        </w:rPr>
      </w:pPr>
      <w:r w:rsidRPr="006B7DD0">
        <w:rPr>
          <w:rFonts w:ascii="Times New Roman" w:hAnsi="Times New Roman" w:cs="Times New Roman"/>
          <w:sz w:val="24"/>
          <w:szCs w:val="24"/>
          <w:lang w:val="en-IN"/>
        </w:rPr>
        <w:t>Variables:</w:t>
      </w:r>
    </w:p>
    <w:p w14:paraId="76CEFE83" w14:textId="77777777" w:rsidR="006B7DD0" w:rsidRPr="006B7DD0" w:rsidRDefault="006B7DD0" w:rsidP="00DD677E">
      <w:pPr>
        <w:spacing w:before="100" w:beforeAutospacing="1" w:after="100" w:afterAutospacing="1" w:line="240" w:lineRule="auto"/>
        <w:jc w:val="both"/>
        <w:rPr>
          <w:rFonts w:ascii="Times New Roman" w:hAnsi="Times New Roman" w:cs="Times New Roman"/>
          <w:sz w:val="24"/>
          <w:szCs w:val="24"/>
          <w:lang w:val="en-IN"/>
        </w:rPr>
      </w:pPr>
      <w:r w:rsidRPr="006B7DD0">
        <w:rPr>
          <w:rFonts w:ascii="Times New Roman" w:hAnsi="Times New Roman" w:cs="Times New Roman"/>
          <w:sz w:val="24"/>
          <w:szCs w:val="24"/>
          <w:lang w:val="en-IN"/>
        </w:rPr>
        <w:t>Independent Variables: Water conserving measures, utilization of renewable energy resources, waste mitigation, environmental education, and active participation in the community.</w:t>
      </w:r>
    </w:p>
    <w:p w14:paraId="7E06D009" w14:textId="77777777" w:rsidR="006B7DD0" w:rsidRPr="006B7DD0" w:rsidRDefault="006B7DD0" w:rsidP="00DD677E">
      <w:pPr>
        <w:spacing w:before="100" w:beforeAutospacing="1" w:after="100" w:afterAutospacing="1" w:line="240" w:lineRule="auto"/>
        <w:jc w:val="both"/>
        <w:rPr>
          <w:rFonts w:ascii="Times New Roman" w:hAnsi="Times New Roman" w:cs="Times New Roman"/>
          <w:sz w:val="24"/>
          <w:szCs w:val="24"/>
          <w:lang w:val="en-IN"/>
        </w:rPr>
      </w:pPr>
      <w:r w:rsidRPr="006B7DD0">
        <w:rPr>
          <w:rFonts w:ascii="Times New Roman" w:hAnsi="Times New Roman" w:cs="Times New Roman"/>
          <w:sz w:val="24"/>
          <w:szCs w:val="24"/>
          <w:lang w:val="en-IN"/>
        </w:rPr>
        <w:t>Dependent Variable: Climate change impact resilience.</w:t>
      </w:r>
    </w:p>
    <w:p w14:paraId="6667F190" w14:textId="2E1EB439" w:rsidR="006B7DD0" w:rsidRPr="006B7DD0" w:rsidRDefault="006B7DD0" w:rsidP="00DD677E">
      <w:pPr>
        <w:spacing w:before="100" w:beforeAutospacing="1" w:after="100" w:afterAutospacing="1" w:line="240" w:lineRule="auto"/>
        <w:jc w:val="both"/>
        <w:rPr>
          <w:rFonts w:ascii="Times New Roman" w:hAnsi="Times New Roman" w:cs="Times New Roman"/>
          <w:sz w:val="24"/>
          <w:szCs w:val="24"/>
          <w:lang w:val="en-IN"/>
        </w:rPr>
      </w:pPr>
      <w:r w:rsidRPr="006B7DD0">
        <w:rPr>
          <w:rFonts w:ascii="Times New Roman" w:hAnsi="Times New Roman" w:cs="Times New Roman"/>
          <w:sz w:val="24"/>
          <w:szCs w:val="24"/>
          <w:lang w:val="en-IN"/>
        </w:rPr>
        <w:t xml:space="preserve">The data was </w:t>
      </w:r>
      <w:proofErr w:type="spellStart"/>
      <w:r w:rsidRPr="006B7DD0">
        <w:rPr>
          <w:rFonts w:ascii="Times New Roman" w:hAnsi="Times New Roman" w:cs="Times New Roman"/>
          <w:sz w:val="24"/>
          <w:szCs w:val="24"/>
          <w:lang w:val="en-IN"/>
        </w:rPr>
        <w:t>analyzed</w:t>
      </w:r>
      <w:proofErr w:type="spellEnd"/>
      <w:r w:rsidRPr="006B7DD0">
        <w:rPr>
          <w:rFonts w:ascii="Times New Roman" w:hAnsi="Times New Roman" w:cs="Times New Roman"/>
          <w:sz w:val="24"/>
          <w:szCs w:val="24"/>
          <w:lang w:val="en-IN"/>
        </w:rPr>
        <w:t xml:space="preserve"> and computed through SPSS using descriptive statistics and reliability analysis (Cronbach’s Alpha), Pearson correlation, and regression.</w:t>
      </w:r>
    </w:p>
    <w:p w14:paraId="0386DE6E" w14:textId="77777777" w:rsidR="00686E6E" w:rsidRPr="004E0C35" w:rsidRDefault="00686E6E" w:rsidP="00DD677E">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E0C35">
        <w:rPr>
          <w:rFonts w:ascii="Times New Roman" w:eastAsia="Times New Roman" w:hAnsi="Times New Roman" w:cs="Times New Roman"/>
          <w:b/>
          <w:bCs/>
          <w:sz w:val="24"/>
          <w:szCs w:val="24"/>
          <w:lang w:val="en-IN" w:eastAsia="en-IN"/>
        </w:rPr>
        <w:lastRenderedPageBreak/>
        <w:t>2.1 Conceptual Framework</w:t>
      </w:r>
    </w:p>
    <w:p w14:paraId="44E8DF6D" w14:textId="798977C9" w:rsidR="00686E6E" w:rsidRPr="004E0C35" w:rsidRDefault="006B7DD0" w:rsidP="00DD677E">
      <w:pPr>
        <w:pStyle w:val="BodyText0"/>
        <w:jc w:val="both"/>
        <w:rPr>
          <w:rFonts w:cs="Times New Roman"/>
          <w:szCs w:val="24"/>
        </w:rPr>
      </w:pPr>
      <w:r w:rsidRPr="004E0C35">
        <w:rPr>
          <w:rFonts w:cs="Times New Roman"/>
          <w:szCs w:val="24"/>
        </w:rPr>
        <w:t xml:space="preserve">The integration of the Natural Resource-Based View (NRBV) along with the principles of ESG forms the conceptual framework that guides this study. It aims to understand how mining companies within the context of South-West Rajasthan sustain climate vulnerability </w:t>
      </w:r>
      <w:proofErr w:type="spellStart"/>
      <w:r w:rsidRPr="004E0C35">
        <w:rPr>
          <w:rFonts w:cs="Times New Roman"/>
          <w:szCs w:val="24"/>
        </w:rPr>
        <w:t>sustainabilty</w:t>
      </w:r>
      <w:proofErr w:type="spellEnd"/>
      <w:r w:rsidRPr="004E0C35">
        <w:rPr>
          <w:rFonts w:cs="Times New Roman"/>
          <w:szCs w:val="24"/>
        </w:rPr>
        <w:t xml:space="preserve"> regions implement sustainability as a strategic resource to strengthen climate resilience. The model assumes that no single step can be taken in isolation. For instance, sustainability actions concerning water conservation lower operational susceptibility to droughts while community participation enhances social license and local goodwill for use during times of environmental stress. The conceptual framework aids in policy evaluation and construction as well as empirical research.</w:t>
      </w:r>
    </w:p>
    <w:p w14:paraId="34D02A32" w14:textId="77777777" w:rsidR="0043021C" w:rsidRPr="004E0C35" w:rsidRDefault="00EF6094" w:rsidP="00DD677E">
      <w:pPr>
        <w:pStyle w:val="Heading1"/>
        <w:jc w:val="both"/>
        <w:rPr>
          <w:rFonts w:ascii="Times New Roman" w:hAnsi="Times New Roman" w:cs="Times New Roman"/>
          <w:sz w:val="24"/>
          <w:szCs w:val="24"/>
        </w:rPr>
      </w:pPr>
      <w:r w:rsidRPr="004E0C35">
        <w:rPr>
          <w:rFonts w:ascii="Times New Roman" w:hAnsi="Times New Roman" w:cs="Times New Roman"/>
          <w:sz w:val="24"/>
          <w:szCs w:val="24"/>
        </w:rPr>
        <w:t>Data Analysis</w:t>
      </w:r>
    </w:p>
    <w:p w14:paraId="30EF9296" w14:textId="77777777" w:rsidR="00686E6E" w:rsidRPr="004E0C35" w:rsidRDefault="00686E6E" w:rsidP="00DD677E">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E0C35">
        <w:rPr>
          <w:rFonts w:ascii="Times New Roman" w:eastAsia="Times New Roman" w:hAnsi="Times New Roman" w:cs="Times New Roman"/>
          <w:b/>
          <w:bCs/>
          <w:sz w:val="24"/>
          <w:szCs w:val="24"/>
          <w:lang w:val="en-IN" w:eastAsia="en-IN"/>
        </w:rPr>
        <w:t>4. Data Analysis</w:t>
      </w:r>
    </w:p>
    <w:p w14:paraId="438D7069" w14:textId="77777777" w:rsidR="006B7DD0" w:rsidRPr="004E0C35" w:rsidRDefault="00686E6E" w:rsidP="00DD677E">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E0C35">
        <w:rPr>
          <w:rFonts w:ascii="Times New Roman" w:eastAsia="Times New Roman" w:hAnsi="Times New Roman" w:cs="Times New Roman"/>
          <w:b/>
          <w:bCs/>
          <w:sz w:val="24"/>
          <w:szCs w:val="24"/>
          <w:lang w:val="en-IN" w:eastAsia="en-IN"/>
        </w:rPr>
        <w:t>4.1 Descriptive Statistics</w:t>
      </w:r>
      <w:r w:rsidRPr="004E0C35">
        <w:rPr>
          <w:rFonts w:ascii="Times New Roman" w:eastAsia="Times New Roman" w:hAnsi="Times New Roman" w:cs="Times New Roman"/>
          <w:sz w:val="24"/>
          <w:szCs w:val="24"/>
          <w:lang w:val="en-IN" w:eastAsia="en-IN"/>
        </w:rPr>
        <w:t xml:space="preserve"> </w:t>
      </w:r>
      <w:r w:rsidR="006B7DD0" w:rsidRPr="004E0C35">
        <w:rPr>
          <w:rFonts w:ascii="Times New Roman" w:eastAsia="Times New Roman" w:hAnsi="Times New Roman" w:cs="Times New Roman"/>
          <w:sz w:val="24"/>
          <w:szCs w:val="24"/>
          <w:lang w:val="en-IN" w:eastAsia="en-IN"/>
        </w:rPr>
        <w:t xml:space="preserve">A majority of firms conservatively estimated a 15–25% reduction in groundwater usage and a 30% increase in the use of renewable energy over a </w:t>
      </w:r>
      <w:proofErr w:type="gramStart"/>
      <w:r w:rsidR="006B7DD0" w:rsidRPr="004E0C35">
        <w:rPr>
          <w:rFonts w:ascii="Times New Roman" w:eastAsia="Times New Roman" w:hAnsi="Times New Roman" w:cs="Times New Roman"/>
          <w:sz w:val="24"/>
          <w:szCs w:val="24"/>
          <w:lang w:val="en-IN" w:eastAsia="en-IN"/>
        </w:rPr>
        <w:t>5 year</w:t>
      </w:r>
      <w:proofErr w:type="gramEnd"/>
      <w:r w:rsidR="006B7DD0" w:rsidRPr="004E0C35">
        <w:rPr>
          <w:rFonts w:ascii="Times New Roman" w:eastAsia="Times New Roman" w:hAnsi="Times New Roman" w:cs="Times New Roman"/>
          <w:sz w:val="24"/>
          <w:szCs w:val="24"/>
          <w:lang w:val="en-IN" w:eastAsia="en-IN"/>
        </w:rPr>
        <w:t xml:space="preserve"> period, indicating positive movement in energy conserving initiatives. Environmental consciousness initiatives were reported to be widely offered by the firms, but biodiversity related issues received unsatisfactory ratings in almost all categories.</w:t>
      </w:r>
    </w:p>
    <w:p w14:paraId="241E460F" w14:textId="77777777" w:rsidR="006B7DD0" w:rsidRPr="006B7DD0" w:rsidRDefault="006B7DD0" w:rsidP="00DD677E">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6B7DD0">
        <w:rPr>
          <w:rFonts w:ascii="Times New Roman" w:eastAsia="Times New Roman" w:hAnsi="Times New Roman" w:cs="Times New Roman"/>
          <w:sz w:val="24"/>
          <w:szCs w:val="24"/>
          <w:lang w:val="en-IN" w:eastAsia="en-IN"/>
        </w:rPr>
        <w:t xml:space="preserve">More than 200 employees and formal sustainability programs seemed to coincide with dedicated budget allocation further suggesting a correlation. Smaller firms on the other hand, lacked the specialized staff and resources to support comprehensive environmental frameworks, resulting in fragmented or </w:t>
      </w:r>
      <w:proofErr w:type="spellStart"/>
      <w:r w:rsidRPr="006B7DD0">
        <w:rPr>
          <w:rFonts w:ascii="Times New Roman" w:eastAsia="Times New Roman" w:hAnsi="Times New Roman" w:cs="Times New Roman"/>
          <w:sz w:val="24"/>
          <w:szCs w:val="24"/>
          <w:lang w:val="en-IN" w:eastAsia="en-IN"/>
        </w:rPr>
        <w:t>unstructered</w:t>
      </w:r>
      <w:proofErr w:type="spellEnd"/>
      <w:r w:rsidRPr="006B7DD0">
        <w:rPr>
          <w:rFonts w:ascii="Times New Roman" w:eastAsia="Times New Roman" w:hAnsi="Times New Roman" w:cs="Times New Roman"/>
          <w:sz w:val="24"/>
          <w:szCs w:val="24"/>
          <w:lang w:val="en-IN" w:eastAsia="en-IN"/>
        </w:rPr>
        <w:t xml:space="preserve"> practice driven approaches.</w:t>
      </w:r>
    </w:p>
    <w:p w14:paraId="2F7C01B2" w14:textId="4A633F1A" w:rsidR="00686E6E" w:rsidRPr="004E0C35" w:rsidRDefault="00686E6E" w:rsidP="00DD677E">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E0C35">
        <w:rPr>
          <w:rFonts w:ascii="Times New Roman" w:eastAsia="Times New Roman" w:hAnsi="Times New Roman" w:cs="Times New Roman"/>
          <w:b/>
          <w:bCs/>
          <w:sz w:val="24"/>
          <w:szCs w:val="24"/>
          <w:lang w:val="en-IN" w:eastAsia="en-IN"/>
        </w:rPr>
        <w:t>4.2 Reliability and Validity</w:t>
      </w:r>
      <w:r w:rsidRPr="004E0C35">
        <w:rPr>
          <w:rFonts w:ascii="Times New Roman" w:eastAsia="Times New Roman" w:hAnsi="Times New Roman" w:cs="Times New Roman"/>
          <w:sz w:val="24"/>
          <w:szCs w:val="24"/>
          <w:lang w:val="en-IN" w:eastAsia="en-IN"/>
        </w:rPr>
        <w:t xml:space="preserve"> </w:t>
      </w:r>
      <w:r w:rsidR="00B80B9C" w:rsidRPr="004E0C35">
        <w:rPr>
          <w:rFonts w:ascii="Times New Roman" w:eastAsia="Times New Roman" w:hAnsi="Times New Roman" w:cs="Times New Roman"/>
          <w:sz w:val="24"/>
          <w:szCs w:val="24"/>
          <w:lang w:eastAsia="en-IN"/>
        </w:rPr>
        <w:t>Cronbach’s Alpha results were higher than 0.7 for all variables, indicating significant internal consistency of the survey instrument.</w:t>
      </w:r>
    </w:p>
    <w:p w14:paraId="4359E6CD" w14:textId="59E41FF7" w:rsidR="00686E6E" w:rsidRPr="004E0C35" w:rsidRDefault="00686E6E" w:rsidP="00DD677E">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E0C35">
        <w:rPr>
          <w:rFonts w:ascii="Times New Roman" w:eastAsia="Times New Roman" w:hAnsi="Times New Roman" w:cs="Times New Roman"/>
          <w:b/>
          <w:bCs/>
          <w:sz w:val="24"/>
          <w:szCs w:val="24"/>
          <w:lang w:val="en-IN" w:eastAsia="en-IN"/>
        </w:rPr>
        <w:t>4.3 Correlation Analysis</w:t>
      </w:r>
      <w:r w:rsidRPr="004E0C35">
        <w:rPr>
          <w:rFonts w:ascii="Times New Roman" w:eastAsia="Times New Roman" w:hAnsi="Times New Roman" w:cs="Times New Roman"/>
          <w:sz w:val="24"/>
          <w:szCs w:val="24"/>
          <w:lang w:val="en-IN" w:eastAsia="en-IN"/>
        </w:rPr>
        <w:t xml:space="preserve"> </w:t>
      </w:r>
      <w:r w:rsidR="00B80B9C" w:rsidRPr="004E0C35">
        <w:rPr>
          <w:rFonts w:ascii="Times New Roman" w:eastAsia="Times New Roman" w:hAnsi="Times New Roman" w:cs="Times New Roman"/>
          <w:sz w:val="24"/>
          <w:szCs w:val="24"/>
          <w:lang w:eastAsia="en-IN"/>
        </w:rPr>
        <w:t>Pearson’s correlation showed strong positive relationships between sustainability variables and climate resilience, with community participation (r = 0.58) and renewable energy (r = 0.55) having the strongest correlations.</w:t>
      </w:r>
    </w:p>
    <w:p w14:paraId="6F33E17D" w14:textId="77777777" w:rsidR="00B80B9C" w:rsidRPr="004E0C35" w:rsidRDefault="00686E6E" w:rsidP="00DD677E">
      <w:pPr>
        <w:spacing w:before="100" w:beforeAutospacing="1" w:after="100" w:afterAutospacing="1" w:line="240" w:lineRule="auto"/>
        <w:jc w:val="both"/>
        <w:rPr>
          <w:rFonts w:ascii="Times New Roman" w:hAnsi="Times New Roman" w:cs="Times New Roman"/>
          <w:sz w:val="24"/>
          <w:szCs w:val="24"/>
        </w:rPr>
      </w:pPr>
      <w:r w:rsidRPr="004E0C35">
        <w:rPr>
          <w:rFonts w:ascii="Times New Roman" w:eastAsia="Times New Roman" w:hAnsi="Times New Roman" w:cs="Times New Roman"/>
          <w:b/>
          <w:bCs/>
          <w:sz w:val="24"/>
          <w:szCs w:val="24"/>
          <w:lang w:val="en-IN" w:eastAsia="en-IN"/>
        </w:rPr>
        <w:t>4.4 Regression Analysis</w:t>
      </w:r>
      <w:r w:rsidRPr="004E0C35">
        <w:rPr>
          <w:rFonts w:ascii="Times New Roman" w:eastAsia="Times New Roman" w:hAnsi="Times New Roman" w:cs="Times New Roman"/>
          <w:sz w:val="24"/>
          <w:szCs w:val="24"/>
          <w:lang w:val="en-IN" w:eastAsia="en-IN"/>
        </w:rPr>
        <w:t xml:space="preserve"> </w:t>
      </w:r>
      <w:r w:rsidR="00B80B9C" w:rsidRPr="004E0C35">
        <w:rPr>
          <w:rFonts w:ascii="Times New Roman" w:hAnsi="Times New Roman" w:cs="Times New Roman"/>
          <w:sz w:val="24"/>
          <w:szCs w:val="24"/>
        </w:rPr>
        <w:t>The model accounted for approximately 62% of the climate resilience variance, which suggests a considerable relationship with the selected independent variables, including sustainability practices, community participation, and adaptive infrastructure, indicating these factors significantly contribute toward the dependence of mining firms’ climate-related resilience.</w:t>
      </w:r>
    </w:p>
    <w:p w14:paraId="3F3D8027" w14:textId="77777777" w:rsidR="00B80B9C" w:rsidRPr="004E0C35" w:rsidRDefault="00B80B9C" w:rsidP="00DD677E">
      <w:pPr>
        <w:pStyle w:val="Heading1"/>
        <w:jc w:val="both"/>
        <w:rPr>
          <w:rFonts w:ascii="Times New Roman" w:eastAsia="Times New Roman" w:hAnsi="Times New Roman" w:cs="Times New Roman"/>
          <w:b w:val="0"/>
          <w:bCs w:val="0"/>
          <w:color w:val="auto"/>
          <w:sz w:val="24"/>
          <w:szCs w:val="24"/>
          <w:lang w:eastAsia="en-IN"/>
        </w:rPr>
      </w:pPr>
      <w:r w:rsidRPr="004E0C35">
        <w:rPr>
          <w:rFonts w:ascii="Times New Roman" w:eastAsia="Times New Roman" w:hAnsi="Times New Roman" w:cs="Times New Roman"/>
          <w:b w:val="0"/>
          <w:bCs w:val="0"/>
          <w:color w:val="auto"/>
          <w:sz w:val="24"/>
          <w:szCs w:val="24"/>
          <w:lang w:eastAsia="en-IN"/>
        </w:rPr>
        <w:lastRenderedPageBreak/>
        <w:t>This confirms the hypothesis that sustainable practices improve operational efficiency in mining activities.</w:t>
      </w:r>
    </w:p>
    <w:p w14:paraId="011C3E1F" w14:textId="25516933" w:rsidR="0043021C" w:rsidRPr="004E0C35" w:rsidRDefault="00EF6094" w:rsidP="00DD677E">
      <w:pPr>
        <w:pStyle w:val="Heading1"/>
        <w:jc w:val="both"/>
        <w:rPr>
          <w:rFonts w:ascii="Times New Roman" w:hAnsi="Times New Roman" w:cs="Times New Roman"/>
          <w:sz w:val="24"/>
          <w:szCs w:val="24"/>
        </w:rPr>
      </w:pPr>
      <w:r w:rsidRPr="004E0C35">
        <w:rPr>
          <w:rFonts w:ascii="Times New Roman" w:hAnsi="Times New Roman" w:cs="Times New Roman"/>
          <w:sz w:val="24"/>
          <w:szCs w:val="24"/>
        </w:rPr>
        <w:t>Results and Discussion</w:t>
      </w:r>
    </w:p>
    <w:p w14:paraId="14F13903" w14:textId="77777777" w:rsidR="004579FC" w:rsidRPr="004E0C35" w:rsidRDefault="004579FC" w:rsidP="00DD677E">
      <w:pPr>
        <w:jc w:val="both"/>
        <w:rPr>
          <w:rFonts w:ascii="Times New Roman" w:hAnsi="Times New Roman" w:cs="Times New Roman"/>
          <w:sz w:val="24"/>
          <w:szCs w:val="24"/>
          <w:lang w:val="en-IN"/>
        </w:rPr>
      </w:pPr>
      <w:r w:rsidRPr="004E0C35">
        <w:rPr>
          <w:rFonts w:ascii="Times New Roman" w:hAnsi="Times New Roman" w:cs="Times New Roman"/>
          <w:sz w:val="24"/>
          <w:szCs w:val="24"/>
          <w:lang w:val="en-IN"/>
        </w:rPr>
        <w:t>The model accounted for approximately 62% of the climate resilience variance (R squared = 0.62, p &lt; 0.01), demonstrating a substantial impact of sustainability practices on resilience. Community participation emerged as the strongest predictor, with the highest standardized beta coefficient (β = 0.41), followed by renewable energy consumption (β = 0.36).</w:t>
      </w:r>
    </w:p>
    <w:p w14:paraId="0524F472" w14:textId="77777777" w:rsidR="004579FC" w:rsidRPr="004E0C35" w:rsidRDefault="004579FC" w:rsidP="00DD677E">
      <w:pPr>
        <w:jc w:val="both"/>
        <w:rPr>
          <w:rFonts w:ascii="Times New Roman" w:hAnsi="Times New Roman" w:cs="Times New Roman"/>
          <w:sz w:val="24"/>
          <w:szCs w:val="24"/>
          <w:lang w:val="en-IN"/>
        </w:rPr>
      </w:pPr>
      <w:r w:rsidRPr="004E0C35">
        <w:rPr>
          <w:rFonts w:ascii="Times New Roman" w:hAnsi="Times New Roman" w:cs="Times New Roman"/>
          <w:sz w:val="24"/>
          <w:szCs w:val="24"/>
          <w:lang w:val="en-IN"/>
        </w:rPr>
        <w:t>Firms with more advanced sustainability investments appear to cope better with climate shocks, including extreme heat and water shortages. It is also clear that more advanced firms strategically integrate sustainability into their corporate goals, adapt technologies like sensor-based monitoring, and do climate anticipatory planning. They seem to be facing some policy and financing issues, though. The results from SPSS corroborate all three hypotheses, confirming the strategic importance of sustainability in resilience planning.</w:t>
      </w:r>
    </w:p>
    <w:p w14:paraId="75C27069" w14:textId="77777777" w:rsidR="004579FC" w:rsidRPr="004E0C35" w:rsidRDefault="004579FC" w:rsidP="00DD677E">
      <w:pPr>
        <w:jc w:val="both"/>
        <w:rPr>
          <w:rFonts w:ascii="Times New Roman" w:hAnsi="Times New Roman" w:cs="Times New Roman"/>
          <w:sz w:val="24"/>
          <w:szCs w:val="24"/>
          <w:lang w:val="en-IN"/>
        </w:rPr>
      </w:pPr>
      <w:r w:rsidRPr="004E0C35">
        <w:rPr>
          <w:rFonts w:ascii="Times New Roman" w:hAnsi="Times New Roman" w:cs="Times New Roman"/>
          <w:sz w:val="24"/>
          <w:szCs w:val="24"/>
          <w:lang w:val="en-IN"/>
        </w:rPr>
        <w:t>Firms that engaged proactively with sustainability integration in their operations showed that they had a greater adaptive capacity to climate stressors. Coming together as a community proved to be an important driver and illustrates social capital’s function in building resilience. The adoption of renewable energy, especially solar, not only reduced emission levels but also protected the firms from price volatility in energy markets. This greatly improved the firm's operational stability and the firm's long-term resilience to other climate-induced shocks.</w:t>
      </w:r>
    </w:p>
    <w:p w14:paraId="3F5F526C" w14:textId="77777777" w:rsidR="004579FC" w:rsidRPr="004E0C35" w:rsidRDefault="004579FC" w:rsidP="00DD677E">
      <w:pPr>
        <w:jc w:val="both"/>
        <w:rPr>
          <w:rFonts w:ascii="Times New Roman" w:hAnsi="Times New Roman" w:cs="Times New Roman"/>
          <w:sz w:val="24"/>
          <w:szCs w:val="24"/>
          <w:lang w:val="en-IN"/>
        </w:rPr>
      </w:pPr>
      <w:r w:rsidRPr="004E0C35">
        <w:rPr>
          <w:rFonts w:ascii="Times New Roman" w:hAnsi="Times New Roman" w:cs="Times New Roman"/>
          <w:sz w:val="24"/>
          <w:szCs w:val="24"/>
          <w:lang w:val="en-IN"/>
        </w:rPr>
        <w:t>The analysis further reveals that firms with dedicated sustainability departments performed better on all metrics assessed. This suggests that voluntary organizational design and strategic emphasis substantially influence climate adaptation outcomes.</w:t>
      </w:r>
    </w:p>
    <w:p w14:paraId="46E9D0D3" w14:textId="77777777" w:rsidR="004579FC" w:rsidRPr="004E0C35" w:rsidRDefault="004579FC" w:rsidP="00DD677E">
      <w:pPr>
        <w:jc w:val="both"/>
        <w:rPr>
          <w:rFonts w:ascii="Times New Roman" w:hAnsi="Times New Roman" w:cs="Times New Roman"/>
          <w:sz w:val="24"/>
          <w:szCs w:val="24"/>
          <w:lang w:val="en-IN"/>
        </w:rPr>
      </w:pPr>
      <w:r w:rsidRPr="004E0C35">
        <w:rPr>
          <w:rFonts w:ascii="Times New Roman" w:hAnsi="Times New Roman" w:cs="Times New Roman"/>
          <w:sz w:val="24"/>
          <w:szCs w:val="24"/>
          <w:lang w:val="en-IN"/>
        </w:rPr>
        <w:t>Sustainable technologies and green financing are still difficult to access. Integrating biodiversity management with land rehabilitation also limits the social acceptance and ecological resilience of mining operations. Furthermore, integrating these components into the current gaps in sustainability frameworks enhances the multidisciplinary attention necessary for mining operations.</w:t>
      </w:r>
    </w:p>
    <w:p w14:paraId="12FD1575" w14:textId="77777777" w:rsidR="004579FC" w:rsidRPr="004E0C35" w:rsidRDefault="004579FC" w:rsidP="00DD677E">
      <w:pPr>
        <w:jc w:val="both"/>
        <w:rPr>
          <w:rFonts w:ascii="Times New Roman" w:hAnsi="Times New Roman" w:cs="Times New Roman"/>
          <w:sz w:val="24"/>
          <w:szCs w:val="24"/>
          <w:lang w:val="en-IN"/>
        </w:rPr>
      </w:pPr>
      <w:r w:rsidRPr="004E0C35">
        <w:rPr>
          <w:rFonts w:ascii="Times New Roman" w:hAnsi="Times New Roman" w:cs="Times New Roman"/>
          <w:sz w:val="24"/>
          <w:szCs w:val="24"/>
          <w:lang w:val="en-IN"/>
        </w:rPr>
        <w:t>Strikingly, other studies from Latin America, as well as Sub-Saharan Africa, highlight the relevance of sustainability in resource-driven industries, marking these regions as additional focal points for employing such strategies. Like, in Chile, droughts led to the increased water recycling initiatives put forward by mining firms, whereas South African companies focus on local hiring and training for climate adaptation purposes.</w:t>
      </w:r>
    </w:p>
    <w:p w14:paraId="122CE513" w14:textId="77777777" w:rsidR="004579FC" w:rsidRPr="004E0C35" w:rsidRDefault="004579FC" w:rsidP="00DD677E">
      <w:pPr>
        <w:jc w:val="both"/>
        <w:rPr>
          <w:rFonts w:ascii="Times New Roman" w:hAnsi="Times New Roman" w:cs="Times New Roman"/>
          <w:sz w:val="24"/>
          <w:szCs w:val="24"/>
          <w:lang w:val="en-IN"/>
        </w:rPr>
      </w:pPr>
      <w:r w:rsidRPr="004E0C35">
        <w:rPr>
          <w:rFonts w:ascii="Times New Roman" w:hAnsi="Times New Roman" w:cs="Times New Roman"/>
          <w:sz w:val="24"/>
          <w:szCs w:val="24"/>
          <w:lang w:val="en-IN"/>
        </w:rPr>
        <w:lastRenderedPageBreak/>
        <w:t>Especially in the case of mining, the balance between long-term sustainability and short-term profitability tends to lean more towards the later. While, in the long run, the system is bound to suffer from heightened expenses associated with climate change, regulatory risk, and damage to public image, in the short run, firms see focus on extreme financial payoffs. Investing in climate control measures is often seen as financially strained, but the integrating them into business strategy aligned with value creation enhances operational stability.</w:t>
      </w:r>
    </w:p>
    <w:p w14:paraId="4B7E3B8A" w14:textId="77777777" w:rsidR="0043021C" w:rsidRPr="004E0C35" w:rsidRDefault="00EF6094" w:rsidP="00DD677E">
      <w:pPr>
        <w:pStyle w:val="Heading1"/>
        <w:jc w:val="both"/>
        <w:rPr>
          <w:rFonts w:ascii="Times New Roman" w:hAnsi="Times New Roman" w:cs="Times New Roman"/>
          <w:sz w:val="24"/>
          <w:szCs w:val="24"/>
        </w:rPr>
      </w:pPr>
      <w:r w:rsidRPr="004E0C35">
        <w:rPr>
          <w:rFonts w:ascii="Times New Roman" w:hAnsi="Times New Roman" w:cs="Times New Roman"/>
          <w:sz w:val="24"/>
          <w:szCs w:val="24"/>
        </w:rPr>
        <w:t>Implications – Theoretical and Practical</w:t>
      </w:r>
    </w:p>
    <w:p w14:paraId="44BF012A" w14:textId="77777777" w:rsidR="008C62BF" w:rsidRPr="004E0C35" w:rsidRDefault="00686E6E" w:rsidP="00DD677E">
      <w:pPr>
        <w:spacing w:before="100" w:beforeAutospacing="1" w:after="100" w:afterAutospacing="1" w:line="240" w:lineRule="auto"/>
        <w:jc w:val="both"/>
        <w:rPr>
          <w:rFonts w:ascii="Times New Roman" w:eastAsia="Times New Roman" w:hAnsi="Times New Roman" w:cs="Times New Roman"/>
          <w:b/>
          <w:bCs/>
          <w:sz w:val="24"/>
          <w:szCs w:val="24"/>
          <w:lang w:val="en-IN" w:eastAsia="en-IN"/>
        </w:rPr>
      </w:pPr>
      <w:r w:rsidRPr="004E0C35">
        <w:rPr>
          <w:rFonts w:ascii="Times New Roman" w:eastAsia="Times New Roman" w:hAnsi="Times New Roman" w:cs="Times New Roman"/>
          <w:b/>
          <w:bCs/>
          <w:sz w:val="24"/>
          <w:szCs w:val="24"/>
          <w:lang w:val="en-IN" w:eastAsia="en-IN"/>
        </w:rPr>
        <w:t>Theoretical Implications:</w:t>
      </w:r>
    </w:p>
    <w:p w14:paraId="380EF390" w14:textId="77777777" w:rsidR="004E0C35" w:rsidRPr="004E0C35" w:rsidRDefault="00686E6E" w:rsidP="00DD677E">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E0C35">
        <w:rPr>
          <w:rFonts w:ascii="Times New Roman" w:eastAsia="Times New Roman" w:hAnsi="Times New Roman" w:cs="Times New Roman"/>
          <w:sz w:val="24"/>
          <w:szCs w:val="24"/>
          <w:lang w:val="en-IN" w:eastAsia="en-IN"/>
        </w:rPr>
        <w:br/>
      </w:r>
      <w:r w:rsidR="004E0C35" w:rsidRPr="004E0C35">
        <w:rPr>
          <w:rFonts w:ascii="Times New Roman" w:eastAsia="Times New Roman" w:hAnsi="Times New Roman" w:cs="Times New Roman"/>
          <w:sz w:val="24"/>
          <w:szCs w:val="24"/>
          <w:lang w:val="en-IN" w:eastAsia="en-IN"/>
        </w:rPr>
        <w:t xml:space="preserve">As it stands, this study expands the literature on strategic sustainability and resilience concerning dryland and climate-vulnerable areas. While there is abundant research on the operations of global mining companies and their approach towards sustainability, there is comparatively lesser empirical work done in emerging markets like South-West Rajasthan, which is located in ecologically fragile landscapes. This study, by </w:t>
      </w:r>
      <w:proofErr w:type="spellStart"/>
      <w:r w:rsidR="004E0C35" w:rsidRPr="004E0C35">
        <w:rPr>
          <w:rFonts w:ascii="Times New Roman" w:eastAsia="Times New Roman" w:hAnsi="Times New Roman" w:cs="Times New Roman"/>
          <w:sz w:val="24"/>
          <w:szCs w:val="24"/>
          <w:lang w:val="en-IN" w:eastAsia="en-IN"/>
        </w:rPr>
        <w:t>analyzing</w:t>
      </w:r>
      <w:proofErr w:type="spellEnd"/>
      <w:r w:rsidR="004E0C35" w:rsidRPr="004E0C35">
        <w:rPr>
          <w:rFonts w:ascii="Times New Roman" w:eastAsia="Times New Roman" w:hAnsi="Times New Roman" w:cs="Times New Roman"/>
          <w:sz w:val="24"/>
          <w:szCs w:val="24"/>
          <w:lang w:val="en-IN" w:eastAsia="en-IN"/>
        </w:rPr>
        <w:t xml:space="preserve"> how mining companies in these regions sustain their business, attempts to contribute towards understanding organizational resilience amidst severe environmental challenges.</w:t>
      </w:r>
    </w:p>
    <w:p w14:paraId="30A2AFAF" w14:textId="77777777" w:rsidR="004E0C35" w:rsidRPr="004E0C35" w:rsidRDefault="004E0C35" w:rsidP="00DD677E">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E0C35">
        <w:rPr>
          <w:rFonts w:ascii="Times New Roman" w:eastAsia="Times New Roman" w:hAnsi="Times New Roman" w:cs="Times New Roman"/>
          <w:sz w:val="24"/>
          <w:szCs w:val="24"/>
          <w:lang w:val="en-IN" w:eastAsia="en-IN"/>
        </w:rPr>
        <w:t>In addition, it attempts to reconceptualize the debate by categorizing climate risks under sustainability, not solely as an environmental concern, but also as a powerful dynamic capability a firm can harness to manage its adaptive response to climate-imbedded threats. This fits and builds upon the resource-based view (RBV) alongside dynamic capabilities theory by proposing that sustainability-oriented capabilities create competitive advantage for a firm under climatic unpredictability and ecological compulsions.</w:t>
      </w:r>
    </w:p>
    <w:p w14:paraId="5AA0321D" w14:textId="6C3A9447" w:rsidR="008C62BF" w:rsidRPr="004E0C35" w:rsidRDefault="00686E6E" w:rsidP="00DD677E">
      <w:pPr>
        <w:spacing w:before="100" w:beforeAutospacing="1" w:after="100" w:afterAutospacing="1" w:line="240" w:lineRule="auto"/>
        <w:jc w:val="both"/>
        <w:rPr>
          <w:rFonts w:ascii="Times New Roman" w:eastAsia="Times New Roman" w:hAnsi="Times New Roman" w:cs="Times New Roman"/>
          <w:b/>
          <w:bCs/>
          <w:sz w:val="24"/>
          <w:szCs w:val="24"/>
          <w:lang w:val="en-IN" w:eastAsia="en-IN"/>
        </w:rPr>
      </w:pPr>
      <w:r w:rsidRPr="004E0C35">
        <w:rPr>
          <w:rFonts w:ascii="Times New Roman" w:eastAsia="Times New Roman" w:hAnsi="Times New Roman" w:cs="Times New Roman"/>
          <w:b/>
          <w:bCs/>
          <w:sz w:val="24"/>
          <w:szCs w:val="24"/>
          <w:lang w:val="en-IN" w:eastAsia="en-IN"/>
        </w:rPr>
        <w:t>Practical Implications:</w:t>
      </w:r>
    </w:p>
    <w:p w14:paraId="4805CB3F" w14:textId="77777777" w:rsidR="004E0C35" w:rsidRPr="004E0C35" w:rsidRDefault="00686E6E" w:rsidP="00DD677E">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E0C35">
        <w:rPr>
          <w:rFonts w:ascii="Times New Roman" w:eastAsia="Times New Roman" w:hAnsi="Times New Roman" w:cs="Times New Roman"/>
          <w:sz w:val="24"/>
          <w:szCs w:val="24"/>
          <w:lang w:val="en-IN" w:eastAsia="en-IN"/>
        </w:rPr>
        <w:br/>
      </w:r>
      <w:r w:rsidR="004E0C35" w:rsidRPr="004E0C35">
        <w:rPr>
          <w:rFonts w:ascii="Times New Roman" w:eastAsia="Times New Roman" w:hAnsi="Times New Roman" w:cs="Times New Roman"/>
          <w:sz w:val="24"/>
          <w:szCs w:val="24"/>
          <w:lang w:val="en-IN" w:eastAsia="en-IN"/>
        </w:rPr>
        <w:t>From a practical perspective, the results have implications for mining companies, policymakers, and development practitioners. The takeaway from this is the sustainability has to be integrated in the very foundation of corporate strategy and not as an add-on. This means incorporating climate risk evaluation in feasibility studies, building green technology, and creating water, energy, and land use specific interventions for site-specific mitigation.</w:t>
      </w:r>
    </w:p>
    <w:p w14:paraId="2153036F" w14:textId="77777777" w:rsidR="004E0C35" w:rsidRPr="004E0C35" w:rsidRDefault="004E0C35" w:rsidP="00DD677E">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E0C35">
        <w:rPr>
          <w:rFonts w:ascii="Times New Roman" w:eastAsia="Times New Roman" w:hAnsi="Times New Roman" w:cs="Times New Roman"/>
          <w:sz w:val="24"/>
          <w:szCs w:val="24"/>
          <w:lang w:val="en-IN" w:eastAsia="en-IN"/>
        </w:rPr>
        <w:t>In governance, firms need to create integrated cross functional sustainability teams that are tasked with tracking, executing, and changing the environmental and social frameworks of the company. This means that there are no longer any climate issues that are dealt with in the CSR departments but rather actively take part in every stage of mining i.e. Exploration, Active Extraction, Closure and Post – Mining Land Rehabilitation.</w:t>
      </w:r>
    </w:p>
    <w:p w14:paraId="08B7811C" w14:textId="77777777" w:rsidR="004E0C35" w:rsidRPr="004E0C35" w:rsidRDefault="004E0C35" w:rsidP="00DD677E">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E0C35">
        <w:rPr>
          <w:rFonts w:ascii="Times New Roman" w:eastAsia="Times New Roman" w:hAnsi="Times New Roman" w:cs="Times New Roman"/>
          <w:sz w:val="24"/>
          <w:szCs w:val="24"/>
          <w:lang w:val="en-IN" w:eastAsia="en-IN"/>
        </w:rPr>
        <w:lastRenderedPageBreak/>
        <w:t>The research, in this regard, also illustrates the role of public-private partnerships (PPPs) for promoting eco-friendly practices as an enduring structural change. It is through collaboration with governmental agencies, non-governmental organizations, and some research bodies that other mining companies are able to obtain the technical skills and funding together with the community networks that help in sustaining their initiatives. For example, collaborative works in various watersheds management or using renewable energy can create shared value for companies and the local communities.</w:t>
      </w:r>
    </w:p>
    <w:p w14:paraId="02E0C31A" w14:textId="77777777" w:rsidR="004E0C35" w:rsidRPr="004E0C35" w:rsidRDefault="004E0C35" w:rsidP="00DD677E">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E0C35">
        <w:rPr>
          <w:rFonts w:ascii="Times New Roman" w:eastAsia="Times New Roman" w:hAnsi="Times New Roman" w:cs="Times New Roman"/>
          <w:sz w:val="24"/>
          <w:szCs w:val="24"/>
          <w:lang w:val="en-IN" w:eastAsia="en-IN"/>
        </w:rPr>
        <w:t>Equally important are community-driven models. Firms that interact with stakeholders in a constructive manner, such as involving them in environmental monitoring, facilitating skills training, or assisting in developing alternative livelihoods, tend to build social licenses to operate more easily, especially in relation to climate shock resilience.</w:t>
      </w:r>
    </w:p>
    <w:p w14:paraId="03A96B34" w14:textId="77777777" w:rsidR="004E0C35" w:rsidRPr="004E0C35" w:rsidRDefault="004E0C35" w:rsidP="00DD677E">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E0C35">
        <w:rPr>
          <w:rFonts w:ascii="Times New Roman" w:eastAsia="Times New Roman" w:hAnsi="Times New Roman" w:cs="Times New Roman"/>
          <w:sz w:val="24"/>
          <w:szCs w:val="24"/>
          <w:lang w:val="en-IN" w:eastAsia="en-IN"/>
        </w:rPr>
        <w:t>From a strategic management standpoint, these conclusions suggest that companies should shift their perspective and rather treat compliance as an obligation, framing sustainability within corporate culture as a proactive approach to long-term risk mitigation and value creation. In reality, firms must embed climate concerns into every phase of the mining life cycle, adapting efforts to manage risks to and stakeholder demands to emerging changes.</w:t>
      </w:r>
    </w:p>
    <w:p w14:paraId="15826A8F" w14:textId="77777777" w:rsidR="004E0C35" w:rsidRPr="004E0C35" w:rsidRDefault="004E0C35" w:rsidP="00DD677E">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E0C35">
        <w:rPr>
          <w:rFonts w:ascii="Times New Roman" w:eastAsia="Times New Roman" w:hAnsi="Times New Roman" w:cs="Times New Roman"/>
          <w:sz w:val="24"/>
          <w:szCs w:val="24"/>
          <w:lang w:val="en-IN" w:eastAsia="en-IN"/>
        </w:rPr>
        <w:t>This study advances the debate in a way that we should move from compliance-driven approaches to sustainability leadership on organizational and strategic levels with the goal of attaining environmental business resilience and continuity during climate change acceleration.</w:t>
      </w:r>
    </w:p>
    <w:p w14:paraId="673903F2" w14:textId="473EB10D" w:rsidR="0043021C" w:rsidRPr="004E0C35" w:rsidRDefault="00EF6094" w:rsidP="00DD677E">
      <w:pPr>
        <w:pStyle w:val="Heading1"/>
      </w:pPr>
      <w:r w:rsidRPr="004E0C35">
        <w:t>Conclusion</w:t>
      </w:r>
    </w:p>
    <w:p w14:paraId="5F5CD10F" w14:textId="77777777" w:rsidR="004E0C35" w:rsidRPr="004E0C35" w:rsidRDefault="004E0C35" w:rsidP="00DD677E">
      <w:pPr>
        <w:rPr>
          <w:lang w:val="en-IN" w:eastAsia="en-IN"/>
        </w:rPr>
      </w:pPr>
      <w:r w:rsidRPr="004E0C35">
        <w:rPr>
          <w:lang w:val="en-IN" w:eastAsia="en-IN"/>
        </w:rPr>
        <w:t>The investigation highlights the importance of effective sustainable management practices utilized by mining firms in South-West Rajasthan relative to enhancing their resilience towards climate change. In a climate that has an extremely high temperature and water shortage along with irregular rainfall, resilience is no longer an appealing trait, it is a necessity. Firms that have adopted a more holistic perspective on sustainability, such as water stewardship, energy prudence, land restoration, and active community participation, have a greater ability to sustain and recover from the impacts of climate change.</w:t>
      </w:r>
    </w:p>
    <w:p w14:paraId="06CD0744" w14:textId="77777777" w:rsidR="004E0C35" w:rsidRPr="004E0C35" w:rsidRDefault="004E0C35" w:rsidP="00DD677E">
      <w:pPr>
        <w:rPr>
          <w:lang w:val="en-IN" w:eastAsia="en-IN"/>
        </w:rPr>
      </w:pPr>
      <w:r w:rsidRPr="004E0C35">
        <w:rPr>
          <w:lang w:val="en-IN" w:eastAsia="en-IN"/>
        </w:rPr>
        <w:t xml:space="preserve">This study is particularly important because it shows that there are no longer peripheral concerns for mining firms related to sustainability, rather, it should be integrated within the firm’s </w:t>
      </w:r>
      <w:proofErr w:type="gramStart"/>
      <w:r w:rsidRPr="004E0C35">
        <w:rPr>
          <w:lang w:val="en-IN" w:eastAsia="en-IN"/>
        </w:rPr>
        <w:t>long term</w:t>
      </w:r>
      <w:proofErr w:type="gramEnd"/>
      <w:r w:rsidRPr="004E0C35">
        <w:rPr>
          <w:lang w:val="en-IN" w:eastAsia="en-IN"/>
        </w:rPr>
        <w:t xml:space="preserve"> strategy. There is a general shift from reactivity to proactive environmental management, which is being motivated by regulations and other stakeholders. The existence of social pressures together with the increasing endorsement of environmental, social, and governance (ESG) standards as benchmarks amends sustainability policies immensely. Firms that take the lead on sustainable practices stand to receive increased investment, support from the community, and leniency from regulators.</w:t>
      </w:r>
    </w:p>
    <w:p w14:paraId="029C74E1" w14:textId="77777777" w:rsidR="004E0C35" w:rsidRPr="004E0C35" w:rsidRDefault="004E0C35" w:rsidP="00DD677E">
      <w:pPr>
        <w:rPr>
          <w:lang w:val="en-IN" w:eastAsia="en-IN"/>
        </w:rPr>
      </w:pPr>
      <w:r w:rsidRPr="004E0C35">
        <w:rPr>
          <w:lang w:val="en-IN" w:eastAsia="en-IN"/>
        </w:rPr>
        <w:t xml:space="preserve">In order to incorporate resilience at scale and inclusively, the approach that needs to be taken must include three interwoven components: innovation, stakeholder collaboration, and improved policy frameworks. New technological developments, especially in the fields </w:t>
      </w:r>
      <w:r w:rsidRPr="004E0C35">
        <w:rPr>
          <w:lang w:val="en-IN" w:eastAsia="en-IN"/>
        </w:rPr>
        <w:lastRenderedPageBreak/>
        <w:t>of water recycling, renewable energy implementation, and ecological oversight, hold promise for lowering ecological and operational risks. For instance, remote sensing and GIS technologies can be used for the early monitoring of potential environmental damage while advanced water treatment facilities can mitigate the impact of acute shortages in the area.</w:t>
      </w:r>
    </w:p>
    <w:p w14:paraId="473C7F8E" w14:textId="77777777" w:rsidR="004E0C35" w:rsidRPr="004E0C35" w:rsidRDefault="004E0C35" w:rsidP="00DD677E">
      <w:pPr>
        <w:rPr>
          <w:lang w:val="en-IN" w:eastAsia="en-IN"/>
        </w:rPr>
      </w:pPr>
      <w:r w:rsidRPr="004E0C35">
        <w:rPr>
          <w:lang w:val="en-IN" w:eastAsia="en-IN"/>
        </w:rPr>
        <w:t xml:space="preserve">Working with stakeholders is also crucial. Building resilience is a shared goal that relies on mining companies, local populations, civil society, and government acting in concert. Best practice models of development and infrastructure expenditure are gained through Public Private Partnerships. Elevated trust through increased community participation helps improve environmental governance needed to </w:t>
      </w:r>
      <w:proofErr w:type="spellStart"/>
      <w:r w:rsidRPr="004E0C35">
        <w:rPr>
          <w:lang w:val="en-IN" w:eastAsia="en-IN"/>
        </w:rPr>
        <w:t>fulfill</w:t>
      </w:r>
      <w:proofErr w:type="spellEnd"/>
      <w:r w:rsidRPr="004E0C35">
        <w:rPr>
          <w:lang w:val="en-IN" w:eastAsia="en-IN"/>
        </w:rPr>
        <w:t xml:space="preserve"> the development promise.</w:t>
      </w:r>
    </w:p>
    <w:p w14:paraId="76F63DAE" w14:textId="77777777" w:rsidR="004E0C35" w:rsidRPr="004E0C35" w:rsidRDefault="004E0C35" w:rsidP="00DD677E">
      <w:pPr>
        <w:rPr>
          <w:lang w:val="en-IN" w:eastAsia="en-IN"/>
        </w:rPr>
      </w:pPr>
      <w:r w:rsidRPr="004E0C35">
        <w:rPr>
          <w:lang w:val="en-IN" w:eastAsia="en-IN"/>
        </w:rPr>
        <w:t>Neglected at the policy level is the need for frameworks that incentivize sustainable approaches to mining. Defined mandates for sustainability, green financing access, and smaller and medium sized entities training and support illustrates this gap. Policy has to be focused on fostering active and passive transparency in sustainability reporting tracking, measuring, and addressing environmental and social impacts throughout the mining value chain.</w:t>
      </w:r>
    </w:p>
    <w:p w14:paraId="5FA93DE9" w14:textId="77777777" w:rsidR="004E0C35" w:rsidRPr="004E0C35" w:rsidRDefault="004E0C35" w:rsidP="00DD677E">
      <w:pPr>
        <w:rPr>
          <w:lang w:val="en-IN" w:eastAsia="en-IN"/>
        </w:rPr>
      </w:pPr>
      <w:r w:rsidRPr="004E0C35">
        <w:rPr>
          <w:lang w:val="en-IN" w:eastAsia="en-IN"/>
        </w:rPr>
        <w:t xml:space="preserve">Further investigation should look into the effect of digital tools such as Artificial Intelligence (AI), Internet of Things (IoT), and blockchain technology on the improvement of sustainability reporting and climate resilience. Climate risk </w:t>
      </w:r>
      <w:proofErr w:type="spellStart"/>
      <w:r w:rsidRPr="004E0C35">
        <w:rPr>
          <w:lang w:val="en-IN" w:eastAsia="en-IN"/>
        </w:rPr>
        <w:t>modeling</w:t>
      </w:r>
      <w:proofErr w:type="spellEnd"/>
      <w:r w:rsidRPr="004E0C35">
        <w:rPr>
          <w:lang w:val="en-IN" w:eastAsia="en-IN"/>
        </w:rPr>
        <w:t xml:space="preserve"> and predictive maintenance using AI enables firms to prepare for and mitigate damage well before threats escalate. Blockchain technology can enhance traceability for sourcing minerals, ensuring that all environmental, legal, and moral obligations are met due to its transparent and tamper-proof nature. Sustainability systems can greatly benefit from real-time intelligence and accountability placements driven by these technologies.</w:t>
      </w:r>
    </w:p>
    <w:p w14:paraId="7AB8FDAA" w14:textId="77777777" w:rsidR="004E0C35" w:rsidRPr="004E0C35" w:rsidRDefault="004E0C35" w:rsidP="00DD677E">
      <w:pPr>
        <w:rPr>
          <w:lang w:val="en-IN" w:eastAsia="en-IN"/>
        </w:rPr>
      </w:pPr>
      <w:r w:rsidRPr="004E0C35">
        <w:rPr>
          <w:lang w:val="en-IN" w:eastAsia="en-IN"/>
        </w:rPr>
        <w:t>By adopting sustainability and integrating it with institutional innovation and collaboration, mining companies operating in or near climate-sensitive zones like South-West Rajasthan, along with counterparts worldwide, can proactively strengthen their operations in response to climate change while working towards responsible and future-ready business strategies.</w:t>
      </w:r>
    </w:p>
    <w:p w14:paraId="3F408D09" w14:textId="77777777" w:rsidR="008C62BF" w:rsidRPr="004E0C35" w:rsidRDefault="00EF6094" w:rsidP="00DD677E">
      <w:pPr>
        <w:pStyle w:val="BodyText0"/>
        <w:jc w:val="both"/>
        <w:rPr>
          <w:rFonts w:cs="Times New Roman"/>
          <w:szCs w:val="24"/>
        </w:rPr>
      </w:pPr>
      <w:r w:rsidRPr="004E0C35">
        <w:rPr>
          <w:rFonts w:cs="Times New Roman"/>
          <w:szCs w:val="24"/>
        </w:rPr>
        <w:t>.</w:t>
      </w:r>
    </w:p>
    <w:p w14:paraId="7D3A987C" w14:textId="6BBD7A98" w:rsidR="0043021C" w:rsidRPr="004E0C35" w:rsidRDefault="008C62BF" w:rsidP="000701FA">
      <w:pPr>
        <w:pStyle w:val="Heading1"/>
      </w:pPr>
      <w:r w:rsidRPr="004E0C35">
        <w:br w:type="page"/>
      </w:r>
      <w:r w:rsidR="00EF6094" w:rsidRPr="004E0C35">
        <w:lastRenderedPageBreak/>
        <w:t>References</w:t>
      </w:r>
    </w:p>
    <w:p w14:paraId="5E69D2B8" w14:textId="77777777" w:rsidR="000701FA" w:rsidRDefault="000701FA" w:rsidP="00DD677E">
      <w:pPr>
        <w:pStyle w:val="BodyText0"/>
        <w:jc w:val="both"/>
        <w:rPr>
          <w:rFonts w:cs="Times New Roman"/>
          <w:szCs w:val="24"/>
        </w:rPr>
      </w:pPr>
    </w:p>
    <w:p w14:paraId="4BF8DA36" w14:textId="66E0F026" w:rsidR="0043021C" w:rsidRPr="004E0C35" w:rsidRDefault="00EF6094" w:rsidP="00DD677E">
      <w:pPr>
        <w:pStyle w:val="BodyText0"/>
        <w:jc w:val="both"/>
        <w:rPr>
          <w:rFonts w:cs="Times New Roman"/>
          <w:szCs w:val="24"/>
        </w:rPr>
      </w:pPr>
      <w:r w:rsidRPr="004E0C35">
        <w:rPr>
          <w:rFonts w:cs="Times New Roman"/>
          <w:szCs w:val="24"/>
        </w:rPr>
        <w:t>Bebbington, A., Humphreys Bebbington, D., Bury, J., Lingan, J., Muñoz, J. P., &amp; Scurrah, M. (2008). Mining and social movements: Struggles over livelihood and rural territorial development in the Andes. World Development, 36(12), 2888–2905. https://doi.org/10.1016/j.worlddev.2007.11.016</w:t>
      </w:r>
    </w:p>
    <w:p w14:paraId="24D82B8D" w14:textId="77777777" w:rsidR="0043021C" w:rsidRPr="004E0C35" w:rsidRDefault="00EF6094" w:rsidP="00DD677E">
      <w:pPr>
        <w:pStyle w:val="BodyText0"/>
        <w:jc w:val="both"/>
        <w:rPr>
          <w:rFonts w:cs="Times New Roman"/>
          <w:szCs w:val="24"/>
        </w:rPr>
      </w:pPr>
      <w:r w:rsidRPr="004E0C35">
        <w:rPr>
          <w:rFonts w:cs="Times New Roman"/>
          <w:szCs w:val="24"/>
        </w:rPr>
        <w:t>Hilson, G. (2002). An overview of land use conflicts in mining communities. Land Use Policy, 19(1), 65–73. https://doi.org/10.1016/S0264-8377(01)00043-6</w:t>
      </w:r>
    </w:p>
    <w:p w14:paraId="140B8336" w14:textId="77777777" w:rsidR="0043021C" w:rsidRPr="004E0C35" w:rsidRDefault="00EF6094" w:rsidP="00DD677E">
      <w:pPr>
        <w:pStyle w:val="BodyText0"/>
        <w:jc w:val="both"/>
        <w:rPr>
          <w:rFonts w:cs="Times New Roman"/>
          <w:szCs w:val="24"/>
        </w:rPr>
      </w:pPr>
      <w:r w:rsidRPr="004E0C35">
        <w:rPr>
          <w:rFonts w:cs="Times New Roman"/>
          <w:szCs w:val="24"/>
        </w:rPr>
        <w:t>Porter, M. E., &amp; Reinhardt, F. L. (2007). Grist: A strategic approach to climate. Harvard Business Review, 85(10), 22–26.</w:t>
      </w:r>
    </w:p>
    <w:p w14:paraId="18B570EE" w14:textId="77777777" w:rsidR="0043021C" w:rsidRPr="004E0C35" w:rsidRDefault="00EF6094" w:rsidP="00DD677E">
      <w:pPr>
        <w:pStyle w:val="BodyText0"/>
        <w:jc w:val="both"/>
        <w:rPr>
          <w:rFonts w:cs="Times New Roman"/>
          <w:szCs w:val="24"/>
        </w:rPr>
      </w:pPr>
      <w:r w:rsidRPr="004E0C35">
        <w:rPr>
          <w:rFonts w:cs="Times New Roman"/>
          <w:szCs w:val="24"/>
        </w:rPr>
        <w:t>World Bank. (2010). Managing climate risk: Integrating adaptation into World Bank Group operations. https://openknowledge.worldbank.org/handle/10986/28161</w:t>
      </w:r>
    </w:p>
    <w:p w14:paraId="03BA2ACA" w14:textId="77777777" w:rsidR="0043021C" w:rsidRPr="004E0C35" w:rsidRDefault="00EF6094" w:rsidP="00DD677E">
      <w:pPr>
        <w:pStyle w:val="BodyText0"/>
        <w:jc w:val="both"/>
        <w:rPr>
          <w:rFonts w:cs="Times New Roman"/>
          <w:szCs w:val="24"/>
        </w:rPr>
      </w:pPr>
      <w:r w:rsidRPr="004E0C35">
        <w:rPr>
          <w:rFonts w:cs="Times New Roman"/>
          <w:szCs w:val="24"/>
        </w:rPr>
        <w:t>Delmas, M. A., &amp; Toffel, M. W. (2008). Organizational responses to environmental demands: Opening the black box. Strategic Management Journal, 29(10), 1027–1055. https://doi.org/10.1002/smj.701</w:t>
      </w:r>
    </w:p>
    <w:p w14:paraId="18083012" w14:textId="3657EFD8" w:rsidR="0043021C" w:rsidRDefault="00EF6094" w:rsidP="00DD677E">
      <w:pPr>
        <w:pStyle w:val="BodyText0"/>
        <w:jc w:val="both"/>
        <w:rPr>
          <w:rFonts w:cs="Times New Roman"/>
          <w:szCs w:val="24"/>
        </w:rPr>
      </w:pPr>
      <w:r w:rsidRPr="004E0C35">
        <w:rPr>
          <w:rFonts w:cs="Times New Roman"/>
          <w:szCs w:val="24"/>
        </w:rPr>
        <w:t xml:space="preserve">Hart, S. L. (1995). A natural-resource-based view of the firm. Academy of Management Review, 20(4), 986–1014. </w:t>
      </w:r>
      <w:hyperlink r:id="rId6" w:history="1">
        <w:r w:rsidR="00806F1A" w:rsidRPr="007C5BB5">
          <w:rPr>
            <w:rStyle w:val="Hyperlink"/>
            <w:rFonts w:cs="Times New Roman"/>
            <w:szCs w:val="24"/>
          </w:rPr>
          <w:t>https://doi.org/10.5465/amr.1995.9512280033</w:t>
        </w:r>
      </w:hyperlink>
    </w:p>
    <w:p w14:paraId="27B81046" w14:textId="364EB135" w:rsidR="00806F1A" w:rsidRDefault="00806F1A" w:rsidP="00DD677E">
      <w:pPr>
        <w:pStyle w:val="BodyText0"/>
        <w:jc w:val="both"/>
        <w:rPr>
          <w:rFonts w:cs="Times New Roman"/>
          <w:szCs w:val="24"/>
        </w:rPr>
      </w:pPr>
      <w:r w:rsidRPr="00806F1A">
        <w:rPr>
          <w:rFonts w:cs="Times New Roman"/>
          <w:szCs w:val="24"/>
        </w:rPr>
        <w:t>Hodgkinson, J. H., &amp; Smith, M. H. (2021). Climate change and sustainability as drivers for the next mining and metals boom: The need for climate-smart mining and recycling. </w:t>
      </w:r>
      <w:r w:rsidRPr="00806F1A">
        <w:rPr>
          <w:rFonts w:cs="Times New Roman"/>
          <w:i/>
          <w:iCs/>
          <w:szCs w:val="24"/>
        </w:rPr>
        <w:t>Resources Policy</w:t>
      </w:r>
      <w:r w:rsidRPr="00806F1A">
        <w:rPr>
          <w:rFonts w:cs="Times New Roman"/>
          <w:szCs w:val="24"/>
        </w:rPr>
        <w:t>, </w:t>
      </w:r>
      <w:r w:rsidRPr="00806F1A">
        <w:rPr>
          <w:rFonts w:cs="Times New Roman"/>
          <w:i/>
          <w:iCs/>
          <w:szCs w:val="24"/>
        </w:rPr>
        <w:t>74</w:t>
      </w:r>
      <w:r w:rsidRPr="00806F1A">
        <w:rPr>
          <w:rFonts w:cs="Times New Roman"/>
          <w:szCs w:val="24"/>
        </w:rPr>
        <w:t>, 101205.</w:t>
      </w:r>
    </w:p>
    <w:p w14:paraId="763322C0" w14:textId="5198786E" w:rsidR="005A002D" w:rsidRDefault="005A002D" w:rsidP="00DD677E">
      <w:pPr>
        <w:pStyle w:val="BodyText0"/>
        <w:jc w:val="both"/>
        <w:rPr>
          <w:rFonts w:cs="Times New Roman"/>
          <w:szCs w:val="24"/>
        </w:rPr>
      </w:pPr>
      <w:r w:rsidRPr="005A002D">
        <w:rPr>
          <w:rFonts w:cs="Times New Roman"/>
          <w:szCs w:val="24"/>
        </w:rPr>
        <w:t>Ojo, B. (2024). Strategies for the optimization of critical infrastructure projects to enhance urban resilience to climate change. </w:t>
      </w:r>
      <w:r w:rsidRPr="005A002D">
        <w:rPr>
          <w:rFonts w:cs="Times New Roman"/>
          <w:i/>
          <w:iCs/>
          <w:szCs w:val="24"/>
        </w:rPr>
        <w:t>The Journal of Scientific and Engineering Research</w:t>
      </w:r>
      <w:r w:rsidRPr="005A002D">
        <w:rPr>
          <w:rFonts w:cs="Times New Roman"/>
          <w:szCs w:val="24"/>
        </w:rPr>
        <w:t>, </w:t>
      </w:r>
      <w:r w:rsidRPr="005A002D">
        <w:rPr>
          <w:rFonts w:cs="Times New Roman"/>
          <w:i/>
          <w:iCs/>
          <w:szCs w:val="24"/>
        </w:rPr>
        <w:t>11</w:t>
      </w:r>
      <w:r w:rsidRPr="005A002D">
        <w:rPr>
          <w:rFonts w:cs="Times New Roman"/>
          <w:szCs w:val="24"/>
        </w:rPr>
        <w:t>, 107-123.</w:t>
      </w:r>
    </w:p>
    <w:p w14:paraId="420AEFB9" w14:textId="75B2C7D8" w:rsidR="00A64316" w:rsidRDefault="00A64316" w:rsidP="00DD677E">
      <w:pPr>
        <w:pStyle w:val="BodyText0"/>
        <w:jc w:val="both"/>
        <w:rPr>
          <w:rFonts w:cs="Times New Roman"/>
          <w:szCs w:val="24"/>
        </w:rPr>
      </w:pPr>
      <w:proofErr w:type="spellStart"/>
      <w:r w:rsidRPr="00A64316">
        <w:rPr>
          <w:rFonts w:cs="Times New Roman"/>
          <w:szCs w:val="24"/>
        </w:rPr>
        <w:t>Asgharinajib</w:t>
      </w:r>
      <w:proofErr w:type="spellEnd"/>
      <w:r w:rsidRPr="00A64316">
        <w:rPr>
          <w:rFonts w:cs="Times New Roman"/>
          <w:szCs w:val="24"/>
        </w:rPr>
        <w:t xml:space="preserve">, M., Feiz, D., </w:t>
      </w:r>
      <w:proofErr w:type="spellStart"/>
      <w:r w:rsidRPr="00A64316">
        <w:rPr>
          <w:rFonts w:cs="Times New Roman"/>
          <w:szCs w:val="24"/>
        </w:rPr>
        <w:t>MinBashRazgah</w:t>
      </w:r>
      <w:proofErr w:type="spellEnd"/>
      <w:r w:rsidRPr="00A64316">
        <w:rPr>
          <w:rFonts w:cs="Times New Roman"/>
          <w:szCs w:val="24"/>
        </w:rPr>
        <w:t xml:space="preserve">, M. M., Zarei, A., &amp; </w:t>
      </w:r>
      <w:proofErr w:type="spellStart"/>
      <w:r w:rsidRPr="00A64316">
        <w:rPr>
          <w:rFonts w:cs="Times New Roman"/>
          <w:szCs w:val="24"/>
        </w:rPr>
        <w:t>Sorooshian</w:t>
      </w:r>
      <w:proofErr w:type="spellEnd"/>
      <w:r w:rsidRPr="00A64316">
        <w:rPr>
          <w:rFonts w:cs="Times New Roman"/>
          <w:szCs w:val="24"/>
        </w:rPr>
        <w:t>, S. (2025). Strategic marketing capacities for climate change resilience: A framework for business-to-business sectors. </w:t>
      </w:r>
      <w:r w:rsidRPr="00A64316">
        <w:rPr>
          <w:rFonts w:cs="Times New Roman"/>
          <w:i/>
          <w:iCs/>
          <w:szCs w:val="24"/>
        </w:rPr>
        <w:t>Climate Risk Management</w:t>
      </w:r>
      <w:r w:rsidRPr="00A64316">
        <w:rPr>
          <w:rFonts w:cs="Times New Roman"/>
          <w:szCs w:val="24"/>
        </w:rPr>
        <w:t>, 100700.</w:t>
      </w:r>
    </w:p>
    <w:p w14:paraId="5E403ABA" w14:textId="25A0625A" w:rsidR="00B96161" w:rsidRDefault="00B96161" w:rsidP="00DD677E">
      <w:pPr>
        <w:pStyle w:val="BodyText0"/>
        <w:jc w:val="both"/>
        <w:rPr>
          <w:rFonts w:cs="Times New Roman"/>
          <w:szCs w:val="24"/>
        </w:rPr>
      </w:pPr>
      <w:r w:rsidRPr="00B96161">
        <w:rPr>
          <w:rFonts w:cs="Times New Roman"/>
          <w:szCs w:val="24"/>
        </w:rPr>
        <w:t xml:space="preserve">Verrier, B., Smith, C., </w:t>
      </w:r>
      <w:proofErr w:type="spellStart"/>
      <w:r w:rsidRPr="00B96161">
        <w:rPr>
          <w:rFonts w:cs="Times New Roman"/>
          <w:szCs w:val="24"/>
        </w:rPr>
        <w:t>Yahyaei</w:t>
      </w:r>
      <w:proofErr w:type="spellEnd"/>
      <w:r w:rsidRPr="00B96161">
        <w:rPr>
          <w:rFonts w:cs="Times New Roman"/>
          <w:szCs w:val="24"/>
        </w:rPr>
        <w:t>, M., Ziemski, M., Forbes, G., Witt, K., &amp; Azadi, M. (2022). Beyond the social license to operate: Whole system approaches for a socially responsible mining industry. </w:t>
      </w:r>
      <w:r w:rsidRPr="00B96161">
        <w:rPr>
          <w:rFonts w:cs="Times New Roman"/>
          <w:i/>
          <w:iCs/>
          <w:szCs w:val="24"/>
        </w:rPr>
        <w:t>Energy Research &amp; Social Science</w:t>
      </w:r>
      <w:r w:rsidRPr="00B96161">
        <w:rPr>
          <w:rFonts w:cs="Times New Roman"/>
          <w:szCs w:val="24"/>
        </w:rPr>
        <w:t>, </w:t>
      </w:r>
      <w:r w:rsidRPr="00B96161">
        <w:rPr>
          <w:rFonts w:cs="Times New Roman"/>
          <w:i/>
          <w:iCs/>
          <w:szCs w:val="24"/>
        </w:rPr>
        <w:t>83</w:t>
      </w:r>
      <w:r w:rsidRPr="00B96161">
        <w:rPr>
          <w:rFonts w:cs="Times New Roman"/>
          <w:szCs w:val="24"/>
        </w:rPr>
        <w:t>, 102343.</w:t>
      </w:r>
    </w:p>
    <w:p w14:paraId="2A634789" w14:textId="2C2AEDC9" w:rsidR="000701FA" w:rsidRPr="004E0C35" w:rsidRDefault="000701FA" w:rsidP="00DD677E">
      <w:pPr>
        <w:pStyle w:val="BodyText0"/>
        <w:jc w:val="both"/>
        <w:rPr>
          <w:rFonts w:cs="Times New Roman"/>
          <w:szCs w:val="24"/>
        </w:rPr>
      </w:pPr>
      <w:r w:rsidRPr="000701FA">
        <w:rPr>
          <w:rFonts w:cs="Times New Roman"/>
          <w:szCs w:val="24"/>
        </w:rPr>
        <w:t>Selvakumar, P., Seenivasan, S., Patel, S., Das, A., &amp; Ravikumar, S. (2025). Environmental Sustainability. In </w:t>
      </w:r>
      <w:r w:rsidRPr="000701FA">
        <w:rPr>
          <w:rFonts w:cs="Times New Roman"/>
          <w:i/>
          <w:iCs/>
          <w:szCs w:val="24"/>
        </w:rPr>
        <w:t>Renewable Energy and the Economic Welfare of Society</w:t>
      </w:r>
      <w:r w:rsidRPr="000701FA">
        <w:rPr>
          <w:rFonts w:cs="Times New Roman"/>
          <w:szCs w:val="24"/>
        </w:rPr>
        <w:t> (pp. 103-132). IGI Global Scientific Publishing.</w:t>
      </w:r>
    </w:p>
    <w:sectPr w:rsidR="000701FA" w:rsidRPr="004E0C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91F44EB"/>
    <w:multiLevelType w:val="multilevel"/>
    <w:tmpl w:val="3818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9215865">
    <w:abstractNumId w:val="8"/>
  </w:num>
  <w:num w:numId="2" w16cid:durableId="1859200869">
    <w:abstractNumId w:val="6"/>
  </w:num>
  <w:num w:numId="3" w16cid:durableId="250511265">
    <w:abstractNumId w:val="5"/>
  </w:num>
  <w:num w:numId="4" w16cid:durableId="988901775">
    <w:abstractNumId w:val="4"/>
  </w:num>
  <w:num w:numId="5" w16cid:durableId="336155963">
    <w:abstractNumId w:val="7"/>
  </w:num>
  <w:num w:numId="6" w16cid:durableId="460000276">
    <w:abstractNumId w:val="3"/>
  </w:num>
  <w:num w:numId="7" w16cid:durableId="1091049174">
    <w:abstractNumId w:val="2"/>
  </w:num>
  <w:num w:numId="8" w16cid:durableId="1625235746">
    <w:abstractNumId w:val="1"/>
  </w:num>
  <w:num w:numId="9" w16cid:durableId="675961521">
    <w:abstractNumId w:val="0"/>
  </w:num>
  <w:num w:numId="10" w16cid:durableId="17093763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4616"/>
    <w:rsid w:val="0006063C"/>
    <w:rsid w:val="000701FA"/>
    <w:rsid w:val="000918BC"/>
    <w:rsid w:val="001347A8"/>
    <w:rsid w:val="0015074B"/>
    <w:rsid w:val="00187030"/>
    <w:rsid w:val="001C0CBF"/>
    <w:rsid w:val="002064F6"/>
    <w:rsid w:val="00240CC9"/>
    <w:rsid w:val="0025241D"/>
    <w:rsid w:val="0029639D"/>
    <w:rsid w:val="002A2FD0"/>
    <w:rsid w:val="00326F90"/>
    <w:rsid w:val="0043021C"/>
    <w:rsid w:val="004579FC"/>
    <w:rsid w:val="004E0C35"/>
    <w:rsid w:val="00575FC4"/>
    <w:rsid w:val="005A002D"/>
    <w:rsid w:val="005E768E"/>
    <w:rsid w:val="005F326A"/>
    <w:rsid w:val="00686E6E"/>
    <w:rsid w:val="006B7DD0"/>
    <w:rsid w:val="007E7982"/>
    <w:rsid w:val="00806F1A"/>
    <w:rsid w:val="008A2200"/>
    <w:rsid w:val="008C62BF"/>
    <w:rsid w:val="00A23770"/>
    <w:rsid w:val="00A64316"/>
    <w:rsid w:val="00AA1D8D"/>
    <w:rsid w:val="00AA478E"/>
    <w:rsid w:val="00B47730"/>
    <w:rsid w:val="00B80B9C"/>
    <w:rsid w:val="00B96161"/>
    <w:rsid w:val="00BC7D07"/>
    <w:rsid w:val="00C32D39"/>
    <w:rsid w:val="00C73941"/>
    <w:rsid w:val="00CB0664"/>
    <w:rsid w:val="00CE7B90"/>
    <w:rsid w:val="00D34210"/>
    <w:rsid w:val="00D751C8"/>
    <w:rsid w:val="00DC44BD"/>
    <w:rsid w:val="00DD677E"/>
    <w:rsid w:val="00DE52AD"/>
    <w:rsid w:val="00EF6094"/>
    <w:rsid w:val="00F4509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C1BB2C"/>
  <w14:defaultImageDpi w14:val="300"/>
  <w15:docId w15:val="{BE20C374-063B-490C-9F60-7CADA9D1F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Text0">
    <w:name w:val="BodyText"/>
    <w:rPr>
      <w:rFonts w:ascii="Times New Roman" w:hAnsi="Times New Roman"/>
      <w:sz w:val="24"/>
    </w:rPr>
  </w:style>
  <w:style w:type="paragraph" w:styleId="NormalWeb">
    <w:name w:val="Normal (Web)"/>
    <w:basedOn w:val="Normal"/>
    <w:uiPriority w:val="99"/>
    <w:semiHidden/>
    <w:unhideWhenUsed/>
    <w:rsid w:val="006B7DD0"/>
    <w:rPr>
      <w:rFonts w:ascii="Times New Roman" w:hAnsi="Times New Roman" w:cs="Times New Roman"/>
      <w:sz w:val="24"/>
      <w:szCs w:val="24"/>
    </w:rPr>
  </w:style>
  <w:style w:type="character" w:styleId="Hyperlink">
    <w:name w:val="Hyperlink"/>
    <w:basedOn w:val="DefaultParagraphFont"/>
    <w:uiPriority w:val="99"/>
    <w:unhideWhenUsed/>
    <w:rsid w:val="00806F1A"/>
    <w:rPr>
      <w:color w:val="0000FF" w:themeColor="hyperlink"/>
      <w:u w:val="single"/>
    </w:rPr>
  </w:style>
  <w:style w:type="character" w:styleId="UnresolvedMention">
    <w:name w:val="Unresolved Mention"/>
    <w:basedOn w:val="DefaultParagraphFont"/>
    <w:uiPriority w:val="99"/>
    <w:semiHidden/>
    <w:unhideWhenUsed/>
    <w:rsid w:val="00806F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95898">
      <w:bodyDiv w:val="1"/>
      <w:marLeft w:val="0"/>
      <w:marRight w:val="0"/>
      <w:marTop w:val="0"/>
      <w:marBottom w:val="0"/>
      <w:divBdr>
        <w:top w:val="none" w:sz="0" w:space="0" w:color="auto"/>
        <w:left w:val="none" w:sz="0" w:space="0" w:color="auto"/>
        <w:bottom w:val="none" w:sz="0" w:space="0" w:color="auto"/>
        <w:right w:val="none" w:sz="0" w:space="0" w:color="auto"/>
      </w:divBdr>
    </w:div>
    <w:div w:id="54815307">
      <w:bodyDiv w:val="1"/>
      <w:marLeft w:val="0"/>
      <w:marRight w:val="0"/>
      <w:marTop w:val="0"/>
      <w:marBottom w:val="0"/>
      <w:divBdr>
        <w:top w:val="none" w:sz="0" w:space="0" w:color="auto"/>
        <w:left w:val="none" w:sz="0" w:space="0" w:color="auto"/>
        <w:bottom w:val="none" w:sz="0" w:space="0" w:color="auto"/>
        <w:right w:val="none" w:sz="0" w:space="0" w:color="auto"/>
      </w:divBdr>
    </w:div>
    <w:div w:id="226456994">
      <w:bodyDiv w:val="1"/>
      <w:marLeft w:val="0"/>
      <w:marRight w:val="0"/>
      <w:marTop w:val="0"/>
      <w:marBottom w:val="0"/>
      <w:divBdr>
        <w:top w:val="none" w:sz="0" w:space="0" w:color="auto"/>
        <w:left w:val="none" w:sz="0" w:space="0" w:color="auto"/>
        <w:bottom w:val="none" w:sz="0" w:space="0" w:color="auto"/>
        <w:right w:val="none" w:sz="0" w:space="0" w:color="auto"/>
      </w:divBdr>
    </w:div>
    <w:div w:id="249507692">
      <w:bodyDiv w:val="1"/>
      <w:marLeft w:val="0"/>
      <w:marRight w:val="0"/>
      <w:marTop w:val="0"/>
      <w:marBottom w:val="0"/>
      <w:divBdr>
        <w:top w:val="none" w:sz="0" w:space="0" w:color="auto"/>
        <w:left w:val="none" w:sz="0" w:space="0" w:color="auto"/>
        <w:bottom w:val="none" w:sz="0" w:space="0" w:color="auto"/>
        <w:right w:val="none" w:sz="0" w:space="0" w:color="auto"/>
      </w:divBdr>
    </w:div>
    <w:div w:id="290208664">
      <w:bodyDiv w:val="1"/>
      <w:marLeft w:val="0"/>
      <w:marRight w:val="0"/>
      <w:marTop w:val="0"/>
      <w:marBottom w:val="0"/>
      <w:divBdr>
        <w:top w:val="none" w:sz="0" w:space="0" w:color="auto"/>
        <w:left w:val="none" w:sz="0" w:space="0" w:color="auto"/>
        <w:bottom w:val="none" w:sz="0" w:space="0" w:color="auto"/>
        <w:right w:val="none" w:sz="0" w:space="0" w:color="auto"/>
      </w:divBdr>
    </w:div>
    <w:div w:id="310257091">
      <w:bodyDiv w:val="1"/>
      <w:marLeft w:val="0"/>
      <w:marRight w:val="0"/>
      <w:marTop w:val="0"/>
      <w:marBottom w:val="0"/>
      <w:divBdr>
        <w:top w:val="none" w:sz="0" w:space="0" w:color="auto"/>
        <w:left w:val="none" w:sz="0" w:space="0" w:color="auto"/>
        <w:bottom w:val="none" w:sz="0" w:space="0" w:color="auto"/>
        <w:right w:val="none" w:sz="0" w:space="0" w:color="auto"/>
      </w:divBdr>
    </w:div>
    <w:div w:id="484976332">
      <w:bodyDiv w:val="1"/>
      <w:marLeft w:val="0"/>
      <w:marRight w:val="0"/>
      <w:marTop w:val="0"/>
      <w:marBottom w:val="0"/>
      <w:divBdr>
        <w:top w:val="none" w:sz="0" w:space="0" w:color="auto"/>
        <w:left w:val="none" w:sz="0" w:space="0" w:color="auto"/>
        <w:bottom w:val="none" w:sz="0" w:space="0" w:color="auto"/>
        <w:right w:val="none" w:sz="0" w:space="0" w:color="auto"/>
      </w:divBdr>
    </w:div>
    <w:div w:id="573391535">
      <w:bodyDiv w:val="1"/>
      <w:marLeft w:val="0"/>
      <w:marRight w:val="0"/>
      <w:marTop w:val="0"/>
      <w:marBottom w:val="0"/>
      <w:divBdr>
        <w:top w:val="none" w:sz="0" w:space="0" w:color="auto"/>
        <w:left w:val="none" w:sz="0" w:space="0" w:color="auto"/>
        <w:bottom w:val="none" w:sz="0" w:space="0" w:color="auto"/>
        <w:right w:val="none" w:sz="0" w:space="0" w:color="auto"/>
      </w:divBdr>
    </w:div>
    <w:div w:id="685598151">
      <w:bodyDiv w:val="1"/>
      <w:marLeft w:val="0"/>
      <w:marRight w:val="0"/>
      <w:marTop w:val="0"/>
      <w:marBottom w:val="0"/>
      <w:divBdr>
        <w:top w:val="none" w:sz="0" w:space="0" w:color="auto"/>
        <w:left w:val="none" w:sz="0" w:space="0" w:color="auto"/>
        <w:bottom w:val="none" w:sz="0" w:space="0" w:color="auto"/>
        <w:right w:val="none" w:sz="0" w:space="0" w:color="auto"/>
      </w:divBdr>
    </w:div>
    <w:div w:id="767892676">
      <w:bodyDiv w:val="1"/>
      <w:marLeft w:val="0"/>
      <w:marRight w:val="0"/>
      <w:marTop w:val="0"/>
      <w:marBottom w:val="0"/>
      <w:divBdr>
        <w:top w:val="none" w:sz="0" w:space="0" w:color="auto"/>
        <w:left w:val="none" w:sz="0" w:space="0" w:color="auto"/>
        <w:bottom w:val="none" w:sz="0" w:space="0" w:color="auto"/>
        <w:right w:val="none" w:sz="0" w:space="0" w:color="auto"/>
      </w:divBdr>
    </w:div>
    <w:div w:id="896285809">
      <w:bodyDiv w:val="1"/>
      <w:marLeft w:val="0"/>
      <w:marRight w:val="0"/>
      <w:marTop w:val="0"/>
      <w:marBottom w:val="0"/>
      <w:divBdr>
        <w:top w:val="none" w:sz="0" w:space="0" w:color="auto"/>
        <w:left w:val="none" w:sz="0" w:space="0" w:color="auto"/>
        <w:bottom w:val="none" w:sz="0" w:space="0" w:color="auto"/>
        <w:right w:val="none" w:sz="0" w:space="0" w:color="auto"/>
      </w:divBdr>
    </w:div>
    <w:div w:id="975531121">
      <w:bodyDiv w:val="1"/>
      <w:marLeft w:val="0"/>
      <w:marRight w:val="0"/>
      <w:marTop w:val="0"/>
      <w:marBottom w:val="0"/>
      <w:divBdr>
        <w:top w:val="none" w:sz="0" w:space="0" w:color="auto"/>
        <w:left w:val="none" w:sz="0" w:space="0" w:color="auto"/>
        <w:bottom w:val="none" w:sz="0" w:space="0" w:color="auto"/>
        <w:right w:val="none" w:sz="0" w:space="0" w:color="auto"/>
      </w:divBdr>
    </w:div>
    <w:div w:id="979461462">
      <w:bodyDiv w:val="1"/>
      <w:marLeft w:val="0"/>
      <w:marRight w:val="0"/>
      <w:marTop w:val="0"/>
      <w:marBottom w:val="0"/>
      <w:divBdr>
        <w:top w:val="none" w:sz="0" w:space="0" w:color="auto"/>
        <w:left w:val="none" w:sz="0" w:space="0" w:color="auto"/>
        <w:bottom w:val="none" w:sz="0" w:space="0" w:color="auto"/>
        <w:right w:val="none" w:sz="0" w:space="0" w:color="auto"/>
      </w:divBdr>
    </w:div>
    <w:div w:id="1110122402">
      <w:bodyDiv w:val="1"/>
      <w:marLeft w:val="0"/>
      <w:marRight w:val="0"/>
      <w:marTop w:val="0"/>
      <w:marBottom w:val="0"/>
      <w:divBdr>
        <w:top w:val="none" w:sz="0" w:space="0" w:color="auto"/>
        <w:left w:val="none" w:sz="0" w:space="0" w:color="auto"/>
        <w:bottom w:val="none" w:sz="0" w:space="0" w:color="auto"/>
        <w:right w:val="none" w:sz="0" w:space="0" w:color="auto"/>
      </w:divBdr>
    </w:div>
    <w:div w:id="1124932060">
      <w:bodyDiv w:val="1"/>
      <w:marLeft w:val="0"/>
      <w:marRight w:val="0"/>
      <w:marTop w:val="0"/>
      <w:marBottom w:val="0"/>
      <w:divBdr>
        <w:top w:val="none" w:sz="0" w:space="0" w:color="auto"/>
        <w:left w:val="none" w:sz="0" w:space="0" w:color="auto"/>
        <w:bottom w:val="none" w:sz="0" w:space="0" w:color="auto"/>
        <w:right w:val="none" w:sz="0" w:space="0" w:color="auto"/>
      </w:divBdr>
    </w:div>
    <w:div w:id="1262639941">
      <w:bodyDiv w:val="1"/>
      <w:marLeft w:val="0"/>
      <w:marRight w:val="0"/>
      <w:marTop w:val="0"/>
      <w:marBottom w:val="0"/>
      <w:divBdr>
        <w:top w:val="none" w:sz="0" w:space="0" w:color="auto"/>
        <w:left w:val="none" w:sz="0" w:space="0" w:color="auto"/>
        <w:bottom w:val="none" w:sz="0" w:space="0" w:color="auto"/>
        <w:right w:val="none" w:sz="0" w:space="0" w:color="auto"/>
      </w:divBdr>
    </w:div>
    <w:div w:id="1348823182">
      <w:bodyDiv w:val="1"/>
      <w:marLeft w:val="0"/>
      <w:marRight w:val="0"/>
      <w:marTop w:val="0"/>
      <w:marBottom w:val="0"/>
      <w:divBdr>
        <w:top w:val="none" w:sz="0" w:space="0" w:color="auto"/>
        <w:left w:val="none" w:sz="0" w:space="0" w:color="auto"/>
        <w:bottom w:val="none" w:sz="0" w:space="0" w:color="auto"/>
        <w:right w:val="none" w:sz="0" w:space="0" w:color="auto"/>
      </w:divBdr>
    </w:div>
    <w:div w:id="1366711475">
      <w:bodyDiv w:val="1"/>
      <w:marLeft w:val="0"/>
      <w:marRight w:val="0"/>
      <w:marTop w:val="0"/>
      <w:marBottom w:val="0"/>
      <w:divBdr>
        <w:top w:val="none" w:sz="0" w:space="0" w:color="auto"/>
        <w:left w:val="none" w:sz="0" w:space="0" w:color="auto"/>
        <w:bottom w:val="none" w:sz="0" w:space="0" w:color="auto"/>
        <w:right w:val="none" w:sz="0" w:space="0" w:color="auto"/>
      </w:divBdr>
    </w:div>
    <w:div w:id="1430656279">
      <w:bodyDiv w:val="1"/>
      <w:marLeft w:val="0"/>
      <w:marRight w:val="0"/>
      <w:marTop w:val="0"/>
      <w:marBottom w:val="0"/>
      <w:divBdr>
        <w:top w:val="none" w:sz="0" w:space="0" w:color="auto"/>
        <w:left w:val="none" w:sz="0" w:space="0" w:color="auto"/>
        <w:bottom w:val="none" w:sz="0" w:space="0" w:color="auto"/>
        <w:right w:val="none" w:sz="0" w:space="0" w:color="auto"/>
      </w:divBdr>
    </w:div>
    <w:div w:id="1463422060">
      <w:bodyDiv w:val="1"/>
      <w:marLeft w:val="0"/>
      <w:marRight w:val="0"/>
      <w:marTop w:val="0"/>
      <w:marBottom w:val="0"/>
      <w:divBdr>
        <w:top w:val="none" w:sz="0" w:space="0" w:color="auto"/>
        <w:left w:val="none" w:sz="0" w:space="0" w:color="auto"/>
        <w:bottom w:val="none" w:sz="0" w:space="0" w:color="auto"/>
        <w:right w:val="none" w:sz="0" w:space="0" w:color="auto"/>
      </w:divBdr>
    </w:div>
    <w:div w:id="1718385314">
      <w:bodyDiv w:val="1"/>
      <w:marLeft w:val="0"/>
      <w:marRight w:val="0"/>
      <w:marTop w:val="0"/>
      <w:marBottom w:val="0"/>
      <w:divBdr>
        <w:top w:val="none" w:sz="0" w:space="0" w:color="auto"/>
        <w:left w:val="none" w:sz="0" w:space="0" w:color="auto"/>
        <w:bottom w:val="none" w:sz="0" w:space="0" w:color="auto"/>
        <w:right w:val="none" w:sz="0" w:space="0" w:color="auto"/>
      </w:divBdr>
    </w:div>
    <w:div w:id="1910309560">
      <w:bodyDiv w:val="1"/>
      <w:marLeft w:val="0"/>
      <w:marRight w:val="0"/>
      <w:marTop w:val="0"/>
      <w:marBottom w:val="0"/>
      <w:divBdr>
        <w:top w:val="none" w:sz="0" w:space="0" w:color="auto"/>
        <w:left w:val="none" w:sz="0" w:space="0" w:color="auto"/>
        <w:bottom w:val="none" w:sz="0" w:space="0" w:color="auto"/>
        <w:right w:val="none" w:sz="0" w:space="0" w:color="auto"/>
      </w:divBdr>
    </w:div>
    <w:div w:id="2000232473">
      <w:bodyDiv w:val="1"/>
      <w:marLeft w:val="0"/>
      <w:marRight w:val="0"/>
      <w:marTop w:val="0"/>
      <w:marBottom w:val="0"/>
      <w:divBdr>
        <w:top w:val="none" w:sz="0" w:space="0" w:color="auto"/>
        <w:left w:val="none" w:sz="0" w:space="0" w:color="auto"/>
        <w:bottom w:val="none" w:sz="0" w:space="0" w:color="auto"/>
        <w:right w:val="none" w:sz="0" w:space="0" w:color="auto"/>
      </w:divBdr>
    </w:div>
    <w:div w:id="20184598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5465/amr.1995.951228003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663DD-C375-4409-AF93-039C42CB1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3601</Words>
  <Characters>23014</Characters>
  <Application>Microsoft Office Word</Application>
  <DocSecurity>0</DocSecurity>
  <Lines>348</Lines>
  <Paragraphs>97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Anjani Kothari</cp:lastModifiedBy>
  <cp:revision>2</cp:revision>
  <dcterms:created xsi:type="dcterms:W3CDTF">2025-04-04T19:26:00Z</dcterms:created>
  <dcterms:modified xsi:type="dcterms:W3CDTF">2025-04-04T19:26:00Z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5f5a3eccf7d7b92123cf8b1e0c84e60b1afef8c9a200a46d0a924f06c27b43b9</vt:lpwstr>
  </property>
</Properties>
</file>