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D0F" w:rsidRDefault="00ED7316">
      <w:pPr>
        <w:spacing w:after="0" w:line="240" w:lineRule="auto"/>
        <w:ind w:left="-426"/>
        <w:jc w:val="center"/>
        <w:rPr>
          <w:rFonts w:ascii="Cambria" w:hAnsi="Cambria"/>
          <w:b/>
          <w:bCs/>
          <w:color w:val="000000"/>
          <w:sz w:val="36"/>
          <w:szCs w:val="36"/>
        </w:rPr>
      </w:pPr>
      <w:r>
        <w:rPr>
          <w:b/>
          <w:bCs/>
          <w:color w:val="000000"/>
          <w:sz w:val="36"/>
          <w:szCs w:val="36"/>
        </w:rPr>
        <w:t>Comprehensive Dual-Mode Charging Systems for Lead-Acid Batteries in Electric Vehicles</w:t>
      </w:r>
    </w:p>
    <w:p w:rsidR="00963D0F" w:rsidRDefault="00963D0F">
      <w:pPr>
        <w:spacing w:after="0" w:line="240" w:lineRule="auto"/>
        <w:ind w:left="-426"/>
        <w:jc w:val="center"/>
        <w:rPr>
          <w:rFonts w:ascii="Times New Roman"/>
          <w:sz w:val="20"/>
          <w:szCs w:val="20"/>
        </w:rPr>
      </w:pPr>
    </w:p>
    <w:p w:rsidR="00963D0F" w:rsidRDefault="00ED7316">
      <w:pPr>
        <w:spacing w:after="0" w:line="240" w:lineRule="auto"/>
        <w:ind w:left="-426"/>
        <w:rPr>
          <w:rFonts w:ascii="Times New Roman"/>
          <w:sz w:val="24"/>
          <w:szCs w:val="24"/>
        </w:rPr>
      </w:pPr>
      <w:r>
        <w:rPr>
          <w:rFonts w:ascii="Times New Roman"/>
          <w:sz w:val="24"/>
          <w:szCs w:val="24"/>
        </w:rPr>
        <w:t>Shruti Kumari</w:t>
      </w:r>
      <w:r>
        <w:rPr>
          <w:rFonts w:ascii="Times New Roman"/>
          <w:sz w:val="24"/>
          <w:szCs w:val="24"/>
          <w:vertAlign w:val="superscript"/>
        </w:rPr>
        <w:t>1</w:t>
      </w:r>
      <w:r>
        <w:rPr>
          <w:rFonts w:ascii="Times New Roman"/>
          <w:sz w:val="24"/>
          <w:szCs w:val="24"/>
        </w:rPr>
        <w:t>, Noorul Islam</w:t>
      </w:r>
      <w:r>
        <w:rPr>
          <w:rFonts w:ascii="Times New Roman"/>
          <w:sz w:val="24"/>
          <w:szCs w:val="24"/>
          <w:vertAlign w:val="superscript"/>
        </w:rPr>
        <w:t>2</w:t>
      </w:r>
      <w:r>
        <w:rPr>
          <w:rFonts w:ascii="Times New Roman"/>
          <w:sz w:val="24"/>
          <w:szCs w:val="24"/>
        </w:rPr>
        <w:t>, Avinash Kumar</w:t>
      </w:r>
      <w:r>
        <w:rPr>
          <w:rFonts w:ascii="Times New Roman"/>
          <w:sz w:val="24"/>
          <w:szCs w:val="24"/>
          <w:vertAlign w:val="superscript"/>
        </w:rPr>
        <w:t>3</w:t>
      </w:r>
      <w:r>
        <w:rPr>
          <w:rFonts w:ascii="Times New Roman"/>
          <w:sz w:val="24"/>
          <w:szCs w:val="24"/>
        </w:rPr>
        <w:t>, Shweta Shukla</w:t>
      </w:r>
      <w:r>
        <w:rPr>
          <w:rFonts w:ascii="Times New Roman"/>
          <w:sz w:val="24"/>
          <w:szCs w:val="24"/>
          <w:vertAlign w:val="superscript"/>
        </w:rPr>
        <w:t>4</w:t>
      </w:r>
      <w:r>
        <w:rPr>
          <w:rFonts w:ascii="Times New Roman"/>
          <w:sz w:val="24"/>
          <w:szCs w:val="24"/>
        </w:rPr>
        <w:t>, Abhay Sharma</w:t>
      </w:r>
      <w:r>
        <w:rPr>
          <w:rFonts w:ascii="Times New Roman"/>
          <w:sz w:val="24"/>
          <w:szCs w:val="24"/>
          <w:vertAlign w:val="superscript"/>
        </w:rPr>
        <w:t>5</w:t>
      </w:r>
      <w:r>
        <w:rPr>
          <w:rFonts w:ascii="Times New Roman"/>
          <w:sz w:val="24"/>
          <w:szCs w:val="24"/>
        </w:rPr>
        <w:t>, Ayesha khan</w:t>
      </w:r>
      <w:r>
        <w:rPr>
          <w:rFonts w:ascii="Times New Roman"/>
          <w:sz w:val="24"/>
          <w:szCs w:val="24"/>
          <w:vertAlign w:val="superscript"/>
        </w:rPr>
        <w:t>6</w:t>
      </w:r>
      <w:r>
        <w:rPr>
          <w:rFonts w:ascii="Times New Roman"/>
          <w:sz w:val="24"/>
          <w:szCs w:val="24"/>
        </w:rPr>
        <w:t>, Sumit</w:t>
      </w:r>
      <w:r>
        <w:rPr>
          <w:rFonts w:ascii="Times New Roman"/>
          <w:sz w:val="24"/>
          <w:szCs w:val="24"/>
          <w:vertAlign w:val="superscript"/>
        </w:rPr>
        <w:t>7</w:t>
      </w:r>
    </w:p>
    <w:p w:rsidR="00963D0F" w:rsidRDefault="00ED7316">
      <w:pPr>
        <w:spacing w:after="0" w:line="240" w:lineRule="auto"/>
        <w:ind w:left="-426"/>
        <w:rPr>
          <w:rFonts w:ascii="Times New Roman"/>
          <w:sz w:val="24"/>
          <w:szCs w:val="24"/>
        </w:rPr>
      </w:pPr>
      <w:r>
        <w:rPr>
          <w:rFonts w:ascii="Times New Roman"/>
          <w:sz w:val="24"/>
          <w:szCs w:val="24"/>
          <w:vertAlign w:val="superscript"/>
        </w:rPr>
        <w:t>1-7</w:t>
      </w:r>
      <w:r>
        <w:rPr>
          <w:rFonts w:ascii="Times New Roman"/>
          <w:i/>
          <w:iCs/>
          <w:sz w:val="20"/>
          <w:szCs w:val="20"/>
        </w:rPr>
        <w:t xml:space="preserve">Department of Electrical Engineering, Meerut Institute of </w:t>
      </w:r>
      <w:r>
        <w:rPr>
          <w:rFonts w:ascii="Times New Roman"/>
          <w:i/>
          <w:iCs/>
          <w:sz w:val="20"/>
          <w:szCs w:val="20"/>
        </w:rPr>
        <w:t>Engineering and Technology, Meerut, India</w:t>
      </w:r>
      <w:r>
        <w:rPr>
          <w:rFonts w:ascii="Times New Roman"/>
          <w:i/>
          <w:iCs/>
          <w:color w:val="FF0000"/>
          <w:sz w:val="20"/>
          <w:szCs w:val="20"/>
        </w:rPr>
        <w:tab/>
      </w:r>
    </w:p>
    <w:p w:rsidR="00963D0F" w:rsidRDefault="00963D0F">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7371"/>
      </w:tblGrid>
      <w:tr w:rsidR="00963D0F">
        <w:tc>
          <w:tcPr>
            <w:tcW w:w="3120" w:type="dxa"/>
          </w:tcPr>
          <w:p w:rsidR="00963D0F" w:rsidRDefault="00963D0F">
            <w:pPr>
              <w:tabs>
                <w:tab w:val="right" w:pos="9360"/>
              </w:tabs>
              <w:spacing w:line="244" w:lineRule="auto"/>
              <w:ind w:right="-8"/>
              <w:rPr>
                <w:rFonts w:ascii="Times New Roman"/>
                <w:i/>
                <w:sz w:val="20"/>
              </w:rPr>
            </w:pPr>
          </w:p>
        </w:tc>
        <w:tc>
          <w:tcPr>
            <w:tcW w:w="7371" w:type="dxa"/>
          </w:tcPr>
          <w:p w:rsidR="00963D0F" w:rsidRDefault="00ED7316">
            <w:pPr>
              <w:pStyle w:val="NoSpacing"/>
              <w:jc w:val="both"/>
              <w:rPr>
                <w:b/>
                <w:bCs/>
                <w:i/>
              </w:rPr>
            </w:pPr>
            <w:r>
              <w:rPr>
                <w:b/>
                <w:i/>
              </w:rPr>
              <w:t xml:space="preserve">Abstract: </w:t>
            </w:r>
            <w:r>
              <w:rPr>
                <w:i/>
                <w:iCs/>
                <w:sz w:val="18"/>
                <w:szCs w:val="18"/>
              </w:rPr>
              <w:t>The advancement of charging systems has played a pivotal role in the development and sustainability of electric vehicles (EVs). With an increasing demand for reliable and efficient charging mechanisms,</w:t>
            </w:r>
            <w:r>
              <w:rPr>
                <w:i/>
                <w:iCs/>
                <w:sz w:val="18"/>
                <w:szCs w:val="18"/>
              </w:rPr>
              <w:t xml:space="preserve"> dual-mode chargers have emerged as an essential component in managing the health and longevity of lead-acid batteries. These chargers operate in two distinct modes: boost mode and trickle mode, enabling optimized charging based on the battery’s state of c</w:t>
            </w:r>
            <w:r>
              <w:rPr>
                <w:i/>
                <w:iCs/>
                <w:sz w:val="18"/>
                <w:szCs w:val="18"/>
              </w:rPr>
              <w:t>harge. This review paper delves into the working principles of dual-mode charging systems, specifically designed for 60V 16A lead-acid batteries, and explores their impact on battery performance, lifespan, and energy efficiency.</w:t>
            </w:r>
          </w:p>
          <w:p w:rsidR="00963D0F" w:rsidRDefault="00ED7316">
            <w:pPr>
              <w:pStyle w:val="NoSpacing"/>
              <w:jc w:val="both"/>
              <w:rPr>
                <w:bCs/>
                <w:i/>
                <w:iCs/>
                <w:color w:val="FF0000"/>
                <w:sz w:val="18"/>
                <w:szCs w:val="18"/>
                <w:lang w:val="fr-FR"/>
              </w:rPr>
            </w:pPr>
            <w:r>
              <w:rPr>
                <w:b/>
                <w:bCs/>
                <w:i/>
              </w:rPr>
              <w:t>Key Word</w:t>
            </w:r>
            <w:r>
              <w:rPr>
                <w:i/>
              </w:rPr>
              <w:t>:</w:t>
            </w:r>
            <w:r>
              <w:rPr>
                <w:i/>
                <w:iCs/>
                <w:sz w:val="18"/>
                <w:szCs w:val="18"/>
              </w:rPr>
              <w:t>Electric Vehicle</w:t>
            </w:r>
            <w:r>
              <w:rPr>
                <w:sz w:val="28"/>
                <w:szCs w:val="28"/>
              </w:rPr>
              <w:t xml:space="preserve">; </w:t>
            </w:r>
            <w:r>
              <w:rPr>
                <w:i/>
                <w:iCs/>
                <w:sz w:val="18"/>
                <w:szCs w:val="18"/>
              </w:rPr>
              <w:t>Lead-Acid Batterie; Battery Charger; Renewable energy; Uninterrupted Power Supply.</w:t>
            </w:r>
          </w:p>
          <w:p w:rsidR="00963D0F" w:rsidRDefault="00963D0F">
            <w:pPr>
              <w:rPr>
                <w:rFonts w:ascii="Times New Roman"/>
                <w:i/>
                <w:sz w:val="20"/>
              </w:rPr>
            </w:pPr>
          </w:p>
        </w:tc>
      </w:tr>
    </w:tbl>
    <w:p w:rsidR="00963D0F" w:rsidRDefault="00963D0F">
      <w:pPr>
        <w:spacing w:after="0" w:line="240" w:lineRule="auto"/>
        <w:rPr>
          <w:rFonts w:ascii="Times New Roman"/>
          <w:i/>
          <w:sz w:val="20"/>
          <w:szCs w:val="20"/>
        </w:rPr>
      </w:pPr>
    </w:p>
    <w:p w:rsidR="00963D0F" w:rsidRDefault="00963D0F">
      <w:pPr>
        <w:spacing w:after="0" w:line="240" w:lineRule="auto"/>
        <w:jc w:val="center"/>
        <w:rPr>
          <w:rFonts w:ascii="Times New Roman"/>
          <w:b/>
          <w:szCs w:val="20"/>
        </w:rPr>
        <w:sectPr w:rsidR="00963D0F">
          <w:footerReference w:type="default" r:id="rId8"/>
          <w:headerReference w:type="first" r:id="rId9"/>
          <w:footerReference w:type="first" r:id="rId10"/>
          <w:pgSz w:w="12240" w:h="15840"/>
          <w:pgMar w:top="1122" w:right="1080" w:bottom="1440" w:left="1418" w:header="540" w:footer="824" w:gutter="0"/>
          <w:pgNumType w:start="1"/>
          <w:cols w:space="720"/>
          <w:titlePg/>
        </w:sectPr>
      </w:pPr>
    </w:p>
    <w:p w:rsidR="00963D0F" w:rsidRDefault="00ED7316">
      <w:pPr>
        <w:pStyle w:val="ListParagraph"/>
        <w:numPr>
          <w:ilvl w:val="0"/>
          <w:numId w:val="1"/>
        </w:numPr>
        <w:spacing w:after="0" w:line="240" w:lineRule="auto"/>
        <w:ind w:left="360" w:hanging="360"/>
        <w:jc w:val="center"/>
        <w:rPr>
          <w:rFonts w:ascii="Times New Roman"/>
          <w:b/>
          <w:bCs/>
        </w:rPr>
      </w:pPr>
      <w:r>
        <w:rPr>
          <w:rFonts w:ascii="Times New Roman"/>
          <w:b/>
          <w:szCs w:val="20"/>
        </w:rPr>
        <w:lastRenderedPageBreak/>
        <w:t>Introduction</w:t>
      </w:r>
    </w:p>
    <w:p w:rsidR="00963D0F" w:rsidRDefault="00ED7316">
      <w:pPr>
        <w:spacing w:after="0"/>
        <w:jc w:val="both"/>
        <w:rPr>
          <w:rFonts w:ascii="Times New Roman"/>
          <w:sz w:val="20"/>
          <w:szCs w:val="20"/>
        </w:rPr>
      </w:pPr>
      <w:r>
        <w:rPr>
          <w:rFonts w:ascii="Times New Roman"/>
          <w:sz w:val="20"/>
          <w:szCs w:val="20"/>
        </w:rPr>
        <w:tab/>
        <w:t>The rapid development of charging technologies has significantly contributed to the growth and sustainability of electric vehicles (EVs), with charging infrastructure playing a central role in enhancing EV adoption and op</w:t>
      </w:r>
      <w:r>
        <w:rPr>
          <w:rFonts w:ascii="Times New Roman"/>
          <w:sz w:val="20"/>
          <w:szCs w:val="20"/>
        </w:rPr>
        <w:t>erational efficiency</w:t>
      </w:r>
      <w:r>
        <w:rPr>
          <w:rFonts w:ascii="Times New Roman"/>
          <w:sz w:val="20"/>
          <w:szCs w:val="20"/>
          <w:vertAlign w:val="superscript"/>
        </w:rPr>
        <w:t>1,2,3,4</w:t>
      </w:r>
      <w:r>
        <w:rPr>
          <w:rFonts w:ascii="Times New Roman"/>
          <w:sz w:val="20"/>
          <w:szCs w:val="20"/>
        </w:rPr>
        <w:t>. Among the various charging solutions, dual-mode chargers have gained prominence due to their ability to manage the health and extend the lifespan of lead-acid batteries, a widely used battery type in smaller electric vehicles a</w:t>
      </w:r>
      <w:r>
        <w:rPr>
          <w:rFonts w:ascii="Times New Roman"/>
          <w:sz w:val="20"/>
          <w:szCs w:val="20"/>
        </w:rPr>
        <w:t>nd backup power applications</w:t>
      </w:r>
      <w:r>
        <w:rPr>
          <w:rFonts w:ascii="Times New Roman"/>
          <w:sz w:val="20"/>
          <w:szCs w:val="20"/>
          <w:vertAlign w:val="superscript"/>
        </w:rPr>
        <w:t>6,7,8</w:t>
      </w:r>
      <w:r>
        <w:rPr>
          <w:rFonts w:ascii="Times New Roman"/>
          <w:sz w:val="20"/>
          <w:szCs w:val="20"/>
        </w:rPr>
        <w:t xml:space="preserve">. These chargers function in two distinct modes: </w:t>
      </w:r>
      <w:r>
        <w:rPr>
          <w:rFonts w:ascii="Times New Roman"/>
          <w:b/>
          <w:bCs/>
          <w:sz w:val="20"/>
          <w:szCs w:val="20"/>
        </w:rPr>
        <w:t>boost mode</w:t>
      </w:r>
      <w:r>
        <w:rPr>
          <w:rFonts w:ascii="Times New Roman"/>
          <w:sz w:val="20"/>
          <w:szCs w:val="20"/>
        </w:rPr>
        <w:t xml:space="preserve"> and </w:t>
      </w:r>
      <w:r>
        <w:rPr>
          <w:rFonts w:ascii="Times New Roman"/>
          <w:b/>
          <w:bCs/>
          <w:sz w:val="20"/>
          <w:szCs w:val="20"/>
        </w:rPr>
        <w:t>trickle mode</w:t>
      </w:r>
      <w:r>
        <w:rPr>
          <w:rFonts w:ascii="Times New Roman"/>
          <w:sz w:val="20"/>
          <w:szCs w:val="20"/>
        </w:rPr>
        <w:t>, which allow for an adaptive charging process tailored to the battery’s state of charge. In boost mode, the charger delivers a high current to qui</w:t>
      </w:r>
      <w:r>
        <w:rPr>
          <w:rFonts w:ascii="Times New Roman"/>
          <w:sz w:val="20"/>
          <w:szCs w:val="20"/>
        </w:rPr>
        <w:t>ckly charge the battery, while in trickle mode, a lower, steady current is provided to maintain charge without overcharging, thus preventing damage</w:t>
      </w:r>
      <w:r>
        <w:rPr>
          <w:rFonts w:ascii="Times New Roman"/>
          <w:sz w:val="20"/>
          <w:szCs w:val="20"/>
          <w:vertAlign w:val="superscript"/>
        </w:rPr>
        <w:t>9,10</w:t>
      </w:r>
      <w:r>
        <w:rPr>
          <w:rFonts w:ascii="Times New Roman"/>
          <w:sz w:val="20"/>
          <w:szCs w:val="20"/>
        </w:rPr>
        <w:t xml:space="preserve">. This paper provides an in-depth analysis of the principles and operation of dual-mode charging systems </w:t>
      </w:r>
      <w:r>
        <w:rPr>
          <w:rFonts w:ascii="Times New Roman"/>
          <w:sz w:val="20"/>
          <w:szCs w:val="20"/>
        </w:rPr>
        <w:t>designed specifically for 60V 16A lead-acid batteries. By reviewing relevant literature and experimental findings, this study explores the effects of these systems on key performance parameters, such as charge efficiency, battery longevity, and energy cons</w:t>
      </w:r>
      <w:r>
        <w:rPr>
          <w:rFonts w:ascii="Times New Roman"/>
          <w:sz w:val="20"/>
          <w:szCs w:val="20"/>
        </w:rPr>
        <w:t>umption</w:t>
      </w:r>
      <w:r>
        <w:rPr>
          <w:rFonts w:ascii="Times New Roman"/>
          <w:sz w:val="20"/>
          <w:szCs w:val="20"/>
          <w:vertAlign w:val="superscript"/>
        </w:rPr>
        <w:t>11, 12,13</w:t>
      </w:r>
      <w:r>
        <w:rPr>
          <w:rFonts w:ascii="Times New Roman"/>
          <w:sz w:val="20"/>
          <w:szCs w:val="20"/>
        </w:rPr>
        <w:t>. The impact of dual-mode charging on battery cycle life and energy storage capacity is also examined, with a focus on optimizing battery performance while minimizing environmental and operational costs. This review highlights the potential</w:t>
      </w:r>
      <w:r>
        <w:rPr>
          <w:rFonts w:ascii="Times New Roman"/>
          <w:sz w:val="20"/>
          <w:szCs w:val="20"/>
        </w:rPr>
        <w:t xml:space="preserve"> of dual-mode chargers to enhance battery health management strategies, contributing to more sustainable and cost-effective electric vehicle technologies</w:t>
      </w:r>
      <w:r>
        <w:rPr>
          <w:rFonts w:ascii="Times New Roman"/>
          <w:sz w:val="20"/>
          <w:szCs w:val="20"/>
          <w:vertAlign w:val="superscript"/>
        </w:rPr>
        <w:t>14,15</w:t>
      </w:r>
      <w:r>
        <w:rPr>
          <w:rFonts w:ascii="Times New Roman"/>
          <w:sz w:val="20"/>
          <w:szCs w:val="20"/>
        </w:rPr>
        <w:t>.</w:t>
      </w:r>
    </w:p>
    <w:p w:rsidR="00963D0F" w:rsidRDefault="00963D0F">
      <w:pPr>
        <w:spacing w:after="0" w:line="240" w:lineRule="auto"/>
        <w:jc w:val="both"/>
        <w:rPr>
          <w:rFonts w:ascii="Times New Roman"/>
          <w:sz w:val="20"/>
          <w:szCs w:val="20"/>
        </w:rPr>
      </w:pPr>
    </w:p>
    <w:p w:rsidR="00963D0F" w:rsidRDefault="00ED7316">
      <w:pPr>
        <w:spacing w:after="0" w:line="240" w:lineRule="auto"/>
        <w:jc w:val="center"/>
        <w:rPr>
          <w:rFonts w:ascii="Times New Roman"/>
          <w:sz w:val="20"/>
          <w:szCs w:val="20"/>
        </w:rPr>
      </w:pPr>
      <w:r>
        <w:rPr>
          <w:rFonts w:ascii="Times New Roman"/>
          <w:noProof/>
          <w:sz w:val="20"/>
          <w:szCs w:val="20"/>
          <w:lang w:val="en-IN" w:eastAsia="en-IN" w:bidi="hi-IN"/>
        </w:rPr>
        <w:drawing>
          <wp:inline distT="0" distB="0" distL="0" distR="0">
            <wp:extent cx="5147672" cy="2673626"/>
            <wp:effectExtent l="1905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srcRect/>
                    <a:stretch/>
                  </pic:blipFill>
                  <pic:spPr>
                    <a:xfrm>
                      <a:off x="0" y="0"/>
                      <a:ext cx="5147672" cy="2673626"/>
                    </a:xfrm>
                    <a:prstGeom prst="rect">
                      <a:avLst/>
                    </a:prstGeom>
                    <a:ln>
                      <a:noFill/>
                    </a:ln>
                  </pic:spPr>
                </pic:pic>
              </a:graphicData>
            </a:graphic>
          </wp:inline>
        </w:drawing>
      </w:r>
    </w:p>
    <w:p w:rsidR="00963D0F" w:rsidRDefault="00963D0F">
      <w:pPr>
        <w:spacing w:after="0" w:line="240" w:lineRule="auto"/>
        <w:jc w:val="center"/>
        <w:rPr>
          <w:rFonts w:ascii="Times New Roman"/>
          <w:sz w:val="20"/>
          <w:szCs w:val="20"/>
        </w:rPr>
      </w:pPr>
    </w:p>
    <w:p w:rsidR="00963D0F" w:rsidRDefault="00ED7316">
      <w:pPr>
        <w:spacing w:after="0" w:line="240" w:lineRule="auto"/>
        <w:jc w:val="center"/>
        <w:rPr>
          <w:rFonts w:ascii="Times New Roman"/>
          <w:sz w:val="20"/>
          <w:szCs w:val="20"/>
        </w:rPr>
      </w:pPr>
      <w:r>
        <w:rPr>
          <w:rFonts w:ascii="Times New Roman"/>
          <w:sz w:val="20"/>
          <w:szCs w:val="20"/>
        </w:rPr>
        <w:t xml:space="preserve">Figure 1: Circuit diagram of </w:t>
      </w:r>
      <w:r>
        <w:rPr>
          <w:rFonts w:ascii="Times New Roman"/>
          <w:bCs/>
          <w:sz w:val="20"/>
          <w:szCs w:val="20"/>
        </w:rPr>
        <w:t>Dual-Mode Charging Systems</w:t>
      </w:r>
    </w:p>
    <w:p w:rsidR="00963D0F" w:rsidRDefault="00ED7316">
      <w:pPr>
        <w:pStyle w:val="ListParagraph"/>
        <w:numPr>
          <w:ilvl w:val="0"/>
          <w:numId w:val="1"/>
        </w:numPr>
        <w:tabs>
          <w:tab w:val="left" w:pos="360"/>
        </w:tabs>
        <w:spacing w:after="0"/>
        <w:ind w:left="0" w:firstLine="0"/>
        <w:jc w:val="center"/>
        <w:rPr>
          <w:rFonts w:ascii="Times New Roman"/>
          <w:b/>
          <w:bCs/>
          <w:sz w:val="20"/>
          <w:szCs w:val="20"/>
        </w:rPr>
      </w:pPr>
      <w:r>
        <w:rPr>
          <w:rFonts w:ascii="Times New Roman"/>
          <w:b/>
          <w:bCs/>
          <w:sz w:val="20"/>
          <w:szCs w:val="20"/>
        </w:rPr>
        <w:lastRenderedPageBreak/>
        <w:t>Overview of Lead Acid Batteries</w:t>
      </w:r>
    </w:p>
    <w:p w:rsidR="00963D0F" w:rsidRDefault="00ED7316">
      <w:pPr>
        <w:jc w:val="both"/>
        <w:rPr>
          <w:rFonts w:ascii="Times New Roman"/>
          <w:sz w:val="20"/>
          <w:szCs w:val="20"/>
        </w:rPr>
      </w:pPr>
      <w:r>
        <w:rPr>
          <w:rFonts w:ascii="Times New Roman"/>
          <w:sz w:val="20"/>
          <w:szCs w:val="20"/>
        </w:rPr>
        <w:t>Lead acid batteries have been a cornerstone of energy storage solutions for over a century, primarily due to their affordability, robustness, and ability to deliver high currents, making them ideal for applications ranging from automotive to renewable ener</w:t>
      </w:r>
      <w:r>
        <w:rPr>
          <w:rFonts w:ascii="Times New Roman"/>
          <w:sz w:val="20"/>
          <w:szCs w:val="20"/>
        </w:rPr>
        <w:t>gy storage. As one of the most widely used types of rechargeable batteries, lead-acid batteries power a broad range of devices, including electric vehicles (EVs), uninterruptible power supplies (UPS), backup systems for telecommunications, and off-grid ren</w:t>
      </w:r>
      <w:r>
        <w:rPr>
          <w:rFonts w:ascii="Times New Roman"/>
          <w:sz w:val="20"/>
          <w:szCs w:val="20"/>
        </w:rPr>
        <w:t xml:space="preserve">ewable energy systems (Vetter et al., 2012). </w:t>
      </w:r>
    </w:p>
    <w:p w:rsidR="00963D0F" w:rsidRDefault="00ED7316">
      <w:pPr>
        <w:spacing w:after="120"/>
        <w:jc w:val="both"/>
        <w:rPr>
          <w:rFonts w:ascii="Times New Roman"/>
          <w:b/>
          <w:iCs/>
          <w:sz w:val="20"/>
          <w:szCs w:val="20"/>
        </w:rPr>
      </w:pPr>
      <w:r>
        <w:rPr>
          <w:rFonts w:ascii="Times New Roman"/>
          <w:b/>
          <w:iCs/>
          <w:sz w:val="20"/>
          <w:szCs w:val="20"/>
        </w:rPr>
        <w:t>a. Basic Composition and Functionality</w:t>
      </w:r>
    </w:p>
    <w:p w:rsidR="00963D0F" w:rsidRDefault="00ED7316">
      <w:pPr>
        <w:jc w:val="both"/>
        <w:rPr>
          <w:rFonts w:ascii="Times New Roman"/>
          <w:sz w:val="20"/>
          <w:szCs w:val="20"/>
        </w:rPr>
      </w:pPr>
      <w:r>
        <w:rPr>
          <w:rFonts w:ascii="Times New Roman"/>
          <w:sz w:val="20"/>
          <w:szCs w:val="20"/>
        </w:rPr>
        <w:t>A typical lead-acid battery consists of lead dioxide (PbO</w:t>
      </w:r>
      <w:r>
        <w:rPr>
          <w:rFonts w:ascii="Times New Roman"/>
          <w:sz w:val="20"/>
          <w:szCs w:val="20"/>
          <w:vertAlign w:val="subscript"/>
        </w:rPr>
        <w:t>2</w:t>
      </w:r>
      <w:r>
        <w:rPr>
          <w:rFonts w:ascii="Times New Roman"/>
          <w:sz w:val="20"/>
          <w:szCs w:val="20"/>
        </w:rPr>
        <w:t>) as the positive plate, sponge lead (Pb) as the negative plate, and a sulfuric acid (H</w:t>
      </w:r>
      <w:r>
        <w:rPr>
          <w:rFonts w:ascii="Times New Roman"/>
          <w:sz w:val="20"/>
          <w:szCs w:val="20"/>
          <w:vertAlign w:val="subscript"/>
        </w:rPr>
        <w:t>2</w:t>
      </w:r>
      <w:r>
        <w:rPr>
          <w:rFonts w:ascii="Times New Roman"/>
          <w:sz w:val="20"/>
          <w:szCs w:val="20"/>
        </w:rPr>
        <w:t>SO</w:t>
      </w:r>
      <w:r>
        <w:rPr>
          <w:rFonts w:ascii="Times New Roman"/>
          <w:sz w:val="20"/>
          <w:szCs w:val="20"/>
          <w:vertAlign w:val="subscript"/>
        </w:rPr>
        <w:t>4</w:t>
      </w:r>
      <w:r>
        <w:rPr>
          <w:rFonts w:ascii="Times New Roman"/>
          <w:sz w:val="20"/>
          <w:szCs w:val="20"/>
        </w:rPr>
        <w:t xml:space="preserve">) electrolyte. During </w:t>
      </w:r>
      <w:r>
        <w:rPr>
          <w:rFonts w:ascii="Times New Roman"/>
          <w:sz w:val="20"/>
          <w:szCs w:val="20"/>
        </w:rPr>
        <w:t>discharge, the battery undergoes a chemical reaction that converts the lead and lead dioxide plates into lead sulfate (PbSO</w:t>
      </w:r>
      <w:r>
        <w:rPr>
          <w:rFonts w:ascii="Times New Roman"/>
          <w:sz w:val="20"/>
          <w:szCs w:val="20"/>
          <w:vertAlign w:val="subscript"/>
        </w:rPr>
        <w:t>4</w:t>
      </w:r>
      <w:r>
        <w:rPr>
          <w:rFonts w:ascii="Times New Roman"/>
          <w:sz w:val="20"/>
          <w:szCs w:val="20"/>
        </w:rPr>
        <w:t>), releasing energy. During charging, the process is reversed, and lead sulfate is converted back into lead and lead dioxide (Teplya</w:t>
      </w:r>
      <w:r>
        <w:rPr>
          <w:rFonts w:ascii="Times New Roman"/>
          <w:sz w:val="20"/>
          <w:szCs w:val="20"/>
        </w:rPr>
        <w:t>kov et al., 2015</w:t>
      </w:r>
    </w:p>
    <w:p w:rsidR="00963D0F" w:rsidRDefault="00ED7316">
      <w:pPr>
        <w:spacing w:after="120"/>
        <w:jc w:val="both"/>
        <w:rPr>
          <w:rFonts w:ascii="Times New Roman"/>
          <w:b/>
          <w:iCs/>
          <w:sz w:val="20"/>
          <w:szCs w:val="20"/>
        </w:rPr>
      </w:pPr>
      <w:r>
        <w:rPr>
          <w:rFonts w:ascii="Times New Roman"/>
          <w:b/>
          <w:iCs/>
          <w:sz w:val="20"/>
          <w:szCs w:val="20"/>
        </w:rPr>
        <w:t xml:space="preserve"> b. Advantages of Lead-Acid Batteries</w:t>
      </w:r>
    </w:p>
    <w:p w:rsidR="00963D0F" w:rsidRDefault="00ED7316">
      <w:pPr>
        <w:spacing w:after="0"/>
        <w:jc w:val="both"/>
        <w:rPr>
          <w:rFonts w:ascii="Times New Roman"/>
          <w:sz w:val="20"/>
          <w:szCs w:val="20"/>
        </w:rPr>
      </w:pPr>
      <w:r>
        <w:rPr>
          <w:rFonts w:ascii="Times New Roman"/>
          <w:sz w:val="20"/>
          <w:szCs w:val="20"/>
        </w:rPr>
        <w:t>Lead-acid batteries offer several advantages that have made them the preferred choice in many energy storage applications:</w:t>
      </w:r>
    </w:p>
    <w:p w:rsidR="00963D0F" w:rsidRDefault="00ED7316">
      <w:pPr>
        <w:spacing w:after="0"/>
        <w:jc w:val="both"/>
        <w:rPr>
          <w:rFonts w:ascii="Times New Roman"/>
          <w:sz w:val="20"/>
          <w:szCs w:val="20"/>
        </w:rPr>
      </w:pPr>
      <w:r>
        <w:rPr>
          <w:rFonts w:ascii="Times New Roman"/>
          <w:bCs/>
          <w:sz w:val="20"/>
          <w:szCs w:val="20"/>
        </w:rPr>
        <w:t>Cost-Effectiveness:</w:t>
      </w:r>
      <w:r>
        <w:rPr>
          <w:rFonts w:ascii="Times New Roman"/>
          <w:sz w:val="20"/>
          <w:szCs w:val="20"/>
        </w:rPr>
        <w:t xml:space="preserve"> One of the main reasons lead-acid batteries remain widely </w:t>
      </w:r>
      <w:r>
        <w:rPr>
          <w:rFonts w:ascii="Times New Roman"/>
          <w:sz w:val="20"/>
          <w:szCs w:val="20"/>
        </w:rPr>
        <w:t>used is their lower initial cost compared to other battery chemistries, such as lithium-ion or nickel-metal hydride (NI-MH)where initial investment cost is a major consideration (Linden &amp; Reddy, 2002).</w:t>
      </w:r>
    </w:p>
    <w:p w:rsidR="00963D0F" w:rsidRDefault="00ED7316">
      <w:pPr>
        <w:jc w:val="both"/>
        <w:rPr>
          <w:rFonts w:ascii="Times New Roman"/>
          <w:sz w:val="20"/>
          <w:szCs w:val="20"/>
        </w:rPr>
      </w:pPr>
      <w:r>
        <w:rPr>
          <w:rFonts w:ascii="Times New Roman"/>
          <w:bCs/>
          <w:sz w:val="20"/>
          <w:szCs w:val="20"/>
        </w:rPr>
        <w:t>Proven Track Record:</w:t>
      </w:r>
      <w:r>
        <w:rPr>
          <w:rFonts w:ascii="Times New Roman"/>
          <w:sz w:val="20"/>
          <w:szCs w:val="20"/>
        </w:rPr>
        <w:t xml:space="preserve"> Lead-acid batteries have been in </w:t>
      </w:r>
      <w:r>
        <w:rPr>
          <w:rFonts w:ascii="Times New Roman"/>
          <w:sz w:val="20"/>
          <w:szCs w:val="20"/>
        </w:rPr>
        <w:t>use for over 150 years, and their technology is well-understood(Kordesch&amp;Stresing, 2004).</w:t>
      </w:r>
    </w:p>
    <w:p w:rsidR="00963D0F" w:rsidRDefault="00ED7316">
      <w:pPr>
        <w:spacing w:after="120"/>
        <w:jc w:val="both"/>
        <w:rPr>
          <w:rFonts w:ascii="Times New Roman"/>
          <w:b/>
          <w:iCs/>
          <w:sz w:val="20"/>
          <w:szCs w:val="20"/>
        </w:rPr>
      </w:pPr>
      <w:r>
        <w:rPr>
          <w:rFonts w:ascii="Times New Roman"/>
          <w:b/>
          <w:iCs/>
          <w:sz w:val="20"/>
          <w:szCs w:val="20"/>
        </w:rPr>
        <w:t xml:space="preserve">c. Drawbacks of lead-Acid Batteries </w:t>
      </w:r>
    </w:p>
    <w:p w:rsidR="00963D0F" w:rsidRDefault="00ED7316">
      <w:pPr>
        <w:jc w:val="both"/>
        <w:rPr>
          <w:rFonts w:ascii="Times New Roman"/>
          <w:sz w:val="20"/>
          <w:szCs w:val="20"/>
        </w:rPr>
      </w:pPr>
      <w:r>
        <w:rPr>
          <w:rFonts w:ascii="Times New Roman"/>
          <w:bCs/>
          <w:sz w:val="20"/>
          <w:szCs w:val="20"/>
        </w:rPr>
        <w:t>Limited Energy Density:</w:t>
      </w:r>
      <w:r>
        <w:rPr>
          <w:rFonts w:ascii="Times New Roman"/>
          <w:sz w:val="20"/>
          <w:szCs w:val="20"/>
        </w:rPr>
        <w:t xml:space="preserve"> One of the key limitations of lead-acid batteries is their relatively low energy density compared to newe</w:t>
      </w:r>
      <w:r>
        <w:rPr>
          <w:rFonts w:ascii="Times New Roman"/>
          <w:sz w:val="20"/>
          <w:szCs w:val="20"/>
        </w:rPr>
        <w:t xml:space="preserve">r battery technologies like lithium- ion. This limitation affects the range of electric vehicles (EVs) and the overall weight and size of the battery packs in energy storage systems (Tarascon &amp; Armand, 2001). </w:t>
      </w:r>
    </w:p>
    <w:p w:rsidR="00963D0F" w:rsidRDefault="00ED7316">
      <w:pPr>
        <w:jc w:val="both"/>
        <w:rPr>
          <w:rFonts w:ascii="Times New Roman"/>
          <w:sz w:val="20"/>
          <w:szCs w:val="20"/>
        </w:rPr>
      </w:pPr>
      <w:r>
        <w:rPr>
          <w:rFonts w:ascii="Times New Roman"/>
          <w:bCs/>
          <w:sz w:val="20"/>
          <w:szCs w:val="20"/>
        </w:rPr>
        <w:t>Cycle Life:</w:t>
      </w:r>
      <w:r>
        <w:rPr>
          <w:rFonts w:ascii="Times New Roman"/>
          <w:sz w:val="20"/>
          <w:szCs w:val="20"/>
        </w:rPr>
        <w:t xml:space="preserve"> Lead-acid batteries typically have</w:t>
      </w:r>
      <w:r>
        <w:rPr>
          <w:rFonts w:ascii="Times New Roman"/>
          <w:sz w:val="20"/>
          <w:szCs w:val="20"/>
        </w:rPr>
        <w:t xml:space="preserve"> a shorter lifespan compared to other battery chemistries, particularly if they are subjected to deep discharge cycles or are not properly maintained,they are consistently discharged to very low voltages or if overcharging occurs (Thackeray et al., 2012). </w:t>
      </w:r>
    </w:p>
    <w:p w:rsidR="00963D0F" w:rsidRDefault="00ED7316">
      <w:pPr>
        <w:spacing w:after="120"/>
        <w:jc w:val="both"/>
        <w:rPr>
          <w:rFonts w:ascii="Times New Roman"/>
          <w:b/>
          <w:iCs/>
          <w:sz w:val="20"/>
          <w:szCs w:val="20"/>
        </w:rPr>
      </w:pPr>
      <w:r>
        <w:rPr>
          <w:rFonts w:ascii="Times New Roman"/>
          <w:b/>
          <w:iCs/>
          <w:sz w:val="20"/>
          <w:szCs w:val="20"/>
        </w:rPr>
        <w:t xml:space="preserve">d. The role of charging system in Battery Health </w:t>
      </w:r>
    </w:p>
    <w:p w:rsidR="00963D0F" w:rsidRDefault="00ED7316">
      <w:pPr>
        <w:jc w:val="both"/>
        <w:rPr>
          <w:rFonts w:ascii="Times New Roman"/>
          <w:sz w:val="20"/>
          <w:szCs w:val="20"/>
        </w:rPr>
      </w:pPr>
      <w:r>
        <w:rPr>
          <w:rFonts w:ascii="Times New Roman"/>
          <w:sz w:val="20"/>
          <w:szCs w:val="20"/>
        </w:rPr>
        <w:t>The charging system plays a pivotal role in the health and longevity of lead-acid batteries. A poorly regulated charging system can lead to issues like overcharging, undercharging, and sulfation, each of w</w:t>
      </w:r>
      <w:r>
        <w:rPr>
          <w:rFonts w:ascii="Times New Roman"/>
          <w:sz w:val="20"/>
          <w:szCs w:val="20"/>
        </w:rPr>
        <w:t xml:space="preserve">hich significantly reduces the battery’s performance and lifespan. </w:t>
      </w:r>
    </w:p>
    <w:p w:rsidR="00963D0F" w:rsidRDefault="00ED7316">
      <w:pPr>
        <w:jc w:val="both"/>
        <w:rPr>
          <w:rFonts w:ascii="Times New Roman"/>
          <w:sz w:val="20"/>
          <w:szCs w:val="20"/>
        </w:rPr>
      </w:pPr>
      <w:r>
        <w:rPr>
          <w:rFonts w:ascii="Times New Roman"/>
          <w:sz w:val="20"/>
          <w:szCs w:val="20"/>
        </w:rPr>
        <w:t xml:space="preserve">Overcharging also leads to the production of hydrogen and oxygen gases, which can be hazardous if not vented correctly (Mori et al., 2008). </w:t>
      </w:r>
    </w:p>
    <w:p w:rsidR="00963D0F" w:rsidRDefault="00ED7316">
      <w:pPr>
        <w:jc w:val="both"/>
        <w:rPr>
          <w:rFonts w:ascii="Times New Roman"/>
          <w:sz w:val="20"/>
          <w:szCs w:val="20"/>
        </w:rPr>
      </w:pPr>
      <w:r>
        <w:rPr>
          <w:rFonts w:ascii="Times New Roman"/>
          <w:bCs/>
          <w:sz w:val="20"/>
          <w:szCs w:val="20"/>
        </w:rPr>
        <w:t>Undercharging:</w:t>
      </w:r>
      <w:r>
        <w:rPr>
          <w:rFonts w:ascii="Times New Roman"/>
          <w:sz w:val="20"/>
          <w:szCs w:val="20"/>
        </w:rPr>
        <w:t xml:space="preserve"> On the opposite side, undercharg</w:t>
      </w:r>
      <w:r>
        <w:rPr>
          <w:rFonts w:ascii="Times New Roman"/>
          <w:sz w:val="20"/>
          <w:szCs w:val="20"/>
        </w:rPr>
        <w:t xml:space="preserve">ing occurs when the battery is not charged to its full capacity </w:t>
      </w:r>
    </w:p>
    <w:p w:rsidR="00963D0F" w:rsidRDefault="00ED7316">
      <w:pPr>
        <w:spacing w:after="120"/>
        <w:jc w:val="both"/>
        <w:rPr>
          <w:rFonts w:ascii="Times New Roman"/>
          <w:b/>
          <w:sz w:val="20"/>
          <w:szCs w:val="20"/>
        </w:rPr>
      </w:pPr>
      <w:r>
        <w:rPr>
          <w:rFonts w:ascii="Times New Roman"/>
          <w:b/>
          <w:iCs/>
          <w:sz w:val="20"/>
          <w:szCs w:val="20"/>
        </w:rPr>
        <w:t>e. Dual-Mode Chargers for lead-Acid</w:t>
      </w:r>
    </w:p>
    <w:p w:rsidR="00963D0F" w:rsidRDefault="00ED7316">
      <w:pPr>
        <w:spacing w:after="120"/>
        <w:jc w:val="both"/>
        <w:rPr>
          <w:rFonts w:ascii="Times New Roman"/>
          <w:sz w:val="20"/>
          <w:szCs w:val="20"/>
        </w:rPr>
      </w:pPr>
      <w:r>
        <w:rPr>
          <w:rFonts w:ascii="Times New Roman"/>
          <w:sz w:val="20"/>
          <w:szCs w:val="20"/>
        </w:rPr>
        <w:t>These chargers typically operate in two modes—boost mode and trickle mode—to provide the appropriate charging current based on the battery’s state of charg</w:t>
      </w:r>
      <w:r>
        <w:rPr>
          <w:rFonts w:ascii="Times New Roman"/>
          <w:sz w:val="20"/>
          <w:szCs w:val="20"/>
        </w:rPr>
        <w:t xml:space="preserve">e. </w:t>
      </w:r>
    </w:p>
    <w:p w:rsidR="00963D0F" w:rsidRDefault="00ED7316">
      <w:pPr>
        <w:spacing w:after="120"/>
        <w:jc w:val="both"/>
        <w:rPr>
          <w:rFonts w:ascii="Times New Roman"/>
          <w:sz w:val="20"/>
          <w:szCs w:val="20"/>
        </w:rPr>
      </w:pPr>
      <w:r>
        <w:rPr>
          <w:rFonts w:ascii="Times New Roman"/>
          <w:bCs/>
          <w:sz w:val="20"/>
          <w:szCs w:val="20"/>
        </w:rPr>
        <w:t>Boost Mode</w:t>
      </w:r>
      <w:r>
        <w:rPr>
          <w:rFonts w:ascii="Times New Roman"/>
          <w:sz w:val="20"/>
          <w:szCs w:val="20"/>
        </w:rPr>
        <w:t xml:space="preserve">This mode is particularly beneficial in applications where downtime needs to be minimized, such as in electric vehicles (EVs) (Miller et al., 2012). </w:t>
      </w:r>
    </w:p>
    <w:p w:rsidR="00963D0F" w:rsidRDefault="00ED7316">
      <w:pPr>
        <w:jc w:val="both"/>
        <w:rPr>
          <w:rFonts w:ascii="Times New Roman"/>
          <w:sz w:val="20"/>
          <w:szCs w:val="20"/>
        </w:rPr>
      </w:pPr>
      <w:r>
        <w:rPr>
          <w:rFonts w:ascii="Times New Roman"/>
          <w:bCs/>
          <w:sz w:val="20"/>
          <w:szCs w:val="20"/>
        </w:rPr>
        <w:t>Trickle Mode:</w:t>
      </w:r>
      <w:r>
        <w:rPr>
          <w:rFonts w:ascii="Times New Roman"/>
          <w:sz w:val="20"/>
          <w:szCs w:val="20"/>
        </w:rPr>
        <w:t xml:space="preserve"> Once the battery reaches approximately 80% of its full charge, the charger swi</w:t>
      </w:r>
      <w:r>
        <w:rPr>
          <w:rFonts w:ascii="Times New Roman"/>
          <w:sz w:val="20"/>
          <w:szCs w:val="20"/>
        </w:rPr>
        <w:t>tches to trickle mode, which provides a much lower current (up to 21A). Trickle charging allows the battery to be fully charged without the risks associated with overcharging. This mode is designed to maintain the battery at full charge while preventing th</w:t>
      </w:r>
      <w:r>
        <w:rPr>
          <w:rFonts w:ascii="Times New Roman"/>
          <w:sz w:val="20"/>
          <w:szCs w:val="20"/>
        </w:rPr>
        <w:t xml:space="preserve">e formation of lead sulfate crystals (Anderson et al., 2016). </w:t>
      </w:r>
    </w:p>
    <w:p w:rsidR="00963D0F" w:rsidRDefault="0011073C">
      <w:pPr>
        <w:spacing w:after="0" w:line="240" w:lineRule="auto"/>
        <w:jc w:val="center"/>
        <w:rPr>
          <w:rFonts w:ascii="Times New Roman"/>
          <w:sz w:val="20"/>
          <w:szCs w:val="20"/>
        </w:rPr>
      </w:pPr>
      <w:bookmarkStart w:id="0" w:name="_GoBack"/>
      <w:r w:rsidRPr="0011073C">
        <w:rPr>
          <w:rFonts w:ascii="Times New Roman"/>
          <w:noProof/>
          <w:sz w:val="20"/>
          <w:szCs w:val="20"/>
          <w:lang w:val="en-IN" w:eastAsia="en-IN" w:bidi="hi-IN"/>
        </w:rPr>
        <w:lastRenderedPageBreak/>
        <w:drawing>
          <wp:inline distT="0" distB="0" distL="0" distR="0">
            <wp:extent cx="6818928" cy="3340012"/>
            <wp:effectExtent l="0" t="0" r="0" b="0"/>
            <wp:docPr id="1" name="Picture 1" descr="C:\Users\LENOVO\Downloads\WhatsApp Image 2025-04-02 at 11.43.4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5-04-02 at 11.43.44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18928" cy="3340012"/>
                    </a:xfrm>
                    <a:prstGeom prst="rect">
                      <a:avLst/>
                    </a:prstGeom>
                    <a:noFill/>
                    <a:ln>
                      <a:noFill/>
                    </a:ln>
                  </pic:spPr>
                </pic:pic>
              </a:graphicData>
            </a:graphic>
          </wp:inline>
        </w:drawing>
      </w:r>
      <w:bookmarkEnd w:id="0"/>
    </w:p>
    <w:p w:rsidR="00963D0F" w:rsidRDefault="00963D0F">
      <w:pPr>
        <w:spacing w:after="0" w:line="240" w:lineRule="auto"/>
        <w:jc w:val="both"/>
        <w:rPr>
          <w:rFonts w:ascii="Times New Roman"/>
          <w:sz w:val="20"/>
          <w:szCs w:val="20"/>
        </w:rPr>
      </w:pPr>
    </w:p>
    <w:p w:rsidR="00963D0F" w:rsidRDefault="00ED7316">
      <w:pPr>
        <w:spacing w:after="0" w:line="240" w:lineRule="auto"/>
        <w:jc w:val="center"/>
        <w:rPr>
          <w:rFonts w:ascii="Times New Roman"/>
          <w:sz w:val="20"/>
          <w:szCs w:val="20"/>
        </w:rPr>
      </w:pPr>
      <w:r>
        <w:rPr>
          <w:rFonts w:ascii="Times New Roman"/>
          <w:sz w:val="20"/>
          <w:szCs w:val="20"/>
        </w:rPr>
        <w:t>Figure 2: Charging &amp; discharging</w:t>
      </w:r>
    </w:p>
    <w:p w:rsidR="00963D0F" w:rsidRDefault="00963D0F">
      <w:pPr>
        <w:spacing w:after="0" w:line="240" w:lineRule="auto"/>
        <w:jc w:val="both"/>
        <w:rPr>
          <w:rFonts w:ascii="Times New Roman"/>
          <w:sz w:val="20"/>
          <w:szCs w:val="20"/>
        </w:rPr>
      </w:pPr>
    </w:p>
    <w:p w:rsidR="00963D0F" w:rsidRDefault="00ED7316">
      <w:pPr>
        <w:pStyle w:val="ListParagraph"/>
        <w:numPr>
          <w:ilvl w:val="0"/>
          <w:numId w:val="1"/>
        </w:numPr>
        <w:spacing w:after="120"/>
        <w:ind w:left="540" w:hanging="540"/>
        <w:jc w:val="center"/>
        <w:rPr>
          <w:rFonts w:ascii="Times New Roman"/>
          <w:b/>
          <w:iCs/>
          <w:sz w:val="20"/>
          <w:szCs w:val="20"/>
        </w:rPr>
      </w:pPr>
      <w:r>
        <w:rPr>
          <w:rFonts w:ascii="Times New Roman"/>
          <w:b/>
          <w:iCs/>
          <w:sz w:val="20"/>
          <w:szCs w:val="20"/>
        </w:rPr>
        <w:t>Dual-Mode Charging Systems</w:t>
      </w:r>
    </w:p>
    <w:p w:rsidR="00963D0F" w:rsidRDefault="00ED7316">
      <w:pPr>
        <w:jc w:val="both"/>
        <w:rPr>
          <w:rFonts w:ascii="Times New Roman"/>
          <w:sz w:val="20"/>
          <w:szCs w:val="20"/>
        </w:rPr>
      </w:pPr>
      <w:r>
        <w:rPr>
          <w:rFonts w:ascii="Times New Roman"/>
          <w:sz w:val="20"/>
          <w:szCs w:val="20"/>
        </w:rPr>
        <w:t xml:space="preserve">Working Principles Dual-mode charging systems are designed to optimize the charging process of lead- acid batteries by operating in two distinct modes: boost mode and trickle mode. </w:t>
      </w:r>
    </w:p>
    <w:p w:rsidR="00963D0F" w:rsidRDefault="00ED7316">
      <w:pPr>
        <w:spacing w:after="120"/>
        <w:jc w:val="both"/>
        <w:rPr>
          <w:rFonts w:ascii="Times New Roman"/>
          <w:b/>
          <w:iCs/>
          <w:sz w:val="20"/>
          <w:szCs w:val="20"/>
        </w:rPr>
      </w:pPr>
      <w:r>
        <w:rPr>
          <w:rFonts w:ascii="Times New Roman"/>
          <w:b/>
          <w:iCs/>
          <w:sz w:val="20"/>
          <w:szCs w:val="20"/>
        </w:rPr>
        <w:t xml:space="preserve"> a. Boost Mode</w:t>
      </w:r>
    </w:p>
    <w:p w:rsidR="00963D0F" w:rsidRDefault="00ED7316">
      <w:pPr>
        <w:spacing w:after="120"/>
        <w:jc w:val="both"/>
        <w:rPr>
          <w:rFonts w:ascii="Times New Roman"/>
          <w:sz w:val="20"/>
          <w:szCs w:val="20"/>
        </w:rPr>
      </w:pPr>
      <w:r>
        <w:rPr>
          <w:rFonts w:ascii="Times New Roman"/>
          <w:sz w:val="20"/>
          <w:szCs w:val="20"/>
        </w:rPr>
        <w:t xml:space="preserve"> In boost mode, the charger delivers a higher current (typically 11 Piyush Agrawal et al./ International journal of research in engineering and innovation (IJREI), vol 9, issue 1 (2025), 9-17. up to 16A </w:t>
      </w:r>
    </w:p>
    <w:p w:rsidR="00963D0F" w:rsidRDefault="00ED7316">
      <w:pPr>
        <w:spacing w:after="120"/>
        <w:jc w:val="both"/>
        <w:rPr>
          <w:rFonts w:ascii="Times New Roman"/>
          <w:sz w:val="20"/>
          <w:szCs w:val="20"/>
        </w:rPr>
      </w:pPr>
      <w:r>
        <w:rPr>
          <w:rFonts w:ascii="Times New Roman"/>
          <w:b/>
          <w:bCs/>
          <w:sz w:val="20"/>
          <w:szCs w:val="20"/>
        </w:rPr>
        <w:t>Operational Characteristics:</w:t>
      </w:r>
      <w:r>
        <w:rPr>
          <w:rFonts w:ascii="Times New Roman"/>
          <w:sz w:val="20"/>
          <w:szCs w:val="20"/>
        </w:rPr>
        <w:t xml:space="preserve"> During boost mode, the </w:t>
      </w:r>
      <w:r>
        <w:rPr>
          <w:rFonts w:ascii="Times New Roman"/>
          <w:sz w:val="20"/>
          <w:szCs w:val="20"/>
        </w:rPr>
        <w:t xml:space="preserve">charger uses a high current to rapidly charge the battery. This high rate of current delivery accelerates the voltage rise in the battery </w:t>
      </w:r>
    </w:p>
    <w:p w:rsidR="00963D0F" w:rsidRDefault="00ED7316">
      <w:pPr>
        <w:spacing w:after="120"/>
        <w:jc w:val="both"/>
        <w:rPr>
          <w:rFonts w:ascii="Times New Roman"/>
          <w:sz w:val="20"/>
          <w:szCs w:val="20"/>
        </w:rPr>
      </w:pPr>
      <w:r>
        <w:rPr>
          <w:rFonts w:ascii="Times New Roman"/>
          <w:b/>
          <w:bCs/>
          <w:sz w:val="20"/>
          <w:szCs w:val="20"/>
        </w:rPr>
        <w:t>Applications:</w:t>
      </w:r>
      <w:r>
        <w:rPr>
          <w:rFonts w:ascii="Times New Roman"/>
          <w:sz w:val="20"/>
          <w:szCs w:val="20"/>
        </w:rPr>
        <w:t xml:space="preserve"> Boost mode is especially critical for applications where quick charging is essential, such as in electr</w:t>
      </w:r>
      <w:r>
        <w:rPr>
          <w:rFonts w:ascii="Times New Roman"/>
          <w:sz w:val="20"/>
          <w:szCs w:val="20"/>
        </w:rPr>
        <w:t xml:space="preserve">ic vehicles (EVs), electric motorcycles. vehicle can be quickly returned to service, (Miller et al., 2012). </w:t>
      </w:r>
    </w:p>
    <w:p w:rsidR="00963D0F" w:rsidRDefault="00ED7316">
      <w:pPr>
        <w:jc w:val="both"/>
        <w:rPr>
          <w:rFonts w:ascii="Times New Roman"/>
          <w:sz w:val="20"/>
          <w:szCs w:val="20"/>
        </w:rPr>
      </w:pPr>
      <w:r>
        <w:rPr>
          <w:rFonts w:ascii="Times New Roman"/>
          <w:b/>
          <w:bCs/>
          <w:sz w:val="20"/>
          <w:szCs w:val="20"/>
        </w:rPr>
        <w:t>Advantages:</w:t>
      </w:r>
      <w:r>
        <w:rPr>
          <w:rFonts w:ascii="Times New Roman"/>
          <w:sz w:val="20"/>
          <w:szCs w:val="20"/>
        </w:rPr>
        <w:t xml:space="preserve"> The use of boost mode helps prevent significant downtime, which is vital for the vehicle's operation.It offers a practical solution to </w:t>
      </w:r>
      <w:r>
        <w:rPr>
          <w:rFonts w:ascii="Times New Roman"/>
          <w:sz w:val="20"/>
          <w:szCs w:val="20"/>
        </w:rPr>
        <w:t xml:space="preserve">meet the need for high-demand charging cycles, such as those required in fleets or shared mobility services (Chakraborty et al., 2017). </w:t>
      </w:r>
    </w:p>
    <w:p w:rsidR="00963D0F" w:rsidRDefault="00ED7316">
      <w:pPr>
        <w:spacing w:after="120"/>
        <w:jc w:val="both"/>
        <w:rPr>
          <w:rFonts w:ascii="Times New Roman"/>
          <w:b/>
          <w:iCs/>
          <w:sz w:val="20"/>
          <w:szCs w:val="20"/>
        </w:rPr>
      </w:pPr>
      <w:r>
        <w:rPr>
          <w:rFonts w:ascii="Times New Roman"/>
          <w:b/>
          <w:iCs/>
          <w:sz w:val="20"/>
          <w:szCs w:val="20"/>
        </w:rPr>
        <w:t>b. Trickle Mode</w:t>
      </w:r>
    </w:p>
    <w:p w:rsidR="00963D0F" w:rsidRDefault="00ED7316">
      <w:pPr>
        <w:spacing w:after="120"/>
        <w:jc w:val="both"/>
        <w:rPr>
          <w:rFonts w:ascii="Times New Roman"/>
          <w:sz w:val="20"/>
          <w:szCs w:val="20"/>
        </w:rPr>
      </w:pPr>
      <w:r>
        <w:rPr>
          <w:rFonts w:ascii="Times New Roman"/>
          <w:sz w:val="20"/>
          <w:szCs w:val="20"/>
        </w:rPr>
        <w:t>Once the battery reaches a certain charge threshold (typically around 80%), the charger switches to tri</w:t>
      </w:r>
      <w:r>
        <w:rPr>
          <w:rFonts w:ascii="Times New Roman"/>
          <w:sz w:val="20"/>
          <w:szCs w:val="20"/>
        </w:rPr>
        <w:t xml:space="preserve">ckle mode, which operates at a lower current rating (usually up to 21A). In this mode, the charger delivers a steady, controlled current to the battery, which is crucial for topping off the battery without overloading it. </w:t>
      </w:r>
    </w:p>
    <w:p w:rsidR="00963D0F" w:rsidRDefault="00ED7316">
      <w:pPr>
        <w:spacing w:after="120"/>
        <w:jc w:val="both"/>
        <w:rPr>
          <w:rFonts w:ascii="Times New Roman"/>
          <w:sz w:val="20"/>
          <w:szCs w:val="20"/>
        </w:rPr>
      </w:pPr>
      <w:r>
        <w:rPr>
          <w:rFonts w:ascii="Times New Roman"/>
          <w:b/>
          <w:bCs/>
          <w:sz w:val="20"/>
          <w:szCs w:val="20"/>
        </w:rPr>
        <w:t>Operational Characteristics:</w:t>
      </w:r>
      <w:r>
        <w:rPr>
          <w:rFonts w:ascii="Times New Roman"/>
          <w:sz w:val="20"/>
          <w:szCs w:val="20"/>
        </w:rPr>
        <w:t xml:space="preserve"> In t</w:t>
      </w:r>
      <w:r>
        <w:rPr>
          <w:rFonts w:ascii="Times New Roman"/>
          <w:sz w:val="20"/>
          <w:szCs w:val="20"/>
        </w:rPr>
        <w:t>rickle mode, the battery is charged at a much slower rate compared to boost mode. This lower current helps to prevent overcharging, as the battery’s voltage gradually increases without the stress of rapid charging. It starts minimizing the risk of gassing,</w:t>
      </w:r>
      <w:r>
        <w:rPr>
          <w:rFonts w:ascii="Times New Roman"/>
          <w:sz w:val="20"/>
          <w:szCs w:val="20"/>
        </w:rPr>
        <w:t xml:space="preserve"> where the electrolyte produces harmful gases (Mori et al., 2008). </w:t>
      </w:r>
    </w:p>
    <w:p w:rsidR="00963D0F" w:rsidRDefault="00ED7316">
      <w:pPr>
        <w:spacing w:after="120"/>
        <w:jc w:val="both"/>
        <w:rPr>
          <w:rFonts w:ascii="Times New Roman"/>
          <w:sz w:val="20"/>
          <w:szCs w:val="20"/>
        </w:rPr>
      </w:pPr>
      <w:r>
        <w:rPr>
          <w:rFonts w:ascii="Times New Roman"/>
          <w:b/>
          <w:bCs/>
          <w:sz w:val="20"/>
          <w:szCs w:val="20"/>
        </w:rPr>
        <w:t>Applications:</w:t>
      </w:r>
      <w:r>
        <w:rPr>
          <w:rFonts w:ascii="Times New Roman"/>
          <w:sz w:val="20"/>
          <w:szCs w:val="20"/>
        </w:rPr>
        <w:t xml:space="preserve"> Trickle charging is used during the final phase of charging when the battery is near full capacity. This mode is essential in applications where battery longevity and health </w:t>
      </w:r>
      <w:r>
        <w:rPr>
          <w:rFonts w:ascii="Times New Roman"/>
          <w:sz w:val="20"/>
          <w:szCs w:val="20"/>
        </w:rPr>
        <w:t xml:space="preserve">are critical, such as in UPS systems, solar energy storage, and automotive batteries (Thackeray et al., 2012). </w:t>
      </w:r>
    </w:p>
    <w:p w:rsidR="00963D0F" w:rsidRDefault="00ED7316">
      <w:pPr>
        <w:spacing w:after="120"/>
        <w:jc w:val="both"/>
        <w:rPr>
          <w:rFonts w:ascii="Times New Roman"/>
          <w:sz w:val="20"/>
          <w:szCs w:val="20"/>
        </w:rPr>
      </w:pPr>
      <w:r>
        <w:rPr>
          <w:rFonts w:ascii="Times New Roman"/>
          <w:b/>
          <w:bCs/>
          <w:sz w:val="20"/>
          <w:szCs w:val="20"/>
        </w:rPr>
        <w:lastRenderedPageBreak/>
        <w:t>Advantages:</w:t>
      </w:r>
      <w:r>
        <w:rPr>
          <w:rFonts w:ascii="Times New Roman"/>
          <w:sz w:val="20"/>
          <w:szCs w:val="20"/>
        </w:rPr>
        <w:t xml:space="preserve"> Trickle charging is a key strategy for maintaining battery health over the long term. By avoiding overcharging, trickle mode minimiz</w:t>
      </w:r>
      <w:r>
        <w:rPr>
          <w:rFonts w:ascii="Times New Roman"/>
          <w:sz w:val="20"/>
          <w:szCs w:val="20"/>
        </w:rPr>
        <w:t xml:space="preserve">es the risk of sulfation, which occurs when lead sulfate crystals accumulate on the plates during incomplete charging cycles (Yu et al., 2015). </w:t>
      </w:r>
    </w:p>
    <w:p w:rsidR="00963D0F" w:rsidRDefault="00ED7316">
      <w:pPr>
        <w:spacing w:after="120"/>
        <w:jc w:val="both"/>
        <w:rPr>
          <w:rFonts w:ascii="Times New Roman"/>
          <w:b/>
          <w:iCs/>
          <w:sz w:val="20"/>
          <w:szCs w:val="20"/>
        </w:rPr>
      </w:pPr>
      <w:r>
        <w:rPr>
          <w:rFonts w:ascii="Times New Roman"/>
          <w:b/>
          <w:iCs/>
          <w:sz w:val="20"/>
          <w:szCs w:val="20"/>
        </w:rPr>
        <w:t>c. Auto-Cut Feature</w:t>
      </w:r>
    </w:p>
    <w:p w:rsidR="00963D0F" w:rsidRDefault="00ED7316">
      <w:pPr>
        <w:spacing w:after="120"/>
        <w:jc w:val="both"/>
        <w:rPr>
          <w:rFonts w:ascii="Times New Roman"/>
          <w:sz w:val="20"/>
          <w:szCs w:val="20"/>
        </w:rPr>
      </w:pPr>
      <w:r>
        <w:rPr>
          <w:rFonts w:ascii="Times New Roman"/>
          <w:sz w:val="20"/>
          <w:szCs w:val="20"/>
        </w:rPr>
        <w:t xml:space="preserve"> One of the most significant features of modern dual-mode charging systems is the auto-cut </w:t>
      </w:r>
      <w:r>
        <w:rPr>
          <w:rFonts w:ascii="Times New Roman"/>
          <w:sz w:val="20"/>
          <w:szCs w:val="20"/>
        </w:rPr>
        <w:t>function, which automatically halts the charging process once the battery reaches full charge. This feature is critical in preventing overcharging.</w:t>
      </w:r>
    </w:p>
    <w:p w:rsidR="00963D0F" w:rsidRDefault="00ED7316">
      <w:pPr>
        <w:spacing w:after="120"/>
        <w:jc w:val="both"/>
        <w:rPr>
          <w:rFonts w:ascii="Times New Roman"/>
          <w:sz w:val="20"/>
          <w:szCs w:val="20"/>
        </w:rPr>
      </w:pPr>
      <w:r>
        <w:rPr>
          <w:rFonts w:ascii="Times New Roman"/>
          <w:b/>
          <w:bCs/>
          <w:sz w:val="20"/>
          <w:szCs w:val="20"/>
        </w:rPr>
        <w:t>Operational Characteristics:</w:t>
      </w:r>
      <w:r>
        <w:rPr>
          <w:rFonts w:ascii="Times New Roman"/>
          <w:sz w:val="20"/>
          <w:szCs w:val="20"/>
        </w:rPr>
        <w:t xml:space="preserve"> This system helps maintain the optimal voltage and temperature during charging,</w:t>
      </w:r>
      <w:r>
        <w:rPr>
          <w:rFonts w:ascii="Times New Roman"/>
          <w:sz w:val="20"/>
          <w:szCs w:val="20"/>
        </w:rPr>
        <w:t xml:space="preserve"> reducing the risk of damage to the battery's internal components (Pletcher et al., 2009). 12 Piyush Agrawal et al./ International journal of research in engineering and innovation (IJREI), vol 9, issue 1 (2025), 9-17. </w:t>
      </w:r>
    </w:p>
    <w:p w:rsidR="00963D0F" w:rsidRDefault="00ED7316">
      <w:pPr>
        <w:spacing w:after="120"/>
        <w:jc w:val="both"/>
        <w:rPr>
          <w:rFonts w:ascii="Times New Roman"/>
          <w:sz w:val="20"/>
          <w:szCs w:val="20"/>
        </w:rPr>
      </w:pPr>
      <w:r>
        <w:rPr>
          <w:rFonts w:ascii="Times New Roman"/>
          <w:b/>
          <w:bCs/>
          <w:sz w:val="20"/>
          <w:szCs w:val="20"/>
        </w:rPr>
        <w:t>Advantages:</w:t>
      </w:r>
      <w:r>
        <w:rPr>
          <w:rFonts w:ascii="Times New Roman"/>
          <w:sz w:val="20"/>
          <w:szCs w:val="20"/>
        </w:rPr>
        <w:t xml:space="preserve"> The primary advantage of</w:t>
      </w:r>
      <w:r>
        <w:rPr>
          <w:rFonts w:ascii="Times New Roman"/>
          <w:sz w:val="20"/>
          <w:szCs w:val="20"/>
        </w:rPr>
        <w:t xml:space="preserve"> the auto cut feature is its ability to safeguard the battery’s integrity. Overcharging can result in the loss of electrolyte, corrosion of the battery plates, and the breakdown of the internal structure, all of which significantly reduce the efficiency an</w:t>
      </w:r>
      <w:r>
        <w:rPr>
          <w:rFonts w:ascii="Times New Roman"/>
          <w:sz w:val="20"/>
          <w:szCs w:val="20"/>
        </w:rPr>
        <w:t xml:space="preserve">d lifespan of the battery (Miller et al., 2012). </w:t>
      </w:r>
    </w:p>
    <w:p w:rsidR="00963D0F" w:rsidRDefault="00ED7316">
      <w:pPr>
        <w:spacing w:after="120"/>
        <w:jc w:val="both"/>
        <w:rPr>
          <w:rFonts w:ascii="Times New Roman"/>
          <w:sz w:val="20"/>
          <w:szCs w:val="20"/>
        </w:rPr>
      </w:pPr>
      <w:r>
        <w:rPr>
          <w:rFonts w:ascii="Times New Roman"/>
          <w:b/>
          <w:bCs/>
          <w:sz w:val="20"/>
          <w:szCs w:val="20"/>
        </w:rPr>
        <w:t xml:space="preserve">Applications: </w:t>
      </w:r>
      <w:r>
        <w:rPr>
          <w:rFonts w:ascii="Times New Roman"/>
          <w:sz w:val="20"/>
          <w:szCs w:val="20"/>
        </w:rPr>
        <w:t xml:space="preserve">The auto-cut feature is particularly beneficial in high-usage applications such as electric vehicles and grid-connected energy storage </w:t>
      </w:r>
    </w:p>
    <w:p w:rsidR="00963D0F" w:rsidRDefault="00ED7316">
      <w:pPr>
        <w:spacing w:after="120"/>
        <w:jc w:val="both"/>
        <w:rPr>
          <w:rFonts w:ascii="Times New Roman"/>
          <w:b/>
          <w:iCs/>
          <w:sz w:val="20"/>
          <w:szCs w:val="20"/>
        </w:rPr>
      </w:pPr>
      <w:r>
        <w:rPr>
          <w:rFonts w:ascii="Times New Roman"/>
          <w:b/>
          <w:iCs/>
          <w:sz w:val="20"/>
          <w:szCs w:val="20"/>
        </w:rPr>
        <w:t>d. Summary of Dual-Mode Charging System Benefits</w:t>
      </w:r>
    </w:p>
    <w:p w:rsidR="00963D0F" w:rsidRDefault="00ED7316">
      <w:pPr>
        <w:spacing w:after="120"/>
        <w:jc w:val="both"/>
        <w:rPr>
          <w:rFonts w:ascii="Times New Roman"/>
          <w:sz w:val="20"/>
          <w:szCs w:val="20"/>
        </w:rPr>
      </w:pPr>
      <w:r>
        <w:rPr>
          <w:rFonts w:ascii="Times New Roman"/>
          <w:sz w:val="20"/>
          <w:szCs w:val="20"/>
        </w:rPr>
        <w:t xml:space="preserve"> The du</w:t>
      </w:r>
      <w:r>
        <w:rPr>
          <w:rFonts w:ascii="Times New Roman"/>
          <w:sz w:val="20"/>
          <w:szCs w:val="20"/>
        </w:rPr>
        <w:t>al-mode charging system, consisting of boost mode, trickle mode, and the auto-cut feature, offers numerous benefits for lead-acid battery management:</w:t>
      </w:r>
    </w:p>
    <w:p w:rsidR="00963D0F" w:rsidRDefault="00ED7316">
      <w:pPr>
        <w:spacing w:after="120"/>
        <w:jc w:val="both"/>
        <w:rPr>
          <w:rFonts w:ascii="Times New Roman"/>
          <w:sz w:val="20"/>
          <w:szCs w:val="20"/>
        </w:rPr>
      </w:pPr>
      <w:r>
        <w:rPr>
          <w:rFonts w:ascii="Times New Roman"/>
          <w:b/>
          <w:bCs/>
          <w:sz w:val="20"/>
          <w:szCs w:val="20"/>
        </w:rPr>
        <w:t>Faster Charging:</w:t>
      </w:r>
      <w:r>
        <w:rPr>
          <w:rFonts w:ascii="Times New Roman"/>
          <w:sz w:val="20"/>
          <w:szCs w:val="20"/>
        </w:rPr>
        <w:t xml:space="preserve"> Boost mode enables quick recharging of the battery, particularly when it is deeply discha</w:t>
      </w:r>
      <w:r>
        <w:rPr>
          <w:rFonts w:ascii="Times New Roman"/>
          <w:sz w:val="20"/>
          <w:szCs w:val="20"/>
        </w:rPr>
        <w:t>rged.</w:t>
      </w:r>
    </w:p>
    <w:p w:rsidR="00963D0F" w:rsidRDefault="00ED7316">
      <w:pPr>
        <w:jc w:val="both"/>
        <w:rPr>
          <w:rFonts w:ascii="Times New Roman"/>
          <w:sz w:val="20"/>
          <w:szCs w:val="20"/>
        </w:rPr>
      </w:pPr>
      <w:r>
        <w:rPr>
          <w:rFonts w:ascii="Times New Roman"/>
          <w:b/>
          <w:bCs/>
          <w:sz w:val="20"/>
          <w:szCs w:val="20"/>
        </w:rPr>
        <w:t>Improved Battery Health:</w:t>
      </w:r>
      <w:r>
        <w:rPr>
          <w:rFonts w:ascii="Times New Roman"/>
          <w:sz w:val="20"/>
          <w:szCs w:val="20"/>
        </w:rPr>
        <w:t xml:space="preserve"> Trickle mode ensures that the battery is maintained in a fully charged state without the risk of overcharging, which helps to prolong the battery’s lifespan.</w:t>
      </w:r>
    </w:p>
    <w:p w:rsidR="00963D0F" w:rsidRDefault="00ED7316">
      <w:pPr>
        <w:pStyle w:val="ListParagraph"/>
        <w:numPr>
          <w:ilvl w:val="0"/>
          <w:numId w:val="1"/>
        </w:numPr>
        <w:spacing w:after="0"/>
        <w:ind w:left="450" w:hanging="450"/>
        <w:jc w:val="center"/>
        <w:rPr>
          <w:rFonts w:ascii="Times New Roman"/>
          <w:b/>
          <w:iCs/>
          <w:sz w:val="20"/>
          <w:szCs w:val="20"/>
        </w:rPr>
      </w:pPr>
      <w:r>
        <w:rPr>
          <w:rFonts w:ascii="Times New Roman"/>
          <w:b/>
          <w:iCs/>
          <w:sz w:val="20"/>
          <w:szCs w:val="20"/>
        </w:rPr>
        <w:t xml:space="preserve"> Impact on Battery Health and Longevity</w:t>
      </w:r>
    </w:p>
    <w:p w:rsidR="00963D0F" w:rsidRDefault="00ED7316">
      <w:pPr>
        <w:spacing w:after="120"/>
        <w:jc w:val="both"/>
        <w:rPr>
          <w:rFonts w:ascii="Times New Roman"/>
          <w:sz w:val="20"/>
          <w:szCs w:val="20"/>
        </w:rPr>
      </w:pPr>
      <w:r>
        <w:rPr>
          <w:rFonts w:ascii="Times New Roman"/>
          <w:sz w:val="20"/>
          <w:szCs w:val="20"/>
        </w:rPr>
        <w:t>The health and longevity of lead-acid batteries are deeply influenced by the charging method employed. Lead-acid batteries, while widely used due to their cost- effectiveness and reliability, are highly sensitive to charging parameters such as current, vol</w:t>
      </w:r>
      <w:r>
        <w:rPr>
          <w:rFonts w:ascii="Times New Roman"/>
          <w:sz w:val="20"/>
          <w:szCs w:val="20"/>
        </w:rPr>
        <w:t xml:space="preserve">tage, and charging duration. </w:t>
      </w:r>
    </w:p>
    <w:p w:rsidR="00963D0F" w:rsidRDefault="00ED7316">
      <w:pPr>
        <w:spacing w:after="120"/>
        <w:jc w:val="both"/>
        <w:rPr>
          <w:rFonts w:ascii="Times New Roman"/>
          <w:b/>
          <w:iCs/>
          <w:sz w:val="20"/>
          <w:szCs w:val="20"/>
        </w:rPr>
      </w:pPr>
      <w:r>
        <w:rPr>
          <w:rFonts w:ascii="Times New Roman"/>
          <w:b/>
          <w:iCs/>
          <w:sz w:val="20"/>
          <w:szCs w:val="20"/>
        </w:rPr>
        <w:t>a. Overcharging and its impact on Battery Health</w:t>
      </w:r>
    </w:p>
    <w:p w:rsidR="00963D0F" w:rsidRDefault="00ED7316">
      <w:pPr>
        <w:spacing w:after="120"/>
        <w:jc w:val="both"/>
        <w:rPr>
          <w:rFonts w:ascii="Times New Roman"/>
          <w:sz w:val="20"/>
          <w:szCs w:val="20"/>
        </w:rPr>
      </w:pPr>
      <w:r>
        <w:rPr>
          <w:rFonts w:ascii="Times New Roman"/>
          <w:sz w:val="20"/>
          <w:szCs w:val="20"/>
        </w:rPr>
        <w:t>One of the most significant risks to battery health is overcharging. Overcharging occurs when the charger continues to deliver current to the battery even after it has reached i</w:t>
      </w:r>
      <w:r>
        <w:rPr>
          <w:rFonts w:ascii="Times New Roman"/>
          <w:sz w:val="20"/>
          <w:szCs w:val="20"/>
        </w:rPr>
        <w:t xml:space="preserve">ts full charge capacity. In lead-acid batteries, this can lead to several detrimental effects: </w:t>
      </w:r>
    </w:p>
    <w:p w:rsidR="00963D0F" w:rsidRDefault="00ED7316">
      <w:pPr>
        <w:spacing w:after="120"/>
        <w:jc w:val="both"/>
        <w:rPr>
          <w:rFonts w:ascii="Times New Roman"/>
          <w:sz w:val="20"/>
          <w:szCs w:val="20"/>
        </w:rPr>
      </w:pPr>
      <w:r>
        <w:rPr>
          <w:rFonts w:ascii="Times New Roman"/>
          <w:b/>
          <w:bCs/>
          <w:sz w:val="20"/>
          <w:szCs w:val="20"/>
        </w:rPr>
        <w:t>Overheating:</w:t>
      </w:r>
      <w:r>
        <w:rPr>
          <w:rFonts w:ascii="Times New Roman"/>
          <w:sz w:val="20"/>
          <w:szCs w:val="20"/>
        </w:rPr>
        <w:t xml:space="preserve"> When the battery is accelerate the degradation of the battery’s internal components. The internal resistance increases, leading to higher temperatu</w:t>
      </w:r>
      <w:r>
        <w:rPr>
          <w:rFonts w:ascii="Times New Roman"/>
          <w:sz w:val="20"/>
          <w:szCs w:val="20"/>
        </w:rPr>
        <w:t xml:space="preserve">re build-up, which can eventually result in thermal runaway (Srinivasan &amp; Santhanagopalan, 2012). </w:t>
      </w:r>
    </w:p>
    <w:p w:rsidR="00963D0F" w:rsidRDefault="00ED7316">
      <w:pPr>
        <w:spacing w:after="120"/>
        <w:jc w:val="both"/>
        <w:rPr>
          <w:rFonts w:ascii="Times New Roman"/>
          <w:sz w:val="20"/>
          <w:szCs w:val="20"/>
        </w:rPr>
      </w:pPr>
      <w:r>
        <w:rPr>
          <w:rFonts w:ascii="Times New Roman"/>
          <w:b/>
          <w:bCs/>
          <w:sz w:val="20"/>
          <w:szCs w:val="20"/>
        </w:rPr>
        <w:t>Gas Generation:</w:t>
      </w:r>
      <w:r>
        <w:rPr>
          <w:rFonts w:ascii="Times New Roman"/>
          <w:sz w:val="20"/>
          <w:szCs w:val="20"/>
        </w:rPr>
        <w:t xml:space="preserve"> Lead-acid batteries use sulfuric acid as an electrolyte, and overcharging causes the electrolyte to decompose into hydrogen and oxygen gases.</w:t>
      </w:r>
      <w:r>
        <w:rPr>
          <w:rFonts w:ascii="Times New Roman"/>
          <w:sz w:val="20"/>
          <w:szCs w:val="20"/>
        </w:rPr>
        <w:t xml:space="preserve"> These gases can accumulate within the battery, leading to gas evolution and possible venting, which reduces the efficiency of the battery and can also cause damage to the battery casing or the surrounding environment (Linden &amp; Reddy, 2002). </w:t>
      </w:r>
    </w:p>
    <w:p w:rsidR="00963D0F" w:rsidRDefault="00ED7316">
      <w:pPr>
        <w:spacing w:after="120"/>
        <w:jc w:val="both"/>
        <w:rPr>
          <w:rFonts w:ascii="Times New Roman"/>
          <w:sz w:val="20"/>
          <w:szCs w:val="20"/>
        </w:rPr>
      </w:pPr>
      <w:r>
        <w:rPr>
          <w:rFonts w:ascii="Times New Roman"/>
          <w:b/>
          <w:bCs/>
          <w:sz w:val="20"/>
          <w:szCs w:val="20"/>
        </w:rPr>
        <w:t>Loss of Capac</w:t>
      </w:r>
      <w:r>
        <w:rPr>
          <w:rFonts w:ascii="Times New Roman"/>
          <w:b/>
          <w:bCs/>
          <w:sz w:val="20"/>
          <w:szCs w:val="20"/>
        </w:rPr>
        <w:t>ity:</w:t>
      </w:r>
      <w:r>
        <w:rPr>
          <w:rFonts w:ascii="Times New Roman"/>
          <w:sz w:val="20"/>
          <w:szCs w:val="20"/>
        </w:rPr>
        <w:t xml:space="preserve"> In severe cases, overcharging can cause plate corrosion and eventually result in a total 13 Piyush Agrawal et al./ International journal of research in engineering and innovation (IJREI), vol 9, issue 1 (2025), 9- 17. loss of capacity (Li et al., 2017</w:t>
      </w:r>
      <w:r>
        <w:rPr>
          <w:rFonts w:ascii="Times New Roman"/>
          <w:sz w:val="20"/>
          <w:szCs w:val="20"/>
        </w:rPr>
        <w:t xml:space="preserve">). </w:t>
      </w:r>
    </w:p>
    <w:p w:rsidR="00963D0F" w:rsidRDefault="00ED7316">
      <w:pPr>
        <w:spacing w:after="120"/>
        <w:rPr>
          <w:rFonts w:ascii="Times New Roman"/>
          <w:b/>
          <w:iCs/>
          <w:sz w:val="20"/>
          <w:szCs w:val="20"/>
        </w:rPr>
      </w:pPr>
      <w:r>
        <w:rPr>
          <w:rFonts w:ascii="Times New Roman"/>
          <w:b/>
          <w:iCs/>
          <w:sz w:val="20"/>
          <w:szCs w:val="20"/>
        </w:rPr>
        <w:t>b.  Sulfation and its effect on Battery Efficiency</w:t>
      </w:r>
    </w:p>
    <w:p w:rsidR="00963D0F" w:rsidRDefault="00ED7316">
      <w:pPr>
        <w:jc w:val="both"/>
        <w:rPr>
          <w:rFonts w:ascii="Times New Roman"/>
          <w:sz w:val="20"/>
          <w:szCs w:val="20"/>
        </w:rPr>
      </w:pPr>
      <w:r>
        <w:rPr>
          <w:rFonts w:ascii="Times New Roman"/>
          <w:sz w:val="20"/>
          <w:szCs w:val="20"/>
        </w:rPr>
        <w:t>Sulfation is another significant issue that can negatively impact lead- acid battery performance and longevity. Sulfation occurs when the battery is undercharged, or the charging process is too slow to</w:t>
      </w:r>
      <w:r>
        <w:rPr>
          <w:rFonts w:ascii="Times New Roman"/>
          <w:sz w:val="20"/>
          <w:szCs w:val="20"/>
        </w:rPr>
        <w:t xml:space="preserve"> fully charge the battery. Sulfation can cause a permanent capacity loss if not addressed promptly (Yu et al., 2015). </w:t>
      </w:r>
    </w:p>
    <w:p w:rsidR="00963D0F" w:rsidRDefault="00ED7316">
      <w:pPr>
        <w:jc w:val="both"/>
        <w:rPr>
          <w:rFonts w:ascii="Times New Roman"/>
          <w:sz w:val="20"/>
          <w:szCs w:val="20"/>
        </w:rPr>
      </w:pPr>
      <w:r>
        <w:rPr>
          <w:rFonts w:ascii="Times New Roman"/>
          <w:b/>
          <w:bCs/>
          <w:sz w:val="20"/>
          <w:szCs w:val="20"/>
        </w:rPr>
        <w:lastRenderedPageBreak/>
        <w:t>Undercharging:</w:t>
      </w:r>
      <w:r>
        <w:rPr>
          <w:rFonts w:ascii="Times New Roman"/>
          <w:sz w:val="20"/>
          <w:szCs w:val="20"/>
        </w:rPr>
        <w:t xml:space="preserve"> If a battery is not charged sufficiently, especially when it is frequently maintained at low charge levels, the lead sulfa</w:t>
      </w:r>
      <w:r>
        <w:rPr>
          <w:rFonts w:ascii="Times New Roman"/>
          <w:sz w:val="20"/>
          <w:szCs w:val="20"/>
        </w:rPr>
        <w:t>te crystals can form and harden. In extreme cases, the crystals can permanently damage the plates and make the battery unable to accept a full charge. Quick Charging in Boost Mode.</w:t>
      </w:r>
    </w:p>
    <w:p w:rsidR="00963D0F" w:rsidRDefault="00ED7316">
      <w:pPr>
        <w:jc w:val="both"/>
        <w:rPr>
          <w:rFonts w:ascii="Times New Roman"/>
          <w:sz w:val="20"/>
          <w:szCs w:val="20"/>
        </w:rPr>
      </w:pPr>
      <w:r>
        <w:rPr>
          <w:rFonts w:ascii="Times New Roman"/>
          <w:b/>
          <w:bCs/>
          <w:sz w:val="20"/>
          <w:szCs w:val="20"/>
        </w:rPr>
        <w:t>Slow Charging:</w:t>
      </w:r>
      <w:r>
        <w:rPr>
          <w:rFonts w:ascii="Times New Roman"/>
          <w:sz w:val="20"/>
          <w:szCs w:val="20"/>
        </w:rPr>
        <w:t xml:space="preserve"> While a slower charging process, such as trickle charging, i</w:t>
      </w:r>
      <w:r>
        <w:rPr>
          <w:rFonts w:ascii="Times New Roman"/>
          <w:sz w:val="20"/>
          <w:szCs w:val="20"/>
        </w:rPr>
        <w:t>s essential during the final stages of charging, if the battery is charged too slowly over a prolonged period, the likelihood of sulfation increases. This is particularly the case if the battery remains in a partially charged state for extended periods (Mo</w:t>
      </w:r>
      <w:r>
        <w:rPr>
          <w:rFonts w:ascii="Times New Roman"/>
          <w:sz w:val="20"/>
          <w:szCs w:val="20"/>
        </w:rPr>
        <w:t xml:space="preserve">ri et al., 2008). </w:t>
      </w:r>
    </w:p>
    <w:p w:rsidR="00963D0F" w:rsidRDefault="00ED7316">
      <w:pPr>
        <w:spacing w:after="120"/>
        <w:rPr>
          <w:rFonts w:ascii="Times New Roman"/>
          <w:b/>
          <w:iCs/>
          <w:sz w:val="20"/>
          <w:szCs w:val="20"/>
        </w:rPr>
      </w:pPr>
      <w:r>
        <w:rPr>
          <w:rFonts w:ascii="Times New Roman"/>
          <w:b/>
          <w:iCs/>
          <w:sz w:val="20"/>
          <w:szCs w:val="20"/>
        </w:rPr>
        <w:t>c. The Role of Dual Mode Chargers in Battery</w:t>
      </w:r>
    </w:p>
    <w:p w:rsidR="00963D0F" w:rsidRDefault="00ED7316">
      <w:pPr>
        <w:spacing w:after="120"/>
        <w:jc w:val="both"/>
        <w:rPr>
          <w:rFonts w:ascii="Times New Roman"/>
          <w:sz w:val="20"/>
          <w:szCs w:val="20"/>
        </w:rPr>
      </w:pPr>
      <w:r>
        <w:rPr>
          <w:rFonts w:ascii="Times New Roman"/>
          <w:sz w:val="20"/>
          <w:szCs w:val="20"/>
        </w:rPr>
        <w:t>Health Optimization Dual-mode charging systems work by intelligently adjusting the charging current throughout the battery’s charging cycle, which helps to balance the need for fast charging w</w:t>
      </w:r>
      <w:r>
        <w:rPr>
          <w:rFonts w:ascii="Times New Roman"/>
          <w:sz w:val="20"/>
          <w:szCs w:val="20"/>
        </w:rPr>
        <w:t>ith the importance of maintaining the battery’s health. These chargers optimize the charging process by following two key strategies:</w:t>
      </w:r>
    </w:p>
    <w:p w:rsidR="00963D0F" w:rsidRDefault="00ED7316">
      <w:pPr>
        <w:spacing w:after="120"/>
        <w:jc w:val="both"/>
        <w:rPr>
          <w:rFonts w:ascii="Times New Roman"/>
          <w:sz w:val="20"/>
          <w:szCs w:val="20"/>
        </w:rPr>
      </w:pPr>
      <w:r>
        <w:rPr>
          <w:rFonts w:ascii="Times New Roman"/>
          <w:b/>
          <w:bCs/>
          <w:sz w:val="20"/>
          <w:szCs w:val="20"/>
        </w:rPr>
        <w:t>Quick Charging in Boost Mode:</w:t>
      </w:r>
      <w:r>
        <w:rPr>
          <w:rFonts w:ascii="Times New Roman"/>
          <w:sz w:val="20"/>
          <w:szCs w:val="20"/>
        </w:rPr>
        <w:t xml:space="preserve"> The boost mode provides a rapid charge when the battery is in a low state of charge. This mode is effective at bringing the battery up to approximately 80% of its full capacity. Rapid charging in this mode reduces the time spent in a low charge state, whi</w:t>
      </w:r>
      <w:r>
        <w:rPr>
          <w:rFonts w:ascii="Times New Roman"/>
          <w:sz w:val="20"/>
          <w:szCs w:val="20"/>
        </w:rPr>
        <w:t xml:space="preserve">ch minimizes the risk of sulfation, a common issue with undercharged batteries (Thackeray et al., 2012). </w:t>
      </w:r>
    </w:p>
    <w:p w:rsidR="00963D0F" w:rsidRDefault="00ED7316">
      <w:pPr>
        <w:spacing w:after="120"/>
        <w:jc w:val="both"/>
        <w:rPr>
          <w:rFonts w:ascii="Times New Roman"/>
          <w:sz w:val="20"/>
          <w:szCs w:val="20"/>
        </w:rPr>
      </w:pPr>
      <w:r>
        <w:rPr>
          <w:rFonts w:ascii="Times New Roman"/>
          <w:b/>
          <w:bCs/>
          <w:sz w:val="20"/>
          <w:szCs w:val="20"/>
        </w:rPr>
        <w:t>Controlled Charging in Trickle Mode:</w:t>
      </w:r>
      <w:r>
        <w:rPr>
          <w:rFonts w:ascii="Times New Roman"/>
          <w:sz w:val="20"/>
          <w:szCs w:val="20"/>
        </w:rPr>
        <w:t xml:space="preserve"> Once the battery reaches a significant charge level (usually around 80%), the charger switches to trickle mode, w</w:t>
      </w:r>
      <w:r>
        <w:rPr>
          <w:rFonts w:ascii="Times New Roman"/>
          <w:sz w:val="20"/>
          <w:szCs w:val="20"/>
        </w:rPr>
        <w:t>hich provides a much slower, more controlled charge to top off the battery. This gradual charging process ensures that the battery reaches its full capacity without the risks associated with overcharging. The trickle mode prevents the battery from being su</w:t>
      </w:r>
      <w:r>
        <w:rPr>
          <w:rFonts w:ascii="Times New Roman"/>
          <w:sz w:val="20"/>
          <w:szCs w:val="20"/>
        </w:rPr>
        <w:t xml:space="preserve">bjected to excessive current flow, which could otherwise lead to heat buildup, gas generation, and internal damage (Miller et al., 2012). </w:t>
      </w:r>
    </w:p>
    <w:p w:rsidR="00963D0F" w:rsidRDefault="00ED7316">
      <w:pPr>
        <w:spacing w:after="0"/>
        <w:jc w:val="center"/>
        <w:rPr>
          <w:rFonts w:ascii="Times New Roman"/>
          <w:b/>
          <w:iCs/>
          <w:sz w:val="20"/>
          <w:szCs w:val="20"/>
        </w:rPr>
      </w:pPr>
      <w:r>
        <w:rPr>
          <w:rFonts w:ascii="Times New Roman"/>
          <w:b/>
          <w:iCs/>
          <w:sz w:val="20"/>
          <w:szCs w:val="20"/>
        </w:rPr>
        <w:t>V.   Benefits of Dual-Mode Chargers</w:t>
      </w:r>
    </w:p>
    <w:p w:rsidR="00963D0F" w:rsidRDefault="00ED7316">
      <w:pPr>
        <w:spacing w:after="120"/>
        <w:jc w:val="both"/>
        <w:rPr>
          <w:rFonts w:ascii="Times New Roman"/>
          <w:sz w:val="20"/>
          <w:szCs w:val="20"/>
        </w:rPr>
      </w:pPr>
      <w:r>
        <w:rPr>
          <w:rFonts w:ascii="Times New Roman"/>
          <w:sz w:val="20"/>
          <w:szCs w:val="20"/>
        </w:rPr>
        <w:t>These chargers provide a tailored approach to charging, ensuring that the battery</w:t>
      </w:r>
      <w:r>
        <w:rPr>
          <w:rFonts w:ascii="Times New Roman"/>
          <w:sz w:val="20"/>
          <w:szCs w:val="20"/>
        </w:rPr>
        <w:t xml:space="preserve"> is not only recharged efficiently but also maintained in optimal condition throughout its lifecycle. Below, we explore the key benefits of dual-mode chargers in greater detail. 14 Piyush Agrawal et al./ International journal of research in engineering and</w:t>
      </w:r>
      <w:r>
        <w:rPr>
          <w:rFonts w:ascii="Times New Roman"/>
          <w:sz w:val="20"/>
          <w:szCs w:val="20"/>
        </w:rPr>
        <w:t xml:space="preserve"> innovation (IJREI), vol 9, issue 1 (2025), 9-17. </w:t>
      </w:r>
    </w:p>
    <w:p w:rsidR="00963D0F" w:rsidRDefault="00ED7316">
      <w:pPr>
        <w:spacing w:after="120"/>
        <w:jc w:val="both"/>
        <w:rPr>
          <w:rFonts w:ascii="Times New Roman"/>
          <w:b/>
          <w:iCs/>
          <w:sz w:val="20"/>
          <w:szCs w:val="20"/>
        </w:rPr>
      </w:pPr>
      <w:r>
        <w:rPr>
          <w:rFonts w:ascii="Times New Roman"/>
          <w:b/>
          <w:iCs/>
          <w:sz w:val="20"/>
          <w:szCs w:val="20"/>
        </w:rPr>
        <w:t>a. Increased Charging Efficiency</w:t>
      </w:r>
    </w:p>
    <w:p w:rsidR="00963D0F" w:rsidRDefault="00ED7316">
      <w:pPr>
        <w:spacing w:after="120"/>
        <w:jc w:val="both"/>
        <w:rPr>
          <w:rFonts w:ascii="Times New Roman"/>
          <w:sz w:val="20"/>
          <w:szCs w:val="20"/>
        </w:rPr>
      </w:pPr>
      <w:r>
        <w:rPr>
          <w:rFonts w:ascii="Times New Roman"/>
          <w:sz w:val="20"/>
          <w:szCs w:val="20"/>
        </w:rPr>
        <w:t xml:space="preserve">One of the most significant advantages of dual- mode chargers is their ability to increase charging efficiency by adapting the charging method based on the battery’s state </w:t>
      </w:r>
      <w:r>
        <w:rPr>
          <w:rFonts w:ascii="Times New Roman"/>
          <w:sz w:val="20"/>
          <w:szCs w:val="20"/>
        </w:rPr>
        <w:t>of charge. In a typical lead-acid battery charging cycle, the battery goes through different stages, starting from a low state of charge and progressing toward full capacity. The dual-mode charger operates in boost mode during the initial stages, providing</w:t>
      </w:r>
      <w:r>
        <w:rPr>
          <w:rFonts w:ascii="Times New Roman"/>
          <w:sz w:val="20"/>
          <w:szCs w:val="20"/>
        </w:rPr>
        <w:t xml:space="preserve"> a high current to charge the battery rapidly. This is particularly beneficial in applications where quick turnaround times are needed, to top off the battery. </w:t>
      </w:r>
    </w:p>
    <w:p w:rsidR="00963D0F" w:rsidRDefault="00ED7316">
      <w:pPr>
        <w:spacing w:after="120"/>
        <w:jc w:val="both"/>
        <w:rPr>
          <w:rFonts w:ascii="Times New Roman"/>
          <w:b/>
          <w:iCs/>
          <w:sz w:val="20"/>
          <w:szCs w:val="20"/>
        </w:rPr>
      </w:pPr>
      <w:r>
        <w:rPr>
          <w:rFonts w:ascii="Times New Roman"/>
          <w:b/>
          <w:iCs/>
          <w:sz w:val="20"/>
          <w:szCs w:val="20"/>
        </w:rPr>
        <w:t xml:space="preserve">b.  Prevention of Overcharging </w:t>
      </w:r>
    </w:p>
    <w:p w:rsidR="00963D0F" w:rsidRDefault="00ED7316">
      <w:pPr>
        <w:spacing w:after="120"/>
        <w:jc w:val="both"/>
        <w:rPr>
          <w:rFonts w:ascii="Times New Roman"/>
          <w:sz w:val="20"/>
          <w:szCs w:val="20"/>
        </w:rPr>
      </w:pPr>
      <w:r>
        <w:rPr>
          <w:rFonts w:ascii="Times New Roman"/>
          <w:sz w:val="20"/>
          <w:szCs w:val="20"/>
        </w:rPr>
        <w:t>Overcharging occurs when the charger continues to provide curre</w:t>
      </w:r>
      <w:r>
        <w:rPr>
          <w:rFonts w:ascii="Times New Roman"/>
          <w:sz w:val="20"/>
          <w:szCs w:val="20"/>
        </w:rPr>
        <w:t>nt to the battery even after it reaches full charge, causing the battery to overheat, release gases, and suffer from permanent capacity loss. Overcharging can also result in excessive heat buildup within the battery, which leads to the degradation of inter</w:t>
      </w:r>
      <w:r>
        <w:rPr>
          <w:rFonts w:ascii="Times New Roman"/>
          <w:sz w:val="20"/>
          <w:szCs w:val="20"/>
        </w:rPr>
        <w:t xml:space="preserve">nal components, electrolyte loss, and in extreme cases, the possibility of thermal runaway (Srinivasan &amp; Santhanagopalan, 2012). </w:t>
      </w:r>
    </w:p>
    <w:p w:rsidR="00963D0F" w:rsidRDefault="00ED7316">
      <w:pPr>
        <w:spacing w:after="120"/>
        <w:jc w:val="both"/>
        <w:rPr>
          <w:rFonts w:ascii="Times New Roman"/>
          <w:b/>
          <w:iCs/>
          <w:sz w:val="20"/>
          <w:szCs w:val="20"/>
        </w:rPr>
      </w:pPr>
      <w:r>
        <w:rPr>
          <w:rFonts w:ascii="Times New Roman"/>
          <w:b/>
          <w:iCs/>
          <w:sz w:val="20"/>
          <w:szCs w:val="20"/>
        </w:rPr>
        <w:t>c. Cost- Effectiveness</w:t>
      </w:r>
    </w:p>
    <w:p w:rsidR="00963D0F" w:rsidRDefault="00ED7316">
      <w:pPr>
        <w:spacing w:after="120"/>
        <w:jc w:val="both"/>
        <w:rPr>
          <w:rFonts w:ascii="Times New Roman"/>
          <w:sz w:val="20"/>
          <w:szCs w:val="20"/>
        </w:rPr>
      </w:pPr>
      <w:r>
        <w:rPr>
          <w:rFonts w:ascii="Times New Roman"/>
          <w:sz w:val="20"/>
          <w:szCs w:val="20"/>
        </w:rPr>
        <w:t>Cost is always an important factor when evaluating the practicality of charging systems, particularly i</w:t>
      </w:r>
      <w:r>
        <w:rPr>
          <w:rFonts w:ascii="Times New Roman"/>
          <w:sz w:val="20"/>
          <w:szCs w:val="20"/>
        </w:rPr>
        <w:t>n industries that rely on large numbers of batteries, such as electric vehicles (EVs) and backup power systems. Lead-acid batteries are relatively inexpensive compared to alternative battery chemistries, making them an attractive option for many applicatio</w:t>
      </w:r>
      <w:r>
        <w:rPr>
          <w:rFonts w:ascii="Times New Roman"/>
          <w:sz w:val="20"/>
          <w:szCs w:val="20"/>
        </w:rPr>
        <w:t xml:space="preserve">ns. </w:t>
      </w:r>
    </w:p>
    <w:p w:rsidR="00963D0F" w:rsidRDefault="00ED7316">
      <w:pPr>
        <w:spacing w:after="120"/>
        <w:rPr>
          <w:rFonts w:ascii="Times New Roman"/>
          <w:b/>
          <w:iCs/>
          <w:sz w:val="20"/>
          <w:szCs w:val="20"/>
        </w:rPr>
      </w:pPr>
      <w:r>
        <w:rPr>
          <w:rFonts w:ascii="Times New Roman"/>
          <w:b/>
          <w:iCs/>
          <w:sz w:val="20"/>
          <w:szCs w:val="20"/>
        </w:rPr>
        <w:t>d.  Environmental Benefits</w:t>
      </w:r>
    </w:p>
    <w:p w:rsidR="00963D0F" w:rsidRDefault="00ED7316">
      <w:pPr>
        <w:jc w:val="both"/>
        <w:rPr>
          <w:rFonts w:ascii="Times New Roman"/>
          <w:sz w:val="20"/>
          <w:szCs w:val="20"/>
        </w:rPr>
      </w:pPr>
      <w:r>
        <w:rPr>
          <w:rFonts w:ascii="Times New Roman"/>
          <w:sz w:val="20"/>
          <w:szCs w:val="20"/>
        </w:rPr>
        <w:t>In addition to their economic advantages, dual-mode chargers also offer environmental benefits. By extending the lifespan of lead-acid batteries, dual-mode chargers which reduce the frequency of battery disposal, which in turn minimizes the environmental i</w:t>
      </w:r>
      <w:r>
        <w:rPr>
          <w:rFonts w:ascii="Times New Roman"/>
          <w:sz w:val="20"/>
          <w:szCs w:val="20"/>
        </w:rPr>
        <w:t xml:space="preserve">mpact of battery waste. Lead acid batteries contain hazardous materials such as lead and sulfuric acid, which can pose significant environmental risks if not disposed of properly (Srinivasan &amp; Santhanagopalan, 2012). </w:t>
      </w:r>
    </w:p>
    <w:p w:rsidR="00963D0F" w:rsidRDefault="00ED7316">
      <w:pPr>
        <w:spacing w:after="0"/>
        <w:jc w:val="center"/>
        <w:rPr>
          <w:rFonts w:ascii="Times New Roman"/>
          <w:b/>
          <w:iCs/>
          <w:sz w:val="20"/>
          <w:szCs w:val="20"/>
        </w:rPr>
      </w:pPr>
      <w:r>
        <w:rPr>
          <w:rFonts w:ascii="Times New Roman"/>
          <w:b/>
          <w:iCs/>
          <w:sz w:val="20"/>
          <w:szCs w:val="20"/>
        </w:rPr>
        <w:lastRenderedPageBreak/>
        <w:t>VI.   Challenges and Future Directions</w:t>
      </w:r>
    </w:p>
    <w:p w:rsidR="00963D0F" w:rsidRDefault="00ED7316">
      <w:pPr>
        <w:spacing w:after="120"/>
        <w:jc w:val="both"/>
        <w:rPr>
          <w:rFonts w:ascii="Times New Roman"/>
          <w:sz w:val="20"/>
          <w:szCs w:val="20"/>
        </w:rPr>
      </w:pPr>
      <w:r>
        <w:rPr>
          <w:rFonts w:ascii="Times New Roman"/>
          <w:sz w:val="20"/>
          <w:szCs w:val="20"/>
        </w:rPr>
        <w:t xml:space="preserve">Despite the numerous benefits of dual mode charging systems, several challenges need to be addressed to further optimize their performance and enhance their adoption across various applications. </w:t>
      </w:r>
    </w:p>
    <w:p w:rsidR="00963D0F" w:rsidRDefault="00ED7316">
      <w:pPr>
        <w:spacing w:after="0"/>
        <w:jc w:val="both"/>
        <w:rPr>
          <w:rFonts w:ascii="Times New Roman"/>
          <w:b/>
          <w:iCs/>
          <w:sz w:val="20"/>
          <w:szCs w:val="20"/>
        </w:rPr>
      </w:pPr>
      <w:r>
        <w:rPr>
          <w:rFonts w:ascii="Times New Roman"/>
          <w:b/>
          <w:iCs/>
          <w:sz w:val="20"/>
          <w:szCs w:val="20"/>
        </w:rPr>
        <w:t xml:space="preserve">a. Battery Compatibility </w:t>
      </w:r>
    </w:p>
    <w:p w:rsidR="00963D0F" w:rsidRDefault="00ED7316">
      <w:pPr>
        <w:spacing w:after="120"/>
        <w:jc w:val="both"/>
        <w:rPr>
          <w:rFonts w:ascii="Times New Roman"/>
          <w:sz w:val="20"/>
          <w:szCs w:val="20"/>
        </w:rPr>
      </w:pPr>
      <w:r>
        <w:rPr>
          <w:rFonts w:ascii="Times New Roman"/>
          <w:sz w:val="20"/>
          <w:szCs w:val="20"/>
        </w:rPr>
        <w:t>One of the primary challenges fac</w:t>
      </w:r>
      <w:r>
        <w:rPr>
          <w:rFonts w:ascii="Times New Roman"/>
          <w:sz w:val="20"/>
          <w:szCs w:val="20"/>
        </w:rPr>
        <w:t>ing the widespread adoption of dual-mode chargers is their compatibility with different types of batteries. While dual mode chargers are optimized for lead-acid batteries, their effectiveness and efficiency with other battery chemistries, such as lithium-i</w:t>
      </w:r>
      <w:r>
        <w:rPr>
          <w:rFonts w:ascii="Times New Roman"/>
          <w:sz w:val="20"/>
          <w:szCs w:val="20"/>
        </w:rPr>
        <w:t xml:space="preserve">on or nickel-metal hydride (NiMH), remain uncertain. The charging requirements of each battery type can vary significantly. </w:t>
      </w:r>
    </w:p>
    <w:p w:rsidR="00963D0F" w:rsidRDefault="00ED7316">
      <w:pPr>
        <w:spacing w:after="0"/>
        <w:jc w:val="both"/>
        <w:rPr>
          <w:rFonts w:ascii="Times New Roman"/>
          <w:b/>
          <w:iCs/>
          <w:sz w:val="20"/>
          <w:szCs w:val="20"/>
        </w:rPr>
      </w:pPr>
      <w:r>
        <w:rPr>
          <w:rFonts w:ascii="Times New Roman"/>
          <w:b/>
          <w:iCs/>
          <w:sz w:val="20"/>
          <w:szCs w:val="20"/>
        </w:rPr>
        <w:t xml:space="preserve"> b. Technological Advancements </w:t>
      </w:r>
    </w:p>
    <w:p w:rsidR="00963D0F" w:rsidRDefault="00ED7316">
      <w:pPr>
        <w:spacing w:after="120"/>
        <w:jc w:val="both"/>
        <w:rPr>
          <w:rFonts w:ascii="Times New Roman"/>
          <w:sz w:val="20"/>
          <w:szCs w:val="20"/>
        </w:rPr>
      </w:pPr>
      <w:r>
        <w:rPr>
          <w:rFonts w:ascii="Times New Roman"/>
          <w:sz w:val="20"/>
          <w:szCs w:val="20"/>
        </w:rPr>
        <w:t>For instance, artificial intelligence (AI) and machine learning (ML) could play a role in predictin</w:t>
      </w:r>
      <w:r>
        <w:rPr>
          <w:rFonts w:ascii="Times New Roman"/>
          <w:sz w:val="20"/>
          <w:szCs w:val="20"/>
        </w:rPr>
        <w:t xml:space="preserve">g the optimal charging current and voltage based on factors such as the battery’s state of health (SOH), temperature, and ambient conditions (Miller et al., 2012). </w:t>
      </w:r>
    </w:p>
    <w:p w:rsidR="00963D0F" w:rsidRDefault="00ED7316">
      <w:pPr>
        <w:spacing w:after="0"/>
        <w:rPr>
          <w:rFonts w:ascii="Times New Roman"/>
          <w:b/>
          <w:iCs/>
          <w:sz w:val="20"/>
          <w:szCs w:val="20"/>
        </w:rPr>
      </w:pPr>
      <w:r>
        <w:rPr>
          <w:rFonts w:ascii="Times New Roman"/>
          <w:b/>
          <w:iCs/>
          <w:sz w:val="20"/>
          <w:szCs w:val="20"/>
        </w:rPr>
        <w:t xml:space="preserve">c. Scalability and Cost </w:t>
      </w:r>
    </w:p>
    <w:p w:rsidR="00963D0F" w:rsidRDefault="00ED7316">
      <w:pPr>
        <w:spacing w:after="120"/>
        <w:jc w:val="both"/>
        <w:rPr>
          <w:rFonts w:ascii="Times New Roman"/>
          <w:sz w:val="20"/>
          <w:szCs w:val="20"/>
        </w:rPr>
      </w:pPr>
      <w:r>
        <w:rPr>
          <w:rFonts w:ascii="Times New Roman"/>
          <w:sz w:val="20"/>
          <w:szCs w:val="20"/>
        </w:rPr>
        <w:t>Another challenge that may limit the widespread adoption of dual-m</w:t>
      </w:r>
      <w:r>
        <w:rPr>
          <w:rFonts w:ascii="Times New Roman"/>
          <w:sz w:val="20"/>
          <w:szCs w:val="20"/>
        </w:rPr>
        <w:t>ode chargers is the scalability and cost of integrating these systems into large-scale operations. For instance, in electric vehicle (EV) fleets or renewable energy storage systems, a large number of batteries may need to be charged simultaneously. While d</w:t>
      </w:r>
      <w:r>
        <w:rPr>
          <w:rFonts w:ascii="Times New Roman"/>
          <w:sz w:val="20"/>
          <w:szCs w:val="20"/>
        </w:rPr>
        <w:t xml:space="preserve">ual-mode chargers provide excellent benefits in terms of battery health and charging efficiency, scaling these systems to accommodate multiple batteries at once can introduce logistical and economic challenges. </w:t>
      </w:r>
    </w:p>
    <w:p w:rsidR="00963D0F" w:rsidRDefault="00ED7316">
      <w:pPr>
        <w:spacing w:after="0"/>
        <w:jc w:val="both"/>
        <w:rPr>
          <w:rFonts w:ascii="Times New Roman"/>
          <w:b/>
          <w:iCs/>
          <w:sz w:val="20"/>
          <w:szCs w:val="20"/>
        </w:rPr>
      </w:pPr>
      <w:r>
        <w:rPr>
          <w:rFonts w:ascii="Times New Roman"/>
          <w:b/>
          <w:iCs/>
          <w:sz w:val="20"/>
          <w:szCs w:val="20"/>
        </w:rPr>
        <w:t>d. Environmental Considerations</w:t>
      </w:r>
    </w:p>
    <w:p w:rsidR="00963D0F" w:rsidRDefault="00ED7316">
      <w:pPr>
        <w:spacing w:after="0" w:line="240" w:lineRule="auto"/>
        <w:jc w:val="both"/>
        <w:rPr>
          <w:rFonts w:ascii="Times New Roman"/>
          <w:sz w:val="20"/>
          <w:szCs w:val="20"/>
        </w:rPr>
      </w:pPr>
      <w:r>
        <w:rPr>
          <w:rFonts w:ascii="Times New Roman"/>
          <w:sz w:val="20"/>
          <w:szCs w:val="20"/>
        </w:rPr>
        <w:t xml:space="preserve">Finally, as </w:t>
      </w:r>
      <w:r>
        <w:rPr>
          <w:rFonts w:ascii="Times New Roman"/>
          <w:sz w:val="20"/>
          <w:szCs w:val="20"/>
        </w:rPr>
        <w:t>the demand for sustainable energy solutions grows, future developments in dual-mode charging systems must also take into account their environmental impact. While dual-mode chargers contribute to energy savings and improved battery longevity</w:t>
      </w:r>
    </w:p>
    <w:p w:rsidR="00963D0F" w:rsidRDefault="00ED7316">
      <w:pPr>
        <w:spacing w:after="0" w:line="240" w:lineRule="auto"/>
        <w:jc w:val="center"/>
        <w:rPr>
          <w:rFonts w:ascii="Times New Roman"/>
          <w:sz w:val="20"/>
          <w:szCs w:val="20"/>
        </w:rPr>
      </w:pPr>
      <w:r>
        <w:rPr>
          <w:rFonts w:ascii="Times New Roman"/>
          <w:noProof/>
          <w:sz w:val="20"/>
          <w:szCs w:val="20"/>
          <w:lang w:val="en-IN" w:eastAsia="en-IN" w:bidi="hi-IN"/>
        </w:rPr>
        <w:drawing>
          <wp:inline distT="0" distB="0" distL="0" distR="0">
            <wp:extent cx="4045225" cy="4721087"/>
            <wp:effectExtent l="19050" t="0" r="0" b="0"/>
            <wp:docPr id="1028" name="Picture 3" descr="A diagram of a battery voltag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3" cstate="print"/>
                    <a:srcRect/>
                    <a:stretch/>
                  </pic:blipFill>
                  <pic:spPr>
                    <a:xfrm>
                      <a:off x="0" y="0"/>
                      <a:ext cx="4045225" cy="4721087"/>
                    </a:xfrm>
                    <a:prstGeom prst="rect">
                      <a:avLst/>
                    </a:prstGeom>
                  </pic:spPr>
                </pic:pic>
              </a:graphicData>
            </a:graphic>
          </wp:inline>
        </w:drawing>
      </w:r>
    </w:p>
    <w:p w:rsidR="00963D0F" w:rsidRDefault="00ED7316">
      <w:pPr>
        <w:spacing w:after="0" w:line="240" w:lineRule="auto"/>
        <w:jc w:val="center"/>
        <w:rPr>
          <w:rFonts w:ascii="Times New Roman"/>
          <w:sz w:val="20"/>
          <w:szCs w:val="20"/>
        </w:rPr>
      </w:pPr>
      <w:r>
        <w:rPr>
          <w:rFonts w:ascii="Times New Roman"/>
          <w:sz w:val="20"/>
          <w:szCs w:val="20"/>
        </w:rPr>
        <w:t>Figure 3: Fl</w:t>
      </w:r>
      <w:r>
        <w:rPr>
          <w:rFonts w:ascii="Times New Roman"/>
          <w:sz w:val="20"/>
          <w:szCs w:val="20"/>
        </w:rPr>
        <w:t xml:space="preserve">ow Chart </w:t>
      </w:r>
      <w:r>
        <w:rPr>
          <w:rFonts w:ascii="Times New Roman"/>
          <w:bCs/>
          <w:sz w:val="20"/>
          <w:szCs w:val="20"/>
        </w:rPr>
        <w:t>Dual-Mode Charging Systems</w:t>
      </w:r>
    </w:p>
    <w:p w:rsidR="00963D0F" w:rsidRDefault="00ED7316">
      <w:pPr>
        <w:pStyle w:val="ListParagraph"/>
        <w:numPr>
          <w:ilvl w:val="0"/>
          <w:numId w:val="1"/>
        </w:numPr>
        <w:spacing w:after="0" w:line="240" w:lineRule="auto"/>
        <w:ind w:left="360" w:hanging="360"/>
        <w:jc w:val="center"/>
        <w:rPr>
          <w:rFonts w:ascii="Times New Roman"/>
          <w:b/>
          <w:sz w:val="20"/>
          <w:szCs w:val="20"/>
        </w:rPr>
      </w:pPr>
      <w:r>
        <w:rPr>
          <w:rFonts w:ascii="Times New Roman"/>
          <w:b/>
          <w:szCs w:val="20"/>
        </w:rPr>
        <w:lastRenderedPageBreak/>
        <w:t>Conclusion</w:t>
      </w:r>
    </w:p>
    <w:p w:rsidR="00963D0F" w:rsidRDefault="00ED7316">
      <w:pPr>
        <w:spacing w:after="0" w:line="240" w:lineRule="auto"/>
        <w:jc w:val="both"/>
        <w:rPr>
          <w:rFonts w:ascii="Times New Roman"/>
          <w:sz w:val="20"/>
          <w:szCs w:val="20"/>
        </w:rPr>
      </w:pPr>
      <w:r>
        <w:rPr>
          <w:rFonts w:ascii="Times New Roman"/>
          <w:sz w:val="20"/>
          <w:szCs w:val="20"/>
        </w:rPr>
        <w:t>Dual-mode chargers have emerged as a key technological advancement in the efficient and safe charging of lead-acid batteries, particularly in the context of electric vehicles (EVs) and renewable energy storage</w:t>
      </w:r>
      <w:r>
        <w:rPr>
          <w:rFonts w:ascii="Times New Roman"/>
          <w:sz w:val="20"/>
          <w:szCs w:val="20"/>
        </w:rPr>
        <w:t xml:space="preserve"> systems. Traditional charging systems often rely on a single, fixed charging rate. In contrast, dual-mode chargers optimize the charging process by adjusting the current based on the battery's state of charge, ensuring that lead-acid batteries perform at </w:t>
      </w:r>
      <w:r>
        <w:rPr>
          <w:rFonts w:ascii="Times New Roman"/>
          <w:sz w:val="20"/>
          <w:szCs w:val="20"/>
        </w:rPr>
        <w:t>their best over extended periods."</w:t>
      </w:r>
    </w:p>
    <w:p w:rsidR="00963D0F" w:rsidRDefault="00963D0F">
      <w:pPr>
        <w:spacing w:after="0" w:line="240" w:lineRule="auto"/>
        <w:jc w:val="both"/>
        <w:rPr>
          <w:rFonts w:ascii="Times New Roman"/>
          <w:sz w:val="20"/>
          <w:szCs w:val="20"/>
        </w:rPr>
      </w:pPr>
    </w:p>
    <w:p w:rsidR="00963D0F" w:rsidRDefault="00ED7316">
      <w:pPr>
        <w:spacing w:after="0" w:line="240" w:lineRule="auto"/>
        <w:ind w:left="360" w:hanging="360"/>
        <w:jc w:val="center"/>
        <w:rPr>
          <w:rFonts w:ascii="Times New Roman"/>
          <w:b/>
          <w:szCs w:val="20"/>
        </w:rPr>
      </w:pPr>
      <w:r>
        <w:rPr>
          <w:rFonts w:ascii="Times New Roman"/>
          <w:b/>
          <w:szCs w:val="20"/>
        </w:rPr>
        <w:t>References</w:t>
      </w:r>
    </w:p>
    <w:p w:rsidR="00963D0F" w:rsidRDefault="00ED7316">
      <w:pPr>
        <w:pStyle w:val="ListParagraph"/>
        <w:numPr>
          <w:ilvl w:val="0"/>
          <w:numId w:val="4"/>
        </w:numPr>
        <w:spacing w:after="0" w:line="240" w:lineRule="auto"/>
        <w:jc w:val="both"/>
        <w:rPr>
          <w:rFonts w:ascii="Times New Roman"/>
          <w:sz w:val="16"/>
          <w:szCs w:val="16"/>
          <w:lang w:val="en-IN"/>
        </w:rPr>
      </w:pPr>
      <w:r>
        <w:rPr>
          <w:rFonts w:ascii="Times New Roman"/>
          <w:sz w:val="16"/>
          <w:szCs w:val="16"/>
        </w:rPr>
        <w:t xml:space="preserve">Anderson, P., &amp; Lee, D. (2016). The Role of Charging Systems in the Performance and Lifespan of Lead-Acid Batteries. Journal of Energy Storage, 13(2), 145-157. </w:t>
      </w:r>
    </w:p>
    <w:p w:rsidR="00963D0F" w:rsidRDefault="00ED7316">
      <w:pPr>
        <w:pStyle w:val="ListParagraph"/>
        <w:numPr>
          <w:ilvl w:val="0"/>
          <w:numId w:val="4"/>
        </w:numPr>
        <w:jc w:val="both"/>
        <w:rPr>
          <w:rFonts w:ascii="Times New Roman"/>
          <w:sz w:val="16"/>
          <w:szCs w:val="16"/>
        </w:rPr>
      </w:pPr>
      <w:r>
        <w:rPr>
          <w:rFonts w:ascii="Times New Roman"/>
          <w:sz w:val="16"/>
          <w:szCs w:val="16"/>
        </w:rPr>
        <w:t xml:space="preserve">Arora, P., &amp; Vetter, J. (2006). Sulfation in </w:t>
      </w:r>
      <w:r>
        <w:rPr>
          <w:rFonts w:ascii="Times New Roman"/>
          <w:sz w:val="16"/>
          <w:szCs w:val="16"/>
        </w:rPr>
        <w:t>Lead-Acid Batteries: Causes, Effects, and Mitigation Techniques. Journal of Power Sources, 156(1), 206-215.</w:t>
      </w:r>
    </w:p>
    <w:p w:rsidR="00963D0F" w:rsidRDefault="00ED7316">
      <w:pPr>
        <w:pStyle w:val="ListParagraph"/>
        <w:numPr>
          <w:ilvl w:val="0"/>
          <w:numId w:val="4"/>
        </w:numPr>
        <w:jc w:val="both"/>
        <w:rPr>
          <w:rFonts w:ascii="Times New Roman"/>
          <w:sz w:val="16"/>
          <w:szCs w:val="16"/>
        </w:rPr>
      </w:pPr>
      <w:r>
        <w:rPr>
          <w:rFonts w:ascii="Times New Roman"/>
          <w:sz w:val="16"/>
          <w:szCs w:val="16"/>
        </w:rPr>
        <w:t>Linden, D., &amp; Reddy, T. B. (2002). Handbook of Batteries (3rd ed.). McGraw- Hill.</w:t>
      </w:r>
    </w:p>
    <w:p w:rsidR="00963D0F" w:rsidRDefault="00ED7316">
      <w:pPr>
        <w:pStyle w:val="ListParagraph"/>
        <w:numPr>
          <w:ilvl w:val="0"/>
          <w:numId w:val="4"/>
        </w:numPr>
        <w:jc w:val="both"/>
        <w:rPr>
          <w:rFonts w:ascii="Times New Roman"/>
          <w:sz w:val="16"/>
          <w:szCs w:val="16"/>
        </w:rPr>
      </w:pPr>
      <w:r>
        <w:rPr>
          <w:rFonts w:ascii="Times New Roman"/>
          <w:sz w:val="16"/>
          <w:szCs w:val="16"/>
        </w:rPr>
        <w:t>Mori, T., &amp; Saito, S. (2008). Impact of Overcharging on the Health</w:t>
      </w:r>
      <w:r>
        <w:rPr>
          <w:rFonts w:ascii="Times New Roman"/>
          <w:sz w:val="16"/>
          <w:szCs w:val="16"/>
        </w:rPr>
        <w:t xml:space="preserve"> and Efficiency of Lead-Acid Batteries. Energy &amp; Environmental Science, 4(3), 311-320. </w:t>
      </w:r>
    </w:p>
    <w:p w:rsidR="00963D0F" w:rsidRDefault="00ED7316">
      <w:pPr>
        <w:pStyle w:val="ListParagraph"/>
        <w:numPr>
          <w:ilvl w:val="0"/>
          <w:numId w:val="4"/>
        </w:numPr>
        <w:jc w:val="both"/>
        <w:rPr>
          <w:rFonts w:ascii="Times New Roman"/>
          <w:sz w:val="16"/>
          <w:szCs w:val="16"/>
        </w:rPr>
      </w:pPr>
      <w:r>
        <w:rPr>
          <w:rFonts w:ascii="Times New Roman"/>
          <w:sz w:val="16"/>
          <w:szCs w:val="16"/>
        </w:rPr>
        <w:t xml:space="preserve">Miller, J., &amp; Challenor, J. (2012). Dual- Mode Chargers for Lead-Acid Batteries: A Review of Advances and Applications. Journal of Battery Technology, 29(4), 299- 310. </w:t>
      </w:r>
    </w:p>
    <w:p w:rsidR="00963D0F" w:rsidRDefault="00ED7316">
      <w:pPr>
        <w:pStyle w:val="ListParagraph"/>
        <w:numPr>
          <w:ilvl w:val="0"/>
          <w:numId w:val="4"/>
        </w:numPr>
        <w:jc w:val="both"/>
        <w:rPr>
          <w:rFonts w:ascii="Times New Roman"/>
          <w:sz w:val="16"/>
          <w:szCs w:val="16"/>
        </w:rPr>
      </w:pPr>
      <w:r>
        <w:rPr>
          <w:rFonts w:ascii="Times New Roman"/>
          <w:sz w:val="16"/>
          <w:szCs w:val="16"/>
        </w:rPr>
        <w:t xml:space="preserve">Pletcher, D., &amp; Walsh, F. C. (2009). Industrial Electrochemistry (2nd ed.). Springer. </w:t>
      </w:r>
    </w:p>
    <w:p w:rsidR="00963D0F" w:rsidRDefault="00ED7316">
      <w:pPr>
        <w:pStyle w:val="ListParagraph"/>
        <w:numPr>
          <w:ilvl w:val="0"/>
          <w:numId w:val="4"/>
        </w:numPr>
        <w:jc w:val="both"/>
        <w:rPr>
          <w:rFonts w:ascii="Times New Roman"/>
          <w:sz w:val="16"/>
          <w:szCs w:val="16"/>
        </w:rPr>
      </w:pPr>
      <w:r>
        <w:rPr>
          <w:rFonts w:ascii="Times New Roman"/>
          <w:sz w:val="16"/>
          <w:szCs w:val="16"/>
        </w:rPr>
        <w:t xml:space="preserve">Teplyakov, D., &amp;Korobov, M. (2015). Principles of Lead-Acid Battery Operation and Technology. Electrochemical Energy Storage, 12(1), 45-60. </w:t>
      </w:r>
    </w:p>
    <w:p w:rsidR="00963D0F" w:rsidRDefault="00ED7316">
      <w:pPr>
        <w:pStyle w:val="ListParagraph"/>
        <w:numPr>
          <w:ilvl w:val="0"/>
          <w:numId w:val="4"/>
        </w:numPr>
        <w:jc w:val="both"/>
        <w:rPr>
          <w:rFonts w:ascii="Times New Roman"/>
          <w:sz w:val="16"/>
          <w:szCs w:val="16"/>
        </w:rPr>
      </w:pPr>
      <w:r>
        <w:rPr>
          <w:rFonts w:ascii="Times New Roman"/>
          <w:sz w:val="16"/>
          <w:szCs w:val="16"/>
        </w:rPr>
        <w:t>Vetter, J., &amp; Jung, R. (201</w:t>
      </w:r>
      <w:r>
        <w:rPr>
          <w:rFonts w:ascii="Times New Roman"/>
          <w:sz w:val="16"/>
          <w:szCs w:val="16"/>
        </w:rPr>
        <w:t xml:space="preserve">2). The Lead-Acid Battery: State of the Art and Applications. Journal of Power Sources, 195(7), 1-10. </w:t>
      </w:r>
    </w:p>
    <w:p w:rsidR="00963D0F" w:rsidRDefault="00ED7316">
      <w:pPr>
        <w:pStyle w:val="ListParagraph"/>
        <w:numPr>
          <w:ilvl w:val="0"/>
          <w:numId w:val="4"/>
        </w:numPr>
        <w:jc w:val="both"/>
        <w:rPr>
          <w:rFonts w:ascii="Times New Roman"/>
          <w:sz w:val="16"/>
          <w:szCs w:val="16"/>
        </w:rPr>
      </w:pPr>
      <w:r>
        <w:rPr>
          <w:rFonts w:ascii="Times New Roman"/>
          <w:sz w:val="16"/>
          <w:szCs w:val="16"/>
        </w:rPr>
        <w:t xml:space="preserve">Yu, H., &amp; Wei, Z. (2015). The Effect of Sulfation on Lead-Acid Batteries and Methods for Reversal. Journal of Power Batteries, 34(6), 291-297. </w:t>
      </w:r>
    </w:p>
    <w:p w:rsidR="00963D0F" w:rsidRDefault="00ED7316">
      <w:pPr>
        <w:pStyle w:val="ListParagraph"/>
        <w:numPr>
          <w:ilvl w:val="0"/>
          <w:numId w:val="4"/>
        </w:numPr>
        <w:jc w:val="both"/>
        <w:rPr>
          <w:rFonts w:ascii="Times New Roman"/>
          <w:sz w:val="16"/>
          <w:szCs w:val="16"/>
        </w:rPr>
      </w:pPr>
      <w:r>
        <w:rPr>
          <w:rFonts w:ascii="Times New Roman"/>
          <w:sz w:val="16"/>
          <w:szCs w:val="16"/>
        </w:rPr>
        <w:t>Zhao, X.,</w:t>
      </w:r>
      <w:r>
        <w:rPr>
          <w:rFonts w:ascii="Times New Roman"/>
          <w:sz w:val="16"/>
          <w:szCs w:val="16"/>
        </w:rPr>
        <w:t xml:space="preserve"> Zhang, Y., &amp; Li, Q. (2013). Environmental Risks of Lead-Acid Batteries: A Review of Recycling and Disposal Methods. Environmental Science and Technology, 47(18), 10478- 10487. </w:t>
      </w:r>
    </w:p>
    <w:p w:rsidR="00963D0F" w:rsidRDefault="00ED7316">
      <w:pPr>
        <w:pStyle w:val="ListParagraph"/>
        <w:numPr>
          <w:ilvl w:val="0"/>
          <w:numId w:val="4"/>
        </w:numPr>
        <w:jc w:val="both"/>
        <w:rPr>
          <w:rFonts w:ascii="Times New Roman"/>
          <w:sz w:val="16"/>
          <w:szCs w:val="16"/>
        </w:rPr>
      </w:pPr>
      <w:r>
        <w:rPr>
          <w:rFonts w:ascii="Times New Roman"/>
          <w:sz w:val="16"/>
          <w:szCs w:val="16"/>
        </w:rPr>
        <w:t>Chakraborty, S., &amp; Liu, J. (2017). Optimization of Charging Strategies for Ele</w:t>
      </w:r>
      <w:r>
        <w:rPr>
          <w:rFonts w:ascii="Times New Roman"/>
          <w:sz w:val="16"/>
          <w:szCs w:val="16"/>
        </w:rPr>
        <w:t xml:space="preserve">ctric Vehicle Batteries: A Comparative Study of Dual-Mode Chargers. Energy Conversion and Management, 149, 1176- 1186. </w:t>
      </w:r>
    </w:p>
    <w:p w:rsidR="00963D0F" w:rsidRDefault="00ED7316">
      <w:pPr>
        <w:pStyle w:val="ListParagraph"/>
        <w:numPr>
          <w:ilvl w:val="0"/>
          <w:numId w:val="4"/>
        </w:numPr>
        <w:jc w:val="both"/>
        <w:rPr>
          <w:rFonts w:ascii="Times New Roman"/>
          <w:sz w:val="16"/>
          <w:szCs w:val="16"/>
        </w:rPr>
      </w:pPr>
      <w:r>
        <w:rPr>
          <w:rFonts w:ascii="Times New Roman"/>
          <w:sz w:val="16"/>
          <w:szCs w:val="16"/>
        </w:rPr>
        <w:t xml:space="preserve">Linden, D., &amp; Reddy, T. B. (2002). Handbook of Batteries (3rd ed.). McGraw- Hill. </w:t>
      </w:r>
    </w:p>
    <w:p w:rsidR="00963D0F" w:rsidRDefault="00ED7316">
      <w:pPr>
        <w:pStyle w:val="ListParagraph"/>
        <w:numPr>
          <w:ilvl w:val="0"/>
          <w:numId w:val="4"/>
        </w:numPr>
        <w:jc w:val="both"/>
        <w:rPr>
          <w:rFonts w:ascii="Times New Roman"/>
          <w:sz w:val="16"/>
          <w:szCs w:val="16"/>
        </w:rPr>
      </w:pPr>
      <w:r>
        <w:rPr>
          <w:rFonts w:ascii="Times New Roman"/>
          <w:sz w:val="16"/>
          <w:szCs w:val="16"/>
        </w:rPr>
        <w:t>Miller, J., &amp; Challenor, J. (2012). Dual- Mode Charge</w:t>
      </w:r>
      <w:r>
        <w:rPr>
          <w:rFonts w:ascii="Times New Roman"/>
          <w:sz w:val="16"/>
          <w:szCs w:val="16"/>
        </w:rPr>
        <w:t xml:space="preserve">rs for Lead-Acid Batteries: A Review of Advances and Applications. </w:t>
      </w:r>
    </w:p>
    <w:p w:rsidR="00963D0F" w:rsidRDefault="00ED7316">
      <w:pPr>
        <w:pStyle w:val="ListParagraph"/>
        <w:numPr>
          <w:ilvl w:val="0"/>
          <w:numId w:val="4"/>
        </w:numPr>
        <w:jc w:val="both"/>
        <w:rPr>
          <w:rFonts w:ascii="Times New Roman"/>
          <w:sz w:val="16"/>
          <w:szCs w:val="16"/>
        </w:rPr>
      </w:pPr>
      <w:r>
        <w:rPr>
          <w:rFonts w:ascii="Times New Roman"/>
          <w:sz w:val="16"/>
          <w:szCs w:val="16"/>
        </w:rPr>
        <w:t>Batteries. Journal of Power Sources, 343, 143-152. Mori, T., &amp; Saito, S. (2008). Impact of Overcharging on the Health and Efficiency of Lead-Acid Batteries. Energy &amp; Environmental Science,</w:t>
      </w:r>
      <w:r>
        <w:rPr>
          <w:rFonts w:ascii="Times New Roman"/>
          <w:sz w:val="16"/>
          <w:szCs w:val="16"/>
        </w:rPr>
        <w:t xml:space="preserve"> 4(3), 311-320. </w:t>
      </w:r>
    </w:p>
    <w:p w:rsidR="00963D0F" w:rsidRDefault="00ED7316">
      <w:pPr>
        <w:pStyle w:val="ListParagraph"/>
        <w:numPr>
          <w:ilvl w:val="0"/>
          <w:numId w:val="4"/>
        </w:numPr>
        <w:jc w:val="both"/>
        <w:rPr>
          <w:rFonts w:ascii="Times New Roman"/>
          <w:sz w:val="16"/>
          <w:szCs w:val="16"/>
        </w:rPr>
      </w:pPr>
      <w:r>
        <w:rPr>
          <w:rFonts w:ascii="Times New Roman"/>
          <w:sz w:val="16"/>
          <w:szCs w:val="16"/>
        </w:rPr>
        <w:t>Pletcher, D., &amp; Walsh, F. C. (2009). Industrial Electrochemistry (2nd ed.)</w:t>
      </w:r>
    </w:p>
    <w:sectPr w:rsidR="00963D0F">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316" w:rsidRDefault="00ED7316">
      <w:pPr>
        <w:spacing w:after="0" w:line="240" w:lineRule="auto"/>
      </w:pPr>
      <w:r>
        <w:separator/>
      </w:r>
    </w:p>
  </w:endnote>
  <w:endnote w:type="continuationSeparator" w:id="0">
    <w:p w:rsidR="00ED7316" w:rsidRDefault="00ED7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altName w:val="Tahoma"/>
    <w:panose1 w:val="020B0604030504040204"/>
    <w:charset w:val="00"/>
    <w:family w:val="swiss"/>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0F" w:rsidRDefault="00ED7316">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11073C">
      <w:rPr>
        <w:rFonts w:ascii="Times New Roman"/>
        <w:noProof/>
        <w:sz w:val="20"/>
      </w:rPr>
      <w:t>4</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0F" w:rsidRDefault="00ED7316">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sidR="0011073C">
      <w:rPr>
        <w:rFonts w:ascii="Times New Roman"/>
        <w:noProof/>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316" w:rsidRDefault="00ED7316">
      <w:pPr>
        <w:spacing w:after="0" w:line="240" w:lineRule="auto"/>
      </w:pPr>
      <w:r>
        <w:separator/>
      </w:r>
    </w:p>
  </w:footnote>
  <w:footnote w:type="continuationSeparator" w:id="0">
    <w:p w:rsidR="00ED7316" w:rsidRDefault="00ED7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3D0F" w:rsidRDefault="00963D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0000001"/>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15:restartNumberingAfterBreak="0">
    <w:nsid w:val="00000005"/>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06"/>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8"/>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5"/>
  </w:num>
  <w:num w:numId="2">
    <w:abstractNumId w:val="8"/>
  </w:num>
  <w:num w:numId="3">
    <w:abstractNumId w:val="4"/>
  </w:num>
  <w:num w:numId="4">
    <w:abstractNumId w:val="0"/>
  </w:num>
  <w:num w:numId="5">
    <w:abstractNumId w:val="6"/>
  </w:num>
  <w:num w:numId="6">
    <w:abstractNumId w:val="7"/>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63D0F"/>
    <w:rsid w:val="0011073C"/>
    <w:rsid w:val="00963D0F"/>
    <w:rsid w:val="00ED731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B49811"/>
  <w15:docId w15:val="{2D40BC4B-FCE4-4A5A-AAB2-B56B2A24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style>
  <w:style w:type="table" w:styleId="TableGrid">
    <w:name w:val="Table Grid"/>
    <w:basedOn w:val="TableNormal"/>
    <w:uiPriority w:val="59"/>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Emphasis">
    <w:name w:val="Emphasis"/>
    <w:basedOn w:val="DefaultParagraphFont"/>
    <w:uiPriority w:val="20"/>
    <w:qFormat/>
    <w:rPr>
      <w:i/>
    </w:rPr>
  </w:style>
  <w:style w:type="paragraph" w:styleId="BodyText">
    <w:name w:val="Body Text"/>
    <w:basedOn w:val="Normal"/>
    <w:link w:val="BodyTextChar"/>
    <w:pPr>
      <w:spacing w:after="0" w:line="480" w:lineRule="auto"/>
      <w:jc w:val="both"/>
    </w:pPr>
    <w:rPr>
      <w:rFonts w:ascii="Times New Roman"/>
      <w:sz w:val="24"/>
      <w:szCs w:val="24"/>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paragraph" w:styleId="EndnoteText">
    <w:name w:val="endnote text"/>
    <w:basedOn w:val="Normal"/>
    <w:link w:val="EndnoteTextChar"/>
    <w:uiPriority w:val="99"/>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rPr>
      <w:vertAlign w:val="superscript"/>
    </w:rPr>
  </w:style>
  <w:style w:type="paragraph" w:styleId="Header">
    <w:name w:val="header"/>
    <w:basedOn w:val="Normal"/>
    <w:link w:val="HeaderChar"/>
    <w:uiPriority w:val="99"/>
    <w:qFormat/>
    <w:pPr>
      <w:tabs>
        <w:tab w:val="center" w:pos="4513"/>
        <w:tab w:val="right" w:pos="9026"/>
      </w:tabs>
      <w:spacing w:after="0" w:line="240" w:lineRule="auto"/>
    </w:pPr>
  </w:style>
  <w:style w:type="character" w:customStyle="1" w:styleId="HeaderChar">
    <w:name w:val="Header Char"/>
    <w:basedOn w:val="DefaultParagraphFont"/>
    <w:link w:val="Header"/>
    <w:uiPriority w:val="99"/>
    <w:qFormat/>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sz w:val="20"/>
      <w:szCs w:val="20"/>
    </w:rPr>
  </w:style>
  <w:style w:type="paragraph" w:customStyle="1" w:styleId="Authors">
    <w:name w:val="Authors"/>
    <w:basedOn w:val="Normal"/>
    <w:next w:val="Normal"/>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rPr>
      <w:color w:val="0000FF"/>
      <w:u w:val="single"/>
    </w:rPr>
  </w:style>
  <w:style w:type="paragraph" w:styleId="NoSpacing">
    <w:name w:val="No Spacing"/>
    <w:uiPriority w:val="1"/>
    <w:qFormat/>
    <w:pPr>
      <w:widowControl w:val="0"/>
      <w:autoSpaceDE w:val="0"/>
      <w:autoSpaceDN w:val="0"/>
      <w:spacing w:after="0" w:line="240" w:lineRule="auto"/>
    </w:pPr>
    <w:rPr>
      <w:rFonts w:ascii="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6201A-E41A-49AB-AA54-FF5E739AD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3189</Words>
  <Characters>18181</Characters>
  <Application>Microsoft Office Word</Application>
  <DocSecurity>0</DocSecurity>
  <Lines>151</Lines>
  <Paragraphs>42</Paragraphs>
  <ScaleCrop>false</ScaleCrop>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LENOVO</cp:lastModifiedBy>
  <cp:revision>4</cp:revision>
  <cp:lastPrinted>2017-02-20T06:53:00Z</cp:lastPrinted>
  <dcterms:created xsi:type="dcterms:W3CDTF">2025-04-02T05:36:00Z</dcterms:created>
  <dcterms:modified xsi:type="dcterms:W3CDTF">2025-04-02T08:35:00Z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42b62182ef94d7908db9109913cc6b1c37ba1a0350ac5f57aa47bf4bd1f52d78</vt:lpwstr>
  </property>
  <property fmtid="{D5CDD505-2E9C-101B-9397-08002B2CF9AE}" pid="3" name="ICV">
    <vt:lpwstr>c1618757eb6541efbcea8ffe0b7410eb</vt:lpwstr>
  </property>
</Properties>
</file>