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rPr>
          <w:rFonts w:ascii="Arial" w:hAnsi="Arial" w:eastAsia="Times New Roman" w:cs="Arial"/>
          <w:b/>
          <w:color w:val="222222"/>
          <w:sz w:val="40"/>
          <w:szCs w:val="40"/>
        </w:rPr>
      </w:pPr>
      <w:r>
        <w:rPr>
          <w:rFonts w:ascii="Arial" w:hAnsi="Arial" w:eastAsia="Times New Roman" w:cs="Arial"/>
          <w:b/>
          <w:color w:val="222222"/>
          <w:sz w:val="40"/>
          <w:szCs w:val="40"/>
        </w:rPr>
        <w:t>"Revolutionizing Dental Care: A Comprehensive Exploration of AI, 3D Printing, and Teledentistry Integration in Contemporary Dentistry"</w:t>
      </w:r>
    </w:p>
    <w:p>
      <w:pPr>
        <w:shd w:val="clear" w:color="auto" w:fill="FFFFFF"/>
        <w:spacing w:after="0" w:line="240" w:lineRule="auto"/>
        <w:rPr>
          <w:rFonts w:ascii="Arial" w:hAnsi="Arial" w:eastAsia="Times New Roman" w:cs="Arial"/>
          <w:b/>
          <w:color w:val="222222"/>
          <w:sz w:val="32"/>
          <w:szCs w:val="32"/>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Abstract:</w:t>
      </w:r>
    </w:p>
    <w:p>
      <w:pPr>
        <w:shd w:val="clear" w:color="auto" w:fill="FFFFFF"/>
        <w:spacing w:after="0" w:line="240" w:lineRule="auto"/>
        <w:rPr>
          <w:rFonts w:ascii="Arial" w:hAnsi="Arial" w:eastAsia="Times New Roman" w:cs="Arial"/>
          <w:b/>
          <w:color w:val="222222"/>
          <w:sz w:val="32"/>
          <w:szCs w:val="32"/>
        </w:rPr>
      </w:pPr>
      <w:bookmarkStart w:id="0" w:name="_GoBack"/>
      <w:r>
        <w:rPr>
          <w:rFonts w:ascii="Arial" w:hAnsi="Arial" w:eastAsia="Times New Roman" w:cs="Arial"/>
          <w:color w:val="222222"/>
          <w:sz w:val="24"/>
          <w:szCs w:val="24"/>
        </w:rPr>
        <w:t xml:space="preserve">This delves into the transformative landscape of dental care through the integration of cutting-edge technologies—Artificial Intelligence (AI), 3D Printing, and Teledentistry. The study explores the applications, challenges, and global perspectives of these innovations, aiming to provide a holistic understanding of their impact on modern dentistry. The analysis encompasses customization </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of dental solutions, remote patient monitoring, ethical considerations, and the global adoption of these technologies. As digital dentistry continues to evolve, this paper contributes valuable insights to the ongoing discourse, paving the way for enhanced patient care, streamlined practices, and a glimpse into the future of dental healthcare.</w:t>
      </w:r>
    </w:p>
    <w:p>
      <w:pPr>
        <w:shd w:val="clear" w:color="auto" w:fill="FFFFFF"/>
        <w:spacing w:after="0" w:line="240" w:lineRule="auto"/>
        <w:rPr>
          <w:rFonts w:ascii="Arial" w:hAnsi="Arial" w:eastAsia="Times New Roman" w:cs="Arial"/>
          <w:color w:val="222222"/>
          <w:sz w:val="24"/>
          <w:szCs w:val="24"/>
        </w:rPr>
      </w:pPr>
    </w:p>
    <w:bookmarkEnd w:id="0"/>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Keywords: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Digital Dentistry, Artificial Intelligence, 3D Printing, Teledentistry, Personalized Dentistry, Remote Patient Monitoring, Ethical Considerations, Global Adoption, Challenges, Opportunities, Future Trends, Dental Innovations.</w:t>
      </w:r>
    </w:p>
    <w:tbl>
      <w:tblPr>
        <w:tblStyle w:val="3"/>
        <w:tblW w:w="0" w:type="auto"/>
        <w:tblInd w:w="0" w:type="dxa"/>
        <w:tblLayout w:type="autofit"/>
        <w:tblCellMar>
          <w:top w:w="15" w:type="dxa"/>
          <w:left w:w="15" w:type="dxa"/>
          <w:bottom w:w="15" w:type="dxa"/>
          <w:right w:w="15" w:type="dxa"/>
        </w:tblCellMar>
      </w:tblPr>
      <w:tblGrid>
        <w:gridCol w:w="598"/>
        <w:gridCol w:w="9002"/>
      </w:tblGrid>
      <w:tr>
        <w:tblPrEx>
          <w:tblCellMar>
            <w:top w:w="15" w:type="dxa"/>
            <w:left w:w="15" w:type="dxa"/>
            <w:bottom w:w="15" w:type="dxa"/>
            <w:right w:w="15" w:type="dxa"/>
          </w:tblCellMar>
        </w:tblPrEx>
        <w:tc>
          <w:tcPr>
            <w:tcW w:w="598" w:type="dxa"/>
            <w:tcMar>
              <w:top w:w="0" w:type="dxa"/>
              <w:left w:w="240" w:type="dxa"/>
              <w:bottom w:w="0" w:type="dxa"/>
              <w:right w:w="240" w:type="dxa"/>
            </w:tcMar>
          </w:tcPr>
          <w:p>
            <w:pPr>
              <w:spacing w:after="0" w:line="240" w:lineRule="auto"/>
              <w:rPr>
                <w:rFonts w:ascii="Times New Roman" w:hAnsi="Times New Roman" w:eastAsia="Times New Roman" w:cs="Times New Roman"/>
                <w:sz w:val="24"/>
                <w:szCs w:val="24"/>
              </w:rPr>
            </w:pPr>
          </w:p>
        </w:tc>
        <w:tc>
          <w:tcPr>
            <w:tcW w:w="9002" w:type="dxa"/>
            <w:tcMar>
              <w:top w:w="0" w:type="dxa"/>
              <w:left w:w="0" w:type="dxa"/>
              <w:bottom w:w="0" w:type="dxa"/>
              <w:right w:w="0" w:type="dxa"/>
            </w:tcMar>
            <w:vAlign w:val="center"/>
          </w:tcPr>
          <w:p>
            <w:pPr>
              <w:shd w:val="clear" w:color="auto" w:fill="FFFFFF"/>
              <w:spacing w:after="0" w:line="300" w:lineRule="atLeast"/>
              <w:rPr>
                <w:rFonts w:ascii="Times New Roman" w:hAnsi="Times New Roman" w:eastAsia="Times New Roman" w:cs="Times New Roman"/>
                <w:color w:val="222222"/>
                <w:sz w:val="24"/>
                <w:szCs w:val="24"/>
              </w:rPr>
            </w:pPr>
          </w:p>
        </w:tc>
      </w:tr>
    </w:tbl>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b/>
          <w:color w:val="222222"/>
          <w:sz w:val="32"/>
          <w:szCs w:val="32"/>
        </w:rPr>
        <w:t>Global Perspectives</w:t>
      </w:r>
      <w:r>
        <w:rPr>
          <w:rFonts w:ascii="Arial" w:hAnsi="Arial" w:eastAsia="Times New Roman" w:cs="Arial"/>
          <w:color w:val="222222"/>
          <w:sz w:val="24"/>
          <w:szCs w:val="24"/>
        </w:rPr>
        <w:t>:</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This section examines the diverse implementation of AI, 3D printing, and teledentistry on a global scale.</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In the context of India, the adoption of AI, 3D printing, and teledentistry in dentistry is gaining momentum. With a growing awareness of technological advancements, dental practitioners in India are increasingly integrating these innovations into their practices.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AI in Dentistry in India:</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Dental clinics are leveraging AI for efficient diagnosis, treatment planning, and image analysis.</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AI algorithms aid in early detection of oral diseases, contributing to preventive healthcare.</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3D Printing Advancements:</w:t>
      </w:r>
    </w:p>
    <w:p>
      <w:pPr>
        <w:shd w:val="clear" w:color="auto" w:fill="FFFFFF"/>
        <w:spacing w:after="0" w:line="240" w:lineRule="auto"/>
        <w:rPr>
          <w:rFonts w:ascii="Arial" w:hAnsi="Arial" w:eastAsia="Times New Roman" w:cs="Arial"/>
          <w:b/>
          <w:color w:val="222222"/>
          <w:sz w:val="32"/>
          <w:szCs w:val="32"/>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Dental laboratories in India are utilizing 3D printing for the fabrication of crowns, bridges, and customized prosthetics.</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The cost-effectiveness and precision of 3D printing are making it an attractive option for dental professionals.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b/>
          <w:color w:val="222222"/>
          <w:sz w:val="32"/>
          <w:szCs w:val="32"/>
        </w:rPr>
        <w:t>Teledentistry Reach</w:t>
      </w:r>
      <w:r>
        <w:rPr>
          <w:rFonts w:ascii="Arial" w:hAnsi="Arial" w:eastAsia="Times New Roman" w:cs="Arial"/>
          <w:color w:val="222222"/>
          <w:sz w:val="24"/>
          <w:szCs w:val="24"/>
        </w:rPr>
        <w:t>:</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Teledentistry is making dental consultations more accessible, especially in remote areas where access to dental care may be limited.</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Virtual follow-ups and consultations are becoming integral parts of dental practices, enhancing patient outreach.</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Challenges in India:</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Challenges include adapting to the rapid pace of technological change and ensuring that these innovations are accessible across diverse socioeconomic strata.</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Addressing issues related to internet connectivity and digital literacy for both dental professionals and patients.</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Opportunities for Growth:</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India presents a significant opportunity for the growth of digital dentistry, with a large and diverse population in need of oral healthcare.</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Training programs and collaborations with technology providers can further accelerate the adoption of these technologies.</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By understanding how India navigates the integration of AI, 3D printing, and teledentistry, this paper contributes valuable insights into the global perspective on digital dentistry, taking into account the unique challenges and opportunities in the Indian context.</w:t>
      </w:r>
    </w:p>
    <w:tbl>
      <w:tblPr>
        <w:tblStyle w:val="3"/>
        <w:tblW w:w="0" w:type="auto"/>
        <w:tblInd w:w="0" w:type="dxa"/>
        <w:tblLayout w:type="autofit"/>
        <w:tblCellMar>
          <w:top w:w="15" w:type="dxa"/>
          <w:left w:w="15" w:type="dxa"/>
          <w:bottom w:w="15" w:type="dxa"/>
          <w:right w:w="15" w:type="dxa"/>
        </w:tblCellMar>
      </w:tblPr>
      <w:tblGrid>
        <w:gridCol w:w="598"/>
        <w:gridCol w:w="9002"/>
      </w:tblGrid>
      <w:tr>
        <w:tblPrEx>
          <w:tblCellMar>
            <w:top w:w="15" w:type="dxa"/>
            <w:left w:w="15" w:type="dxa"/>
            <w:bottom w:w="15" w:type="dxa"/>
            <w:right w:w="15" w:type="dxa"/>
          </w:tblCellMar>
        </w:tblPrEx>
        <w:tc>
          <w:tcPr>
            <w:tcW w:w="660" w:type="dxa"/>
            <w:tcMar>
              <w:top w:w="0" w:type="dxa"/>
              <w:left w:w="240" w:type="dxa"/>
              <w:bottom w:w="0" w:type="dxa"/>
              <w:right w:w="240" w:type="dxa"/>
            </w:tcMar>
          </w:tcPr>
          <w:p>
            <w:pPr>
              <w:spacing w:after="0" w:line="240" w:lineRule="auto"/>
              <w:rPr>
                <w:rFonts w:ascii="Times New Roman" w:hAnsi="Times New Roman" w:eastAsia="Times New Roman" w:cs="Times New Roman"/>
                <w:sz w:val="24"/>
                <w:szCs w:val="24"/>
              </w:rPr>
            </w:pPr>
          </w:p>
        </w:tc>
        <w:tc>
          <w:tcPr>
            <w:tcW w:w="14010" w:type="dxa"/>
            <w:tcMar>
              <w:top w:w="0" w:type="dxa"/>
              <w:left w:w="0" w:type="dxa"/>
              <w:bottom w:w="0" w:type="dxa"/>
              <w:right w:w="0" w:type="dxa"/>
            </w:tcMar>
            <w:vAlign w:val="center"/>
          </w:tcPr>
          <w:p>
            <w:pPr>
              <w:shd w:val="clear" w:color="auto" w:fill="FFFFFF"/>
              <w:spacing w:after="0" w:line="300" w:lineRule="atLeast"/>
              <w:rPr>
                <w:rFonts w:ascii="Times New Roman" w:hAnsi="Times New Roman" w:eastAsia="Times New Roman" w:cs="Times New Roman"/>
                <w:color w:val="222222"/>
                <w:sz w:val="24"/>
                <w:szCs w:val="24"/>
              </w:rPr>
            </w:pPr>
          </w:p>
        </w:tc>
      </w:tr>
    </w:tbl>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 xml:space="preserve">Future Prospects: </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Looking ahead, India stands at the forefront of embracing futuristic trends in digital dentistry. The country holds immense potential for the continued evolution of these technologies: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Innovation Ecosystem:</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India's burgeoning innovation ecosystem, with a focus on technology and healthcare, provides a fertile ground for further advancements in digital dentistry.</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Collaborations between dental professionals, technology startups, and research institutions are likely to drive continuous innovation.</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Increased Accessibility:</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Ongoing efforts to improve digital infrastructure and internet connectivity will likely enhance accessibility to AI-driven diagnostics and teledentistry services, especially in rural and underserved areas.</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Affordability and Scalability:</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Continued advancements may lead to more affordable solutions, making these technologies accessible to a broader segment of the population.</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Scalability of digital dentistry practices can contribute to addressing the oral health needs of India's vast and diverse population.</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Integration in Dental Education:</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Integration of AI, 3D printing, and teledentistry in dental education curricula can equip the next generation of dentists with the skills needed to leverage these technologies effectively.</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Public Health Initiatives: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Government initiatives focusing on public health and preventive care may integrate digital dentistry tools to enhance oral health awareness and outreach programs.</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Understanding the future prospects in India allows for a comprehensive analysis of the global trajectory of digital dentistry, as the country plays a pivotal role in shaping the landscape through its unique blend of challenges and opportunities.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Conclusion:</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In conclusion, the integration of AI, 3D printing, and teledentistry marks a transformative phase in Indian dentistry. As the nation adapts to these technological advancements, it is evident that the amalgamation of innovation, accessibility, and education will shape the future of oral healthcare. While challenges like digital literacy and equitable distribution persist, the opportunities for improved patient outcomes, cost-effective solutions, and enhanced accessibility are substantial.</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This paper has provided a comprehensive exploration of how India is embracing digital dentistry, offering insights into current practices and anticipating future developments. By understanding the Indian perspective, the global dental community can glean valuable lessons and collaboratively work towards harnessing the full potential of these technologies for the benefit of patients worldwide.</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References:</w:t>
      </w: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Books: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White SC, Pharoah MJ. Oral Radiology: Principles and Interpretation.</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Birnbaum NS. Orthodontic and Dentofacial Orthopedic Treatment.</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Verma SK, Maheshwari S. Textbook of Operative Dentistry.</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b/>
          <w:color w:val="222222"/>
          <w:sz w:val="32"/>
          <w:szCs w:val="32"/>
        </w:rPr>
      </w:pPr>
      <w:r>
        <w:rPr>
          <w:rFonts w:ascii="Arial" w:hAnsi="Arial" w:eastAsia="Times New Roman" w:cs="Arial"/>
          <w:b/>
          <w:color w:val="222222"/>
          <w:sz w:val="32"/>
          <w:szCs w:val="32"/>
        </w:rPr>
        <w:t>Journals:</w:t>
      </w:r>
    </w:p>
    <w:p>
      <w:pPr>
        <w:shd w:val="clear" w:color="auto" w:fill="FFFFFF"/>
        <w:spacing w:after="0" w:line="240" w:lineRule="auto"/>
        <w:rPr>
          <w:rFonts w:ascii="Arial" w:hAnsi="Arial" w:eastAsia="Times New Roman" w:cs="Arial"/>
          <w:color w:val="222222"/>
          <w:sz w:val="24"/>
          <w:szCs w:val="24"/>
        </w:rPr>
      </w:pP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Journal of Dentistry</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Journal of Prosthetic Dentistry</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Journal of Dental Research</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Journal of Oral Implantology</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Journal of Telemedicine and Telecare</w:t>
      </w:r>
    </w:p>
    <w:p>
      <w:pPr>
        <w:shd w:val="clear" w:color="auto" w:fill="FFFFFF"/>
        <w:spacing w:after="0" w:line="240" w:lineRule="auto"/>
        <w:rPr>
          <w:rFonts w:ascii="Arial" w:hAnsi="Arial" w:eastAsia="Times New Roman" w:cs="Arial"/>
          <w:color w:val="222222"/>
          <w:sz w:val="24"/>
          <w:szCs w:val="24"/>
        </w:rPr>
      </w:pP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A7CCC"/>
    <w:rsid w:val="00340B5D"/>
    <w:rsid w:val="00BA7CCC"/>
    <w:rsid w:val="00E65A80"/>
    <w:rsid w:val="0F66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character" w:customStyle="1" w:styleId="5">
    <w:name w:val="ams"/>
    <w:basedOn w:val="2"/>
    <w:uiPriority w:val="0"/>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913</Words>
  <Characters>5209</Characters>
  <Lines>43</Lines>
  <Paragraphs>12</Paragraphs>
  <TotalTime>6</TotalTime>
  <ScaleCrop>false</ScaleCrop>
  <LinksUpToDate>false</LinksUpToDate>
  <CharactersWithSpaces>6110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2024-03-09T06:39:00Z</dcterms:created>
  <dc:creator>Lenovo</dc:creator>
  <cp:lastModifiedBy>Haya Usmani</cp:lastModifiedBy>
  <dcterms:modified xsi:type="dcterms:W3CDTF">2024-03-19T06:43:22Z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76CFA9DB799F45BAA1CC749FD783279B_12</vt:lpwstr>
  </property>
</Properties>
</file>