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F7E39" w14:textId="77777777" w:rsidR="00CF47C4" w:rsidRPr="00A516D0" w:rsidRDefault="00CF47C4" w:rsidP="007F7C27">
      <w:pPr>
        <w:spacing w:after="0" w:line="240" w:lineRule="auto"/>
        <w:jc w:val="both"/>
        <w:rPr>
          <w:rFonts w:ascii="Times New Roman"/>
          <w:sz w:val="20"/>
          <w:szCs w:val="20"/>
        </w:rPr>
      </w:pPr>
    </w:p>
    <w:p w14:paraId="43BA2587" w14:textId="6090A90E" w:rsidR="00CF47C4" w:rsidRPr="00B32076" w:rsidRDefault="009B2D67" w:rsidP="009B2D67">
      <w:pPr>
        <w:spacing w:after="0" w:line="240" w:lineRule="auto"/>
        <w:ind w:hanging="284"/>
        <w:rPr>
          <w:rFonts w:asciiTheme="majorHAnsi" w:hAnsiTheme="majorHAnsi"/>
          <w:b/>
          <w:sz w:val="40"/>
          <w:szCs w:val="40"/>
        </w:rPr>
      </w:pPr>
      <w:r w:rsidRPr="009B2D67">
        <w:rPr>
          <w:rFonts w:asciiTheme="majorHAnsi" w:hAnsiTheme="majorHAnsi"/>
          <w:b/>
          <w:sz w:val="40"/>
          <w:szCs w:val="40"/>
        </w:rPr>
        <w:t>Performance Analysis of Single-Stage and Boost-Assisted PV Grid</w:t>
      </w:r>
      <w:r>
        <w:rPr>
          <w:rFonts w:asciiTheme="majorHAnsi" w:hAnsiTheme="majorHAnsi"/>
          <w:b/>
          <w:sz w:val="40"/>
          <w:szCs w:val="40"/>
        </w:rPr>
        <w:t xml:space="preserve"> </w:t>
      </w:r>
      <w:r w:rsidRPr="009B2D67">
        <w:rPr>
          <w:rFonts w:asciiTheme="majorHAnsi" w:hAnsiTheme="majorHAnsi"/>
          <w:b/>
          <w:sz w:val="40"/>
          <w:szCs w:val="40"/>
        </w:rPr>
        <w:t>Connected Systems</w:t>
      </w:r>
    </w:p>
    <w:p w14:paraId="573E7732" w14:textId="77777777" w:rsidR="00CF47C4" w:rsidRPr="00A516D0" w:rsidRDefault="00CF47C4" w:rsidP="00B3695B">
      <w:pPr>
        <w:spacing w:after="0" w:line="240" w:lineRule="auto"/>
        <w:ind w:hanging="284"/>
        <w:jc w:val="center"/>
        <w:rPr>
          <w:rFonts w:ascii="Times New Roman"/>
          <w:sz w:val="20"/>
          <w:szCs w:val="20"/>
        </w:rPr>
      </w:pPr>
    </w:p>
    <w:p w14:paraId="126F9A20" w14:textId="4C5B2D16" w:rsidR="00CF47C4" w:rsidRPr="00746CE4" w:rsidRDefault="00BA0A65" w:rsidP="00B3695B">
      <w:pPr>
        <w:spacing w:after="0" w:line="240" w:lineRule="auto"/>
        <w:ind w:hanging="284"/>
        <w:rPr>
          <w:rFonts w:ascii="Times New Roman"/>
          <w:sz w:val="24"/>
          <w:szCs w:val="24"/>
        </w:rPr>
      </w:pPr>
      <w:r>
        <w:rPr>
          <w:rFonts w:ascii="Times New Roman"/>
          <w:sz w:val="24"/>
          <w:szCs w:val="24"/>
        </w:rPr>
        <w:t>Gaddam</w:t>
      </w:r>
      <w:r w:rsidR="009F5F39">
        <w:rPr>
          <w:rFonts w:ascii="Times New Roman"/>
          <w:sz w:val="24"/>
          <w:szCs w:val="24"/>
        </w:rPr>
        <w:t xml:space="preserve"> </w:t>
      </w:r>
      <w:r w:rsidR="009F5F39">
        <w:rPr>
          <w:rFonts w:ascii="Times New Roman"/>
          <w:sz w:val="24"/>
          <w:szCs w:val="24"/>
        </w:rPr>
        <w:t>Bhagya</w:t>
      </w:r>
      <w:r w:rsidR="00B53CEF">
        <w:rPr>
          <w:rFonts w:ascii="Times New Roman"/>
          <w:sz w:val="24"/>
          <w:szCs w:val="24"/>
        </w:rPr>
        <w:t>l</w:t>
      </w:r>
      <w:r w:rsidR="009F5F39">
        <w:rPr>
          <w:rFonts w:ascii="Times New Roman"/>
          <w:sz w:val="24"/>
          <w:szCs w:val="24"/>
        </w:rPr>
        <w:t>axmi</w:t>
      </w:r>
      <w:r w:rsidR="00A516D0" w:rsidRPr="00746CE4">
        <w:rPr>
          <w:rFonts w:ascii="Times New Roman"/>
          <w:sz w:val="24"/>
          <w:szCs w:val="24"/>
          <w:vertAlign w:val="superscript"/>
        </w:rPr>
        <w:t>1</w:t>
      </w:r>
      <w:r w:rsidR="00A516D0" w:rsidRPr="00746CE4">
        <w:rPr>
          <w:rFonts w:ascii="Times New Roman"/>
          <w:sz w:val="24"/>
          <w:szCs w:val="24"/>
        </w:rPr>
        <w:t xml:space="preserve">, </w:t>
      </w:r>
      <w:r w:rsidR="009D3D10" w:rsidRPr="009D3D10">
        <w:rPr>
          <w:rFonts w:ascii="Times New Roman"/>
          <w:sz w:val="24"/>
          <w:szCs w:val="24"/>
        </w:rPr>
        <w:t>Balasubbareddy Mallala</w:t>
      </w:r>
      <w:r w:rsidR="00A516D0" w:rsidRPr="00746CE4">
        <w:rPr>
          <w:rFonts w:ascii="Times New Roman"/>
          <w:sz w:val="24"/>
          <w:szCs w:val="24"/>
          <w:vertAlign w:val="superscript"/>
        </w:rPr>
        <w:t>2</w:t>
      </w:r>
      <w:r>
        <w:rPr>
          <w:rFonts w:ascii="Times New Roman"/>
          <w:sz w:val="24"/>
          <w:szCs w:val="24"/>
        </w:rPr>
        <w:t>, P. Satish Kumar</w:t>
      </w:r>
      <w:r w:rsidRPr="00BA0A65">
        <w:rPr>
          <w:rFonts w:ascii="Times New Roman"/>
          <w:sz w:val="24"/>
          <w:szCs w:val="24"/>
          <w:vertAlign w:val="superscript"/>
        </w:rPr>
        <w:t>3</w:t>
      </w:r>
      <w:r w:rsidR="00432BC1" w:rsidRPr="00BA0A65">
        <w:rPr>
          <w:rFonts w:ascii="Times New Roman"/>
          <w:color w:val="FF0000"/>
          <w:sz w:val="24"/>
          <w:szCs w:val="24"/>
          <w:vertAlign w:val="superscript"/>
        </w:rPr>
        <w:tab/>
      </w:r>
    </w:p>
    <w:p w14:paraId="5E7872BF" w14:textId="7702A42E"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00BA0A65">
        <w:rPr>
          <w:i/>
          <w:sz w:val="20"/>
          <w:szCs w:val="20"/>
          <w:vertAlign w:val="superscript"/>
        </w:rPr>
        <w:t>,3</w:t>
      </w:r>
      <w:r w:rsidRPr="00A516D0">
        <w:rPr>
          <w:i/>
          <w:sz w:val="20"/>
          <w:szCs w:val="20"/>
        </w:rPr>
        <w:t>(</w:t>
      </w:r>
      <w:r w:rsidR="00BA0A65">
        <w:rPr>
          <w:i/>
          <w:sz w:val="20"/>
          <w:szCs w:val="20"/>
        </w:rPr>
        <w:t xml:space="preserve">Electrical Engineering, </w:t>
      </w:r>
      <w:r w:rsidRPr="00A516D0">
        <w:rPr>
          <w:i/>
          <w:sz w:val="20"/>
          <w:szCs w:val="20"/>
        </w:rPr>
        <w:t xml:space="preserve">University </w:t>
      </w:r>
      <w:r w:rsidR="00BA0A65">
        <w:rPr>
          <w:i/>
          <w:sz w:val="20"/>
          <w:szCs w:val="20"/>
        </w:rPr>
        <w:t>College of Engineering / Osmania University,</w:t>
      </w:r>
      <w:r w:rsidRPr="00A516D0">
        <w:rPr>
          <w:i/>
          <w:sz w:val="20"/>
          <w:szCs w:val="20"/>
        </w:rPr>
        <w:t xml:space="preserve"> </w:t>
      </w:r>
      <w:r w:rsidR="00BA0A65">
        <w:rPr>
          <w:i/>
          <w:sz w:val="20"/>
          <w:szCs w:val="20"/>
        </w:rPr>
        <w:t>India</w:t>
      </w:r>
      <w:r w:rsidR="00B53CEF">
        <w:rPr>
          <w:i/>
          <w:sz w:val="20"/>
          <w:szCs w:val="20"/>
        </w:rPr>
        <w:t>)</w:t>
      </w:r>
    </w:p>
    <w:p w14:paraId="4DD70145" w14:textId="3B61619C" w:rsidR="00CF47C4" w:rsidRPr="00A516D0" w:rsidRDefault="00A516D0" w:rsidP="00B3695B">
      <w:pPr>
        <w:spacing w:after="0" w:line="240" w:lineRule="auto"/>
        <w:ind w:hanging="284"/>
        <w:rPr>
          <w:rFonts w:ascii="Times New Roman"/>
          <w:i/>
          <w:sz w:val="20"/>
          <w:szCs w:val="20"/>
        </w:rPr>
      </w:pPr>
      <w:r w:rsidRPr="00A516D0">
        <w:rPr>
          <w:rFonts w:ascii="Times New Roman"/>
          <w:i/>
          <w:sz w:val="20"/>
          <w:szCs w:val="20"/>
          <w:vertAlign w:val="superscript"/>
        </w:rPr>
        <w:t>2</w:t>
      </w:r>
      <w:r w:rsidRPr="00A516D0">
        <w:rPr>
          <w:rFonts w:ascii="Times New Roman"/>
          <w:i/>
          <w:sz w:val="20"/>
          <w:szCs w:val="20"/>
        </w:rPr>
        <w:t>(</w:t>
      </w:r>
      <w:r w:rsidR="00BA0A65">
        <w:rPr>
          <w:rFonts w:ascii="Times New Roman"/>
          <w:i/>
          <w:sz w:val="20"/>
          <w:szCs w:val="20"/>
        </w:rPr>
        <w:t>Electrical and Electronics Engineering</w:t>
      </w:r>
      <w:r w:rsidRPr="00A516D0">
        <w:rPr>
          <w:rFonts w:ascii="Times New Roman"/>
          <w:i/>
          <w:sz w:val="20"/>
          <w:szCs w:val="20"/>
        </w:rPr>
        <w:t>,</w:t>
      </w:r>
      <w:r w:rsidR="00BA0A65">
        <w:rPr>
          <w:rFonts w:ascii="Times New Roman"/>
          <w:i/>
          <w:sz w:val="20"/>
          <w:szCs w:val="20"/>
        </w:rPr>
        <w:t xml:space="preserve"> Chaitanya Bharathi Institute of </w:t>
      </w:r>
      <w:r w:rsidR="009B2D67">
        <w:rPr>
          <w:rFonts w:ascii="Times New Roman"/>
          <w:i/>
          <w:sz w:val="20"/>
          <w:szCs w:val="20"/>
        </w:rPr>
        <w:t xml:space="preserve">Technology </w:t>
      </w:r>
      <w:r w:rsidR="009B2D67" w:rsidRPr="00A516D0">
        <w:rPr>
          <w:rFonts w:ascii="Times New Roman"/>
          <w:i/>
          <w:sz w:val="20"/>
          <w:szCs w:val="20"/>
        </w:rPr>
        <w:t>/</w:t>
      </w:r>
      <w:r w:rsidRPr="00A516D0">
        <w:rPr>
          <w:rFonts w:ascii="Times New Roman"/>
          <w:i/>
          <w:sz w:val="20"/>
          <w:szCs w:val="20"/>
        </w:rPr>
        <w:t xml:space="preserve"> </w:t>
      </w:r>
      <w:r w:rsidR="00BA0A65">
        <w:rPr>
          <w:rFonts w:ascii="Times New Roman"/>
          <w:i/>
          <w:sz w:val="20"/>
          <w:szCs w:val="20"/>
        </w:rPr>
        <w:t>Affi</w:t>
      </w:r>
      <w:r w:rsidR="009B2D67">
        <w:rPr>
          <w:rFonts w:ascii="Times New Roman"/>
          <w:i/>
          <w:sz w:val="20"/>
          <w:szCs w:val="20"/>
        </w:rPr>
        <w:t>liated OU, India</w:t>
      </w:r>
      <w:r w:rsidR="00B53CEF">
        <w:rPr>
          <w:rFonts w:ascii="Times New Roman"/>
          <w:i/>
          <w:sz w:val="20"/>
          <w:szCs w:val="20"/>
        </w:rPr>
        <w:t>)</w:t>
      </w:r>
    </w:p>
    <w:p w14:paraId="4C58A5E2" w14:textId="070467A1" w:rsidR="00CF47C4" w:rsidRDefault="00616876" w:rsidP="00B3695B">
      <w:pPr>
        <w:spacing w:after="0" w:line="240" w:lineRule="auto"/>
        <w:ind w:hanging="284"/>
        <w:rPr>
          <w:rFonts w:ascii="Times New Roman"/>
          <w:i/>
          <w:sz w:val="20"/>
          <w:szCs w:val="20"/>
        </w:rPr>
      </w:pPr>
      <w:r>
        <w:rPr>
          <w:rFonts w:ascii="Times New Roman"/>
          <w:i/>
          <w:sz w:val="20"/>
          <w:szCs w:val="20"/>
        </w:rPr>
        <w:t xml:space="preserve">Corresponding Author: </w:t>
      </w:r>
      <w:r w:rsidR="009B2D67">
        <w:rPr>
          <w:rFonts w:ascii="Times New Roman"/>
          <w:i/>
          <w:sz w:val="20"/>
          <w:szCs w:val="20"/>
        </w:rPr>
        <w:t>gblaxmi5063gaddam@gmail.com</w:t>
      </w:r>
      <w:r w:rsidR="003838DC">
        <w:rPr>
          <w:rFonts w:ascii="Times New Roman"/>
          <w:i/>
          <w:sz w:val="20"/>
          <w:szCs w:val="20"/>
        </w:rPr>
        <w:t>.</w:t>
      </w:r>
    </w:p>
    <w:p w14:paraId="7FE0A591"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0A89E589" w14:textId="77777777" w:rsidTr="00B3695B">
        <w:trPr>
          <w:trHeight w:val="2182"/>
        </w:trPr>
        <w:tc>
          <w:tcPr>
            <w:tcW w:w="10409" w:type="dxa"/>
          </w:tcPr>
          <w:p w14:paraId="683C9D0A" w14:textId="77777777" w:rsidR="00B3695B" w:rsidRDefault="00B3695B" w:rsidP="0046625C">
            <w:pPr>
              <w:pBdr>
                <w:top w:val="single" w:sz="4" w:space="1" w:color="auto"/>
              </w:pBdr>
              <w:spacing w:line="0" w:lineRule="atLeast"/>
              <w:jc w:val="both"/>
              <w:rPr>
                <w:rFonts w:ascii="Times New Roman"/>
                <w:b/>
                <w:i/>
              </w:rPr>
            </w:pPr>
          </w:p>
          <w:p w14:paraId="52F7C990" w14:textId="682F6FA0" w:rsidR="00BA0A65" w:rsidRPr="00F527BA" w:rsidRDefault="00B3695B" w:rsidP="00BA0A65">
            <w:pPr>
              <w:pBdr>
                <w:top w:val="single" w:sz="4" w:space="1" w:color="auto"/>
              </w:pBdr>
              <w:spacing w:line="0" w:lineRule="atLeast"/>
              <w:jc w:val="both"/>
              <w:rPr>
                <w:rFonts w:ascii="Times New Roman"/>
                <w:b/>
                <w:bCs/>
                <w:i/>
                <w:iCs/>
                <w:sz w:val="20"/>
              </w:rPr>
            </w:pPr>
            <w:r w:rsidRPr="00A516D0">
              <w:rPr>
                <w:rFonts w:ascii="Times New Roman"/>
                <w:b/>
                <w:i/>
              </w:rPr>
              <w:t>Abstract:</w:t>
            </w:r>
            <w:r w:rsidR="00BA0A65">
              <w:rPr>
                <w:rFonts w:ascii="Times New Roman"/>
                <w:b/>
                <w:i/>
              </w:rPr>
              <w:t xml:space="preserve"> </w:t>
            </w:r>
            <w:r w:rsidR="00BA0A65" w:rsidRPr="00DA7AD1">
              <w:rPr>
                <w:rFonts w:ascii="Times New Roman"/>
                <w:i/>
                <w:iCs/>
                <w:sz w:val="20"/>
              </w:rPr>
              <w:t>The integration of photovoltaic (PV) systems into the grid necessitates efficient power conversion and control strategies to ensure stable and reliable operation. This study compares two single-phase PV grid-connected configurations: a single-stage inverter topology and a boost-assisted single-stage inverter topology. To maximize power extraction, the Incremental Conductance (</w:t>
            </w:r>
            <w:proofErr w:type="spellStart"/>
            <w:r w:rsidR="00BA0A65" w:rsidRPr="00DA7AD1">
              <w:rPr>
                <w:rFonts w:ascii="Times New Roman"/>
                <w:i/>
                <w:iCs/>
                <w:sz w:val="20"/>
              </w:rPr>
              <w:t>IncCond</w:t>
            </w:r>
            <w:proofErr w:type="spellEnd"/>
            <w:r w:rsidR="00BA0A65" w:rsidRPr="00DA7AD1">
              <w:rPr>
                <w:rFonts w:ascii="Times New Roman"/>
                <w:i/>
                <w:iCs/>
                <w:sz w:val="20"/>
              </w:rPr>
              <w:t>) algorithm is employed for Maximum Power Point Tracking (MPPT). The control approach relies on real-time voltage and current feedback, utilizing p-q theory for effective power regulation. MATLAB/Simulink simulations evaluate system dynamics, power quality, and overall efficiency. The findings highlight the advantages and trade-offs of integrating a boost converter in a single-stage PV grid-connected system, offering valuable insights for optimizing performance.</w:t>
            </w:r>
          </w:p>
          <w:p w14:paraId="4FC8970D" w14:textId="6E794E3D" w:rsidR="00B3695B" w:rsidRDefault="00B3695B" w:rsidP="0046625C">
            <w:pPr>
              <w:pBdr>
                <w:top w:val="single" w:sz="4" w:space="1" w:color="auto"/>
              </w:pBdr>
              <w:jc w:val="both"/>
              <w:rPr>
                <w:rFonts w:ascii="Times New Roman"/>
                <w:bCs/>
                <w:iCs/>
                <w:color w:val="FF0000"/>
                <w:lang w:val="fr-FR"/>
              </w:rPr>
            </w:pPr>
            <w:r w:rsidRPr="00F527BA">
              <w:rPr>
                <w:rFonts w:ascii="Times New Roman"/>
                <w:b/>
                <w:bCs/>
                <w:i/>
                <w:iCs/>
              </w:rPr>
              <w:t>Key Word</w:t>
            </w:r>
            <w:r w:rsidR="002423DE">
              <w:rPr>
                <w:rFonts w:ascii="Times New Roman"/>
                <w:b/>
                <w:bCs/>
                <w:i/>
                <w:iCs/>
              </w:rPr>
              <w:t>s</w:t>
            </w:r>
            <w:r w:rsidRPr="00F527BA">
              <w:rPr>
                <w:rFonts w:ascii="Times New Roman"/>
                <w:i/>
                <w:iCs/>
              </w:rPr>
              <w:t>:</w:t>
            </w:r>
            <w:r w:rsidR="00BA0A65">
              <w:rPr>
                <w:rFonts w:ascii="Times New Roman"/>
                <w:i/>
                <w:iCs/>
              </w:rPr>
              <w:t xml:space="preserve"> </w:t>
            </w:r>
            <w:r w:rsidR="00BA0A65" w:rsidRPr="00DA7AD1">
              <w:rPr>
                <w:rFonts w:ascii="Times New Roman"/>
                <w:i/>
                <w:iCs/>
              </w:rPr>
              <w:t>Photovoltaic (PV) system, Maximum Power Point Tracking (MPPT), Incremental Conductance (</w:t>
            </w:r>
            <w:proofErr w:type="spellStart"/>
            <w:r w:rsidR="00BA0A65" w:rsidRPr="00DA7AD1">
              <w:rPr>
                <w:rFonts w:ascii="Times New Roman"/>
                <w:i/>
                <w:iCs/>
              </w:rPr>
              <w:t>IncCond</w:t>
            </w:r>
            <w:proofErr w:type="spellEnd"/>
            <w:r w:rsidR="00BA0A65" w:rsidRPr="00DA7AD1">
              <w:rPr>
                <w:rFonts w:ascii="Times New Roman"/>
                <w:i/>
                <w:iCs/>
              </w:rPr>
              <w:t>), Single-stage inverter, Boost converter, Grid-connected inverter, Power quality, MATLAB/Simulink, p-q theory.</w:t>
            </w:r>
          </w:p>
          <w:p w14:paraId="5D57C0BC" w14:textId="77777777" w:rsidR="00B3695B" w:rsidRDefault="00B3695B" w:rsidP="0046625C">
            <w:pPr>
              <w:rPr>
                <w:rFonts w:ascii="Times New Roman"/>
                <w:i/>
                <w:sz w:val="20"/>
              </w:rPr>
            </w:pPr>
          </w:p>
        </w:tc>
      </w:tr>
    </w:tbl>
    <w:p w14:paraId="67376832" w14:textId="77777777" w:rsidR="0046625C" w:rsidRDefault="0046625C" w:rsidP="0046625C">
      <w:pPr>
        <w:spacing w:after="0" w:line="240" w:lineRule="auto"/>
        <w:rPr>
          <w:rFonts w:ascii="Times New Roman"/>
          <w:i/>
          <w:sz w:val="20"/>
          <w:szCs w:val="20"/>
        </w:rPr>
      </w:pPr>
    </w:p>
    <w:p w14:paraId="53A5458B" w14:textId="77777777"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552A888A" w14:textId="77777777" w:rsidR="00BA0A65" w:rsidRPr="00A516D0" w:rsidRDefault="00BA0A65" w:rsidP="00BA0A65">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 xml:space="preserve">Introduction </w:t>
      </w:r>
    </w:p>
    <w:p w14:paraId="5BC4EE9F" w14:textId="77777777" w:rsidR="00BA0A65" w:rsidRPr="00C253BF" w:rsidRDefault="00BA0A65" w:rsidP="00BA0A65">
      <w:pPr>
        <w:spacing w:after="0" w:line="240" w:lineRule="auto"/>
        <w:jc w:val="both"/>
        <w:rPr>
          <w:rFonts w:ascii="Times New Roman"/>
          <w:sz w:val="20"/>
          <w:szCs w:val="20"/>
        </w:rPr>
      </w:pPr>
      <w:r w:rsidRPr="00A516D0">
        <w:rPr>
          <w:rFonts w:ascii="Times New Roman"/>
          <w:sz w:val="20"/>
          <w:szCs w:val="20"/>
        </w:rPr>
        <w:tab/>
      </w:r>
      <w:r w:rsidRPr="00C253BF">
        <w:rPr>
          <w:rFonts w:ascii="Times New Roman"/>
          <w:sz w:val="20"/>
          <w:szCs w:val="20"/>
        </w:rPr>
        <w:t>The increasing global demand for clean and sustainable energy sources has led to significant advancements in photovoltaic (PV) systems and their integration into power grids. Solar energy, being one of the most abundant and renewable sources, is widely utilized through PV technology, which directly converts sunlight into electrical energy. However, due to the intermittent nature of solar energy, efficient power conversion and control mechanisms are required to ensure stable and reliable operation in grid-connected systems [1].</w:t>
      </w:r>
    </w:p>
    <w:p w14:paraId="2D033775" w14:textId="77777777" w:rsidR="00BA0A65" w:rsidRDefault="00BA0A65" w:rsidP="00BA0A65">
      <w:pPr>
        <w:spacing w:after="0" w:line="240" w:lineRule="auto"/>
        <w:ind w:firstLine="720"/>
        <w:jc w:val="both"/>
        <w:rPr>
          <w:rFonts w:ascii="Times New Roman"/>
          <w:sz w:val="20"/>
          <w:szCs w:val="20"/>
        </w:rPr>
      </w:pPr>
      <w:r w:rsidRPr="00C253BF">
        <w:rPr>
          <w:rFonts w:ascii="Times New Roman"/>
          <w:sz w:val="20"/>
          <w:szCs w:val="20"/>
        </w:rPr>
        <w:t>PV systems primarily generate DC power, necessitating conversion into AC for grid compatibility. This conversion is achieved through power electronic interfaces, including inverters and DC-DC converters. Single-stage inverter topologies provide a direct DC-to-AC conversion, whereas a boost-assisted single-stage topology incorporates an additional DC-DC converter to regulate voltage before inversion, improving power extraction efficiency and system performance [2]. The integration of PV systems with grid networks involves challenges such as voltage fluctuations, power quality issues, and synchronization, which necessitate advanced control strategies for effective operation [3].</w:t>
      </w:r>
    </w:p>
    <w:p w14:paraId="6F735A58" w14:textId="77777777" w:rsidR="00BA0A65" w:rsidRDefault="00BA0A65" w:rsidP="00BA0A65">
      <w:pPr>
        <w:spacing w:after="0" w:line="240" w:lineRule="auto"/>
        <w:ind w:firstLine="720"/>
        <w:jc w:val="both"/>
        <w:rPr>
          <w:rFonts w:ascii="Times New Roman"/>
          <w:sz w:val="20"/>
          <w:szCs w:val="20"/>
        </w:rPr>
      </w:pPr>
      <w:r w:rsidRPr="00C253BF">
        <w:rPr>
          <w:rFonts w:ascii="Times New Roman"/>
          <w:sz w:val="20"/>
          <w:szCs w:val="20"/>
        </w:rPr>
        <w:t>To maximize power extraction from PV arrays, Maximum Power Point Tracking (MPPT) techniques are employed, with the Incremental Conductance (</w:t>
      </w:r>
      <w:proofErr w:type="spellStart"/>
      <w:r w:rsidRPr="00C253BF">
        <w:rPr>
          <w:rFonts w:ascii="Times New Roman"/>
          <w:sz w:val="20"/>
          <w:szCs w:val="20"/>
        </w:rPr>
        <w:t>IncCond</w:t>
      </w:r>
      <w:proofErr w:type="spellEnd"/>
      <w:r w:rsidRPr="00C253BF">
        <w:rPr>
          <w:rFonts w:ascii="Times New Roman"/>
          <w:sz w:val="20"/>
          <w:szCs w:val="20"/>
        </w:rPr>
        <w:t xml:space="preserve">) algorithm being a widely adopted approach. The </w:t>
      </w:r>
      <w:proofErr w:type="spellStart"/>
      <w:r w:rsidRPr="00C253BF">
        <w:rPr>
          <w:rFonts w:ascii="Times New Roman"/>
          <w:sz w:val="20"/>
          <w:szCs w:val="20"/>
        </w:rPr>
        <w:t>IncCond</w:t>
      </w:r>
      <w:proofErr w:type="spellEnd"/>
      <w:r w:rsidRPr="00C253BF">
        <w:rPr>
          <w:rFonts w:ascii="Times New Roman"/>
          <w:sz w:val="20"/>
          <w:szCs w:val="20"/>
        </w:rPr>
        <w:t xml:space="preserve"> MPPT method dynamically adjusts the operating point of the PV system to ensure optimal power output under varying solar irradiance and temperature conditions [4]. Furthermore, power regulation in grid-tied PV systems requires real-time voltage and current feedback mechanisms. The p-q theory, initially developed for three-phase systems, has been adapted for single-phase configurations to enhance active and reactive power control, thereby improving grid synchronization and overall efficiency [5].</w:t>
      </w:r>
    </w:p>
    <w:p w14:paraId="375DCFD1" w14:textId="77777777" w:rsidR="00BA0A65" w:rsidRDefault="00BA0A65" w:rsidP="00BA0A65">
      <w:pPr>
        <w:spacing w:after="0" w:line="240" w:lineRule="auto"/>
        <w:ind w:firstLine="720"/>
        <w:jc w:val="both"/>
        <w:rPr>
          <w:rFonts w:ascii="Times New Roman"/>
          <w:sz w:val="20"/>
          <w:szCs w:val="20"/>
        </w:rPr>
      </w:pPr>
      <w:r w:rsidRPr="00C253BF">
        <w:rPr>
          <w:rFonts w:ascii="Times New Roman"/>
          <w:sz w:val="20"/>
          <w:szCs w:val="20"/>
        </w:rPr>
        <w:t>In this study, a comparative analysis is conducted between two single-phase PV grid-connected configurations: a single-stage inverter topology and a boost-assisted single-stage inverter topology. The performance of these configurations is evaluated based on their efficiency, power-sharing capability, and dynamic response under different operating conditions. MATLAB/Simulink simulations are utilized to assess system behavior, voltage stability, and power quality parameters [6]. The comparative results provide valuable insights into the benefits and trade-offs associated with incorporating a boost converter in a single-stage PV grid-connected system.</w:t>
      </w:r>
    </w:p>
    <w:p w14:paraId="2FFC05F3" w14:textId="515F561E" w:rsidR="00BA0A65" w:rsidRDefault="00BA0A65" w:rsidP="009F5F39">
      <w:pPr>
        <w:spacing w:after="0" w:line="240" w:lineRule="auto"/>
        <w:ind w:firstLine="720"/>
        <w:jc w:val="both"/>
        <w:rPr>
          <w:rFonts w:ascii="Times New Roman"/>
          <w:sz w:val="20"/>
          <w:szCs w:val="20"/>
        </w:rPr>
      </w:pPr>
      <w:r w:rsidRPr="00C253BF">
        <w:rPr>
          <w:rFonts w:ascii="Times New Roman"/>
          <w:sz w:val="20"/>
          <w:szCs w:val="20"/>
        </w:rPr>
        <w:t>The remainder of this paper is structured as follows: Section 2 details the system configuration, including the single-stage and boost-assisted topologies. Section 3 discusses the control strategy incorporating MPPT and p-q theory for power regulation. Section 4 presents simulation results and comparative analysis, highlighting the impact of each topology on system performance. Finally, Section 5 concludes the study and suggests future research directions.</w:t>
      </w:r>
    </w:p>
    <w:p w14:paraId="727D188F" w14:textId="77777777" w:rsidR="00BA0A65" w:rsidRPr="00CA639B" w:rsidRDefault="00BA0A65" w:rsidP="00BA0A65">
      <w:pPr>
        <w:spacing w:after="0" w:line="240" w:lineRule="auto"/>
        <w:jc w:val="both"/>
        <w:rPr>
          <w:rFonts w:ascii="Times New Roman"/>
          <w:b/>
          <w:bCs/>
          <w:i/>
          <w:iCs/>
          <w:sz w:val="20"/>
          <w:szCs w:val="20"/>
        </w:rPr>
      </w:pPr>
      <w:r w:rsidRPr="00CA639B">
        <w:rPr>
          <w:rFonts w:ascii="Times New Roman"/>
          <w:b/>
          <w:bCs/>
          <w:i/>
          <w:iCs/>
          <w:sz w:val="20"/>
          <w:szCs w:val="20"/>
        </w:rPr>
        <w:lastRenderedPageBreak/>
        <w:t>1.1 Boost-Assisted Single-Stage PV System</w:t>
      </w:r>
    </w:p>
    <w:p w14:paraId="44242B9F" w14:textId="77777777" w:rsidR="00BA0A65" w:rsidRPr="00C606C4" w:rsidRDefault="00BA0A65" w:rsidP="00BA0A65">
      <w:pPr>
        <w:spacing w:after="0" w:line="240" w:lineRule="auto"/>
        <w:jc w:val="both"/>
        <w:rPr>
          <w:rFonts w:ascii="Times New Roman"/>
          <w:b/>
          <w:bCs/>
          <w:sz w:val="20"/>
          <w:szCs w:val="20"/>
        </w:rPr>
      </w:pPr>
    </w:p>
    <w:p w14:paraId="3AAA4E66" w14:textId="77777777" w:rsidR="00BA0A65" w:rsidRDefault="00BA0A65" w:rsidP="00BA0A65">
      <w:pPr>
        <w:spacing w:after="0" w:line="240" w:lineRule="auto"/>
        <w:jc w:val="both"/>
        <w:rPr>
          <w:rFonts w:ascii="Times New Roman"/>
          <w:sz w:val="20"/>
          <w:szCs w:val="20"/>
        </w:rPr>
      </w:pPr>
      <w:r w:rsidRPr="00C253BF">
        <w:rPr>
          <w:rFonts w:ascii="Times New Roman"/>
          <w:sz w:val="20"/>
          <w:szCs w:val="20"/>
        </w:rPr>
        <w:t>Figure 1 illustrates a Boost-Assisted Single-Stage PV System, where a PV array generates DC power, which is then fed into a boost converter to step up the voltage to a desired level before inversion. The MPPT algorithm extracts the maximum power from the PV array by adjusting the duty cycle of the boost converter through a gate pulse. The boosted DC voltage is then supplied to the inverter, which converts it into AC power using PWM control for synchronization with the load/grid. An R-L-C filter smoothens the inverter output, ensuring a high-quality AC waveform before reaching the load. A control unit monitors load voltage (V Load) and load current (I Load), adjusting the inverter operation to maintain stable power delivery. This two-stage configuration enhances voltage regulation compared to a single-stage system while improving system adaptability under varying solar conditions.</w:t>
      </w:r>
    </w:p>
    <w:p w14:paraId="328E7E84" w14:textId="67E9721B" w:rsidR="00BA0A65" w:rsidRDefault="00BA0A65" w:rsidP="00BA0A65">
      <w:pPr>
        <w:spacing w:after="0" w:line="240" w:lineRule="auto"/>
        <w:ind w:firstLine="720"/>
        <w:jc w:val="both"/>
        <w:rPr>
          <w:rFonts w:ascii="Times New Roman"/>
          <w:sz w:val="20"/>
          <w:szCs w:val="20"/>
        </w:rPr>
      </w:pPr>
      <w:r w:rsidRPr="005B444F">
        <w:rPr>
          <w:rFonts w:ascii="Times New Roman"/>
          <w:sz w:val="20"/>
          <w:szCs w:val="20"/>
        </w:rPr>
        <w:t>In the boost-assisted single-stage inverter topology, an additional DC-DC boost converter is incorporated before the inverter stage. This configuration provides better voltage regulation, ensuring that the DC voltage level is optimally adjusted before inversion. By using a boost converter, the system can operate efficiently even under low irradiation conditions, leading to improved power quality and enhanced grid synchronization [</w:t>
      </w:r>
      <w:r w:rsidR="00F1306B">
        <w:rPr>
          <w:rFonts w:ascii="Times New Roman"/>
          <w:sz w:val="20"/>
          <w:szCs w:val="20"/>
        </w:rPr>
        <w:t>7</w:t>
      </w:r>
      <w:r w:rsidRPr="005B444F">
        <w:rPr>
          <w:rFonts w:ascii="Times New Roman"/>
          <w:sz w:val="20"/>
          <w:szCs w:val="20"/>
        </w:rPr>
        <w:t>]. The implementation of this topology enables greater flexibility in managing PV system output and contributes to reduced power losses compared to the single-stage inverter topology [</w:t>
      </w:r>
      <w:r w:rsidR="00F1306B">
        <w:rPr>
          <w:rFonts w:ascii="Times New Roman"/>
          <w:sz w:val="20"/>
          <w:szCs w:val="20"/>
        </w:rPr>
        <w:t>8</w:t>
      </w:r>
      <w:r w:rsidRPr="005B444F">
        <w:rPr>
          <w:rFonts w:ascii="Times New Roman"/>
          <w:sz w:val="20"/>
          <w:szCs w:val="20"/>
        </w:rPr>
        <w:t>].</w:t>
      </w:r>
    </w:p>
    <w:p w14:paraId="1F98512B" w14:textId="77777777" w:rsidR="00BA0A65" w:rsidRDefault="00BA0A65" w:rsidP="00BA0A65">
      <w:pPr>
        <w:spacing w:after="0" w:line="240" w:lineRule="auto"/>
        <w:jc w:val="both"/>
        <w:rPr>
          <w:rFonts w:ascii="Times New Roman"/>
          <w:sz w:val="20"/>
          <w:szCs w:val="20"/>
        </w:rPr>
      </w:pPr>
    </w:p>
    <w:p w14:paraId="316E8F7A" w14:textId="77777777" w:rsidR="00BA0A65" w:rsidRDefault="00BA0A65" w:rsidP="00BA0A65">
      <w:pPr>
        <w:spacing w:after="0" w:line="240" w:lineRule="auto"/>
        <w:jc w:val="center"/>
        <w:rPr>
          <w:rFonts w:ascii="Times New Roman"/>
          <w:sz w:val="20"/>
          <w:szCs w:val="20"/>
        </w:rPr>
      </w:pPr>
      <w:r w:rsidRPr="001A6535">
        <w:rPr>
          <w:rFonts w:ascii="Times New Roman"/>
        </w:rPr>
        <w:drawing>
          <wp:inline distT="0" distB="0" distL="0" distR="0" wp14:anchorId="5D527CEE" wp14:editId="408FA56E">
            <wp:extent cx="4038600" cy="1543050"/>
            <wp:effectExtent l="0" t="0" r="0" b="0"/>
            <wp:docPr id="1417657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371" cy="1557099"/>
                    </a:xfrm>
                    <a:prstGeom prst="rect">
                      <a:avLst/>
                    </a:prstGeom>
                    <a:noFill/>
                    <a:ln>
                      <a:noFill/>
                    </a:ln>
                  </pic:spPr>
                </pic:pic>
              </a:graphicData>
            </a:graphic>
          </wp:inline>
        </w:drawing>
      </w:r>
    </w:p>
    <w:p w14:paraId="7982FF47" w14:textId="77777777" w:rsidR="00BA0A65" w:rsidRDefault="00BA0A65" w:rsidP="00BA0A65">
      <w:pPr>
        <w:spacing w:after="0" w:line="240" w:lineRule="auto"/>
        <w:jc w:val="center"/>
        <w:rPr>
          <w:rFonts w:ascii="Times New Roman"/>
          <w:sz w:val="20"/>
          <w:szCs w:val="20"/>
        </w:rPr>
      </w:pPr>
    </w:p>
    <w:p w14:paraId="31883D55" w14:textId="77777777" w:rsidR="00BA0A65" w:rsidRPr="00A516D0" w:rsidRDefault="00BA0A65" w:rsidP="00BA0A65">
      <w:pPr>
        <w:spacing w:after="0" w:line="240" w:lineRule="auto"/>
        <w:jc w:val="center"/>
        <w:rPr>
          <w:rFonts w:ascii="Times New Roman"/>
          <w:sz w:val="20"/>
          <w:szCs w:val="20"/>
        </w:rPr>
      </w:pPr>
      <w:r w:rsidRPr="005B444F">
        <w:rPr>
          <w:rFonts w:ascii="Times New Roman"/>
          <w:sz w:val="20"/>
          <w:szCs w:val="20"/>
        </w:rPr>
        <w:t>Figure 1: Block Diagram of Boost-Assisted Single-Stage PV System</w:t>
      </w:r>
    </w:p>
    <w:p w14:paraId="52A5A724" w14:textId="77777777" w:rsidR="00BA0A65" w:rsidRPr="00A516D0" w:rsidRDefault="00BA0A65" w:rsidP="00BA0A65">
      <w:pPr>
        <w:spacing w:after="0" w:line="240" w:lineRule="auto"/>
        <w:jc w:val="center"/>
        <w:rPr>
          <w:rFonts w:ascii="Times New Roman"/>
          <w:sz w:val="20"/>
          <w:szCs w:val="20"/>
        </w:rPr>
      </w:pPr>
    </w:p>
    <w:p w14:paraId="3809F1EF" w14:textId="77777777" w:rsidR="00BA0A65" w:rsidRPr="00C606C4" w:rsidRDefault="00BA0A65" w:rsidP="00BA0A65">
      <w:pPr>
        <w:pStyle w:val="ListParagraph"/>
        <w:numPr>
          <w:ilvl w:val="0"/>
          <w:numId w:val="5"/>
        </w:numPr>
        <w:spacing w:after="0" w:line="240" w:lineRule="auto"/>
        <w:ind w:left="360" w:hanging="360"/>
        <w:jc w:val="center"/>
        <w:rPr>
          <w:rFonts w:ascii="Times New Roman"/>
          <w:b/>
          <w:szCs w:val="20"/>
        </w:rPr>
      </w:pPr>
      <w:r>
        <w:rPr>
          <w:rFonts w:ascii="Times New Roman"/>
          <w:b/>
          <w:szCs w:val="20"/>
        </w:rPr>
        <w:t xml:space="preserve">Proposed </w:t>
      </w:r>
      <w:r w:rsidRPr="00A516D0">
        <w:rPr>
          <w:rFonts w:ascii="Times New Roman"/>
          <w:b/>
          <w:szCs w:val="20"/>
        </w:rPr>
        <w:t xml:space="preserve">Method </w:t>
      </w:r>
    </w:p>
    <w:p w14:paraId="70934034" w14:textId="35D7CCC5" w:rsidR="00BA0A65" w:rsidRDefault="00BA0A65" w:rsidP="00BA0A65">
      <w:pPr>
        <w:spacing w:after="0" w:line="240" w:lineRule="auto"/>
        <w:ind w:firstLine="720"/>
        <w:jc w:val="both"/>
        <w:rPr>
          <w:rFonts w:ascii="Times New Roman"/>
          <w:sz w:val="20"/>
          <w:szCs w:val="20"/>
        </w:rPr>
      </w:pPr>
      <w:r w:rsidRPr="00C606C4">
        <w:rPr>
          <w:rFonts w:ascii="Times New Roman"/>
          <w:sz w:val="20"/>
          <w:szCs w:val="20"/>
        </w:rPr>
        <w:t>The integration of PV systems into the grid requires careful design and optimization of the power conversion stages. The system under consideration consists of a single-phase grid-connected PV system with two configurations: a single-stage inverter topology and a</w:t>
      </w:r>
      <w:r>
        <w:rPr>
          <w:rFonts w:ascii="Times New Roman"/>
          <w:sz w:val="20"/>
          <w:szCs w:val="20"/>
        </w:rPr>
        <w:t xml:space="preserve"> </w:t>
      </w:r>
      <w:r w:rsidRPr="00C606C4">
        <w:rPr>
          <w:rFonts w:ascii="Times New Roman"/>
          <w:sz w:val="20"/>
          <w:szCs w:val="20"/>
        </w:rPr>
        <w:t>boost-assisted single-stage inverter topology. These configurations are analyzed to determine their impact on power quality, efficiency, and voltage stability [</w:t>
      </w:r>
      <w:r w:rsidR="00F1306B">
        <w:rPr>
          <w:rFonts w:ascii="Times New Roman"/>
          <w:sz w:val="20"/>
          <w:szCs w:val="20"/>
        </w:rPr>
        <w:t>9</w:t>
      </w:r>
      <w:r w:rsidRPr="00C606C4">
        <w:rPr>
          <w:rFonts w:ascii="Times New Roman"/>
          <w:sz w:val="20"/>
          <w:szCs w:val="20"/>
        </w:rPr>
        <w:t>].</w:t>
      </w:r>
    </w:p>
    <w:p w14:paraId="5C12F7AF" w14:textId="77777777" w:rsidR="00BA0A65" w:rsidRDefault="00BA0A65" w:rsidP="00BA0A65">
      <w:pPr>
        <w:spacing w:after="0" w:line="240" w:lineRule="auto"/>
        <w:ind w:firstLine="720"/>
        <w:jc w:val="both"/>
        <w:rPr>
          <w:rFonts w:ascii="Times New Roman"/>
          <w:sz w:val="20"/>
          <w:szCs w:val="20"/>
        </w:rPr>
      </w:pPr>
    </w:p>
    <w:p w14:paraId="5EB4EAE2" w14:textId="77777777" w:rsidR="00BA0A65" w:rsidRPr="00CA639B" w:rsidRDefault="00BA0A65" w:rsidP="00BA0A65">
      <w:pPr>
        <w:spacing w:after="0" w:line="240" w:lineRule="auto"/>
        <w:jc w:val="both"/>
        <w:rPr>
          <w:rFonts w:ascii="Times New Roman"/>
          <w:b/>
          <w:bCs/>
          <w:i/>
          <w:iCs/>
          <w:sz w:val="20"/>
          <w:szCs w:val="20"/>
        </w:rPr>
      </w:pPr>
      <w:r w:rsidRPr="00CA639B">
        <w:rPr>
          <w:rFonts w:ascii="Times New Roman"/>
          <w:b/>
          <w:bCs/>
          <w:i/>
          <w:iCs/>
          <w:sz w:val="20"/>
          <w:szCs w:val="20"/>
        </w:rPr>
        <w:t>2.1 Single-Stage PV System without Boost Converter</w:t>
      </w:r>
    </w:p>
    <w:p w14:paraId="5DA3D909" w14:textId="77777777" w:rsidR="00BA0A65" w:rsidRDefault="00BA0A65" w:rsidP="00BA0A65">
      <w:pPr>
        <w:spacing w:after="0" w:line="240" w:lineRule="auto"/>
        <w:jc w:val="both"/>
        <w:rPr>
          <w:rFonts w:ascii="Times New Roman"/>
          <w:b/>
          <w:bCs/>
          <w:sz w:val="20"/>
          <w:szCs w:val="20"/>
        </w:rPr>
      </w:pPr>
    </w:p>
    <w:p w14:paraId="71CA0E8D" w14:textId="77777777" w:rsidR="00BA0A65" w:rsidRPr="00C606C4" w:rsidRDefault="00BA0A65" w:rsidP="00BA0A65">
      <w:pPr>
        <w:spacing w:after="0" w:line="240" w:lineRule="auto"/>
        <w:jc w:val="both"/>
        <w:rPr>
          <w:rFonts w:ascii="Times New Roman"/>
          <w:sz w:val="20"/>
          <w:szCs w:val="20"/>
        </w:rPr>
      </w:pPr>
      <w:r w:rsidRPr="00C606C4">
        <w:rPr>
          <w:rFonts w:ascii="Times New Roman"/>
          <w:sz w:val="20"/>
          <w:szCs w:val="20"/>
        </w:rPr>
        <w:t>The single-stage inverter topology directly converts DC power from the PV panel to AC, making it a simple and cost-effective solution for grid integration. However, this approach has limitations in voltage regulation and power quality, especially under varying solar irradiation conditions. The absence of a boost converter means that the DC voltage output of the PV array must be high enough to meet the grid voltage requirements, which may not always be feasible [10]. To address this, advanced control strategies such as MPPT and real-time feedback mechanisms are essential [11].</w:t>
      </w:r>
    </w:p>
    <w:p w14:paraId="6F9D20B8" w14:textId="7B8DF83E" w:rsidR="00BA0A65" w:rsidRDefault="00BA0A65" w:rsidP="003D656B">
      <w:pPr>
        <w:spacing w:after="0" w:line="240" w:lineRule="auto"/>
        <w:ind w:firstLine="720"/>
        <w:jc w:val="both"/>
        <w:rPr>
          <w:rFonts w:ascii="Times New Roman"/>
          <w:sz w:val="20"/>
          <w:szCs w:val="20"/>
        </w:rPr>
      </w:pPr>
      <w:r w:rsidRPr="00C606C4">
        <w:rPr>
          <w:rFonts w:ascii="Times New Roman"/>
          <w:sz w:val="20"/>
          <w:szCs w:val="20"/>
        </w:rPr>
        <w:t>Figure 2 illustrates a Single-Stage PV System without a Boost Converter, where a PV array directly supplies DC power to an H-bridge inverter (S1, S2, S3, S4) which converts it into AC power for grid connection. A DC-link capacitor (</w:t>
      </w:r>
      <w:proofErr w:type="spellStart"/>
      <w:r w:rsidRPr="00C606C4">
        <w:rPr>
          <w:rFonts w:ascii="Times New Roman"/>
          <w:sz w:val="20"/>
          <w:szCs w:val="20"/>
        </w:rPr>
        <w:t>C</w:t>
      </w:r>
      <w:r w:rsidRPr="003D656B">
        <w:rPr>
          <w:rFonts w:ascii="Times New Roman"/>
          <w:sz w:val="20"/>
          <w:szCs w:val="20"/>
          <w:vertAlign w:val="subscript"/>
        </w:rPr>
        <w:t>dC</w:t>
      </w:r>
      <w:proofErr w:type="spellEnd"/>
      <w:r w:rsidRPr="00C606C4">
        <w:rPr>
          <w:rFonts w:ascii="Times New Roman"/>
          <w:sz w:val="20"/>
          <w:szCs w:val="20"/>
        </w:rPr>
        <w:t>) stabilizes the voltage, while an L-C filter (L</w:t>
      </w:r>
      <w:r w:rsidRPr="003D656B">
        <w:rPr>
          <w:rFonts w:ascii="Times New Roman"/>
          <w:sz w:val="20"/>
          <w:szCs w:val="20"/>
          <w:vertAlign w:val="subscript"/>
        </w:rPr>
        <w:t>f1</w:t>
      </w:r>
      <w:r w:rsidRPr="00C606C4">
        <w:rPr>
          <w:rFonts w:ascii="Times New Roman"/>
          <w:sz w:val="20"/>
          <w:szCs w:val="20"/>
        </w:rPr>
        <w:t>, L</w:t>
      </w:r>
      <w:r w:rsidRPr="003D656B">
        <w:rPr>
          <w:rFonts w:ascii="Times New Roman"/>
          <w:sz w:val="20"/>
          <w:szCs w:val="20"/>
          <w:vertAlign w:val="subscript"/>
        </w:rPr>
        <w:t>f2</w:t>
      </w:r>
      <w:r w:rsidRPr="00C606C4">
        <w:rPr>
          <w:rFonts w:ascii="Times New Roman"/>
          <w:sz w:val="20"/>
          <w:szCs w:val="20"/>
        </w:rPr>
        <w:t>, C</w:t>
      </w:r>
      <w:r w:rsidRPr="003D656B">
        <w:rPr>
          <w:rFonts w:ascii="Times New Roman"/>
          <w:sz w:val="20"/>
          <w:szCs w:val="20"/>
          <w:vertAlign w:val="subscript"/>
        </w:rPr>
        <w:t>f</w:t>
      </w:r>
      <w:r w:rsidRPr="00C606C4">
        <w:rPr>
          <w:rFonts w:ascii="Times New Roman"/>
          <w:sz w:val="20"/>
          <w:szCs w:val="20"/>
        </w:rPr>
        <w:t>) reduces harmonics before injecting power into the grid via inductors (Lg1, Lg2). The inverter control ensures proper switching for synchronization with the grid voltage (</w:t>
      </w:r>
      <w:proofErr w:type="spellStart"/>
      <w:r w:rsidRPr="00C606C4">
        <w:rPr>
          <w:rFonts w:ascii="Times New Roman"/>
          <w:sz w:val="20"/>
          <w:szCs w:val="20"/>
        </w:rPr>
        <w:t>Vgrid</w:t>
      </w:r>
      <w:proofErr w:type="spellEnd"/>
      <w:r w:rsidRPr="00C606C4">
        <w:rPr>
          <w:rFonts w:ascii="Times New Roman"/>
          <w:sz w:val="20"/>
          <w:szCs w:val="20"/>
        </w:rPr>
        <w:t>) and supports MPPT for efficiency. This single-stage approach simplifies the system by eliminating the boost converter but limits voltage control flexibility, making it less adaptable to varying PV output. Despite its efficiency, this system may exhibit higher harmonic content if not properly filtered.</w:t>
      </w:r>
    </w:p>
    <w:p w14:paraId="79FD2974" w14:textId="77777777" w:rsidR="00BA0A65" w:rsidRDefault="00BA0A65" w:rsidP="00BA0A65">
      <w:pPr>
        <w:spacing w:after="0" w:line="240" w:lineRule="auto"/>
        <w:jc w:val="center"/>
        <w:rPr>
          <w:rFonts w:ascii="Times New Roman"/>
        </w:rPr>
      </w:pPr>
      <w:r w:rsidRPr="00707C55">
        <w:rPr>
          <w:rFonts w:ascii="Times New Roman"/>
        </w:rPr>
        <w:object w:dxaOrig="12012" w:dyaOrig="4668" w14:anchorId="52745D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65pt;height:141.4pt" o:ole="">
            <v:imagedata r:id="rId13" o:title=""/>
          </v:shape>
          <o:OLEObject Type="Embed" ProgID="PBrush" ShapeID="_x0000_i1025" DrawAspect="Content" ObjectID="_1804775381" r:id="rId14"/>
        </w:object>
      </w:r>
    </w:p>
    <w:p w14:paraId="002C35AA" w14:textId="77777777" w:rsidR="00BA0A65" w:rsidRDefault="00BA0A65" w:rsidP="00BA0A65">
      <w:pPr>
        <w:spacing w:after="0" w:line="240" w:lineRule="auto"/>
        <w:jc w:val="center"/>
        <w:rPr>
          <w:rFonts w:ascii="Times New Roman"/>
          <w:sz w:val="20"/>
          <w:szCs w:val="20"/>
        </w:rPr>
      </w:pPr>
      <w:r w:rsidRPr="00FE468F">
        <w:rPr>
          <w:rFonts w:ascii="Times New Roman"/>
          <w:sz w:val="20"/>
          <w:szCs w:val="20"/>
        </w:rPr>
        <w:t>Figure 2: Circuit Diagram of Single-Stage PV System without Boost Converter</w:t>
      </w:r>
    </w:p>
    <w:p w14:paraId="3B136B3D" w14:textId="77777777" w:rsidR="00BA0A65" w:rsidRDefault="00BA0A65" w:rsidP="00BA0A65">
      <w:pPr>
        <w:spacing w:after="0" w:line="240" w:lineRule="auto"/>
        <w:jc w:val="center"/>
        <w:rPr>
          <w:rFonts w:ascii="Times New Roman"/>
          <w:sz w:val="20"/>
          <w:szCs w:val="20"/>
        </w:rPr>
      </w:pPr>
    </w:p>
    <w:p w14:paraId="7305CAA4" w14:textId="77777777" w:rsidR="00BA0A65" w:rsidRPr="00C606C4" w:rsidRDefault="00BA0A65" w:rsidP="00BA0A65">
      <w:pPr>
        <w:pStyle w:val="ListParagraph"/>
        <w:numPr>
          <w:ilvl w:val="0"/>
          <w:numId w:val="5"/>
        </w:numPr>
        <w:spacing w:after="0" w:line="240" w:lineRule="auto"/>
        <w:ind w:left="360" w:hanging="360"/>
        <w:jc w:val="center"/>
        <w:rPr>
          <w:rFonts w:ascii="Times New Roman"/>
          <w:b/>
          <w:szCs w:val="20"/>
        </w:rPr>
      </w:pPr>
      <w:r>
        <w:rPr>
          <w:rFonts w:ascii="Times New Roman"/>
          <w:b/>
          <w:szCs w:val="20"/>
        </w:rPr>
        <w:t>Control Strategy</w:t>
      </w:r>
      <w:r w:rsidRPr="00A516D0">
        <w:rPr>
          <w:rFonts w:ascii="Times New Roman"/>
          <w:b/>
          <w:szCs w:val="20"/>
        </w:rPr>
        <w:t xml:space="preserve"> </w:t>
      </w:r>
    </w:p>
    <w:p w14:paraId="403BE8BE" w14:textId="77777777" w:rsidR="00BA0A65" w:rsidRDefault="00BA0A65" w:rsidP="00BA0A65">
      <w:pPr>
        <w:spacing w:after="0" w:line="240" w:lineRule="auto"/>
        <w:jc w:val="center"/>
        <w:rPr>
          <w:rFonts w:ascii="Times New Roman"/>
          <w:sz w:val="20"/>
          <w:szCs w:val="20"/>
        </w:rPr>
      </w:pPr>
    </w:p>
    <w:p w14:paraId="555CA1E8" w14:textId="77777777" w:rsidR="00BA0A65" w:rsidRDefault="00BA0A65" w:rsidP="00BA0A65">
      <w:pPr>
        <w:spacing w:after="0" w:line="240" w:lineRule="auto"/>
        <w:jc w:val="both"/>
        <w:rPr>
          <w:rFonts w:ascii="Times New Roman"/>
          <w:sz w:val="20"/>
          <w:szCs w:val="20"/>
        </w:rPr>
      </w:pPr>
      <w:r w:rsidRPr="00FE468F">
        <w:rPr>
          <w:rFonts w:ascii="Times New Roman"/>
          <w:sz w:val="20"/>
          <w:szCs w:val="20"/>
        </w:rPr>
        <w:t>The control strategy for both configurations is based on the p-q theory, which enables effective power regulation by processing real-time voltage and current feedback from the PV system and the grid. Additionally, the Incremental Conductance (</w:t>
      </w:r>
      <w:proofErr w:type="spellStart"/>
      <w:r w:rsidRPr="00FE468F">
        <w:rPr>
          <w:rFonts w:ascii="Times New Roman"/>
          <w:sz w:val="20"/>
          <w:szCs w:val="20"/>
        </w:rPr>
        <w:t>IncCond</w:t>
      </w:r>
      <w:proofErr w:type="spellEnd"/>
      <w:r w:rsidRPr="00FE468F">
        <w:rPr>
          <w:rFonts w:ascii="Times New Roman"/>
          <w:sz w:val="20"/>
          <w:szCs w:val="20"/>
        </w:rPr>
        <w:t>) MPPT algorithm is employed to maximize power extraction under varying environmental conditions [12]. The p-q theory facilitates active and reactive power compensation, ensuring stable grid interaction and minimizing power fluctuations [13].</w:t>
      </w:r>
    </w:p>
    <w:p w14:paraId="5DBC15CD" w14:textId="77777777" w:rsidR="00BA0A65" w:rsidRDefault="00BA0A65" w:rsidP="00BA0A65">
      <w:pPr>
        <w:spacing w:after="0" w:line="240" w:lineRule="auto"/>
        <w:ind w:firstLine="720"/>
        <w:jc w:val="both"/>
        <w:rPr>
          <w:rFonts w:ascii="Times New Roman"/>
          <w:sz w:val="20"/>
          <w:szCs w:val="20"/>
        </w:rPr>
      </w:pPr>
      <w:r w:rsidRPr="00FE468F">
        <w:rPr>
          <w:rFonts w:ascii="Times New Roman"/>
          <w:sz w:val="20"/>
          <w:szCs w:val="20"/>
        </w:rPr>
        <w:t>For the single-stage inverter topology, the control algorithm directly manages the DC-to-AC conversion process. In contrast, in the boost-assisted topology, the control system coordinates both the boost converter and the inverter to optimize power transfer. The effectiveness of these control strategies is analyzed through MATLAB/Simulink simulations, highlighting their impact on system stability and performance [14].</w:t>
      </w:r>
    </w:p>
    <w:p w14:paraId="139D2F1E" w14:textId="77777777" w:rsidR="00BA0A65" w:rsidRDefault="00BA0A65" w:rsidP="00BA0A65">
      <w:pPr>
        <w:spacing w:after="0" w:line="240" w:lineRule="auto"/>
        <w:ind w:firstLine="720"/>
        <w:jc w:val="both"/>
        <w:rPr>
          <w:rFonts w:ascii="Times New Roman"/>
          <w:sz w:val="20"/>
          <w:szCs w:val="20"/>
        </w:rPr>
      </w:pPr>
      <w:r w:rsidRPr="00FE468F">
        <w:rPr>
          <w:rFonts w:ascii="Times New Roman"/>
          <w:sz w:val="20"/>
          <w:szCs w:val="20"/>
        </w:rPr>
        <w:t>In order to share PV array power to the grid the inverter needs to be synchronized to the grid voltage. For this the 4-switch single phase inverter is controlled by hysteresis controller with reference current signal generated by modified p-q controller. The p-q controller requires reference active and reactive powers (P</w:t>
      </w:r>
      <w:r w:rsidRPr="00FE468F">
        <w:rPr>
          <w:rFonts w:ascii="Times New Roman"/>
          <w:sz w:val="20"/>
          <w:szCs w:val="20"/>
          <w:vertAlign w:val="subscript"/>
        </w:rPr>
        <w:t>ref</w:t>
      </w:r>
      <w:r w:rsidRPr="00FE468F">
        <w:rPr>
          <w:rFonts w:ascii="Times New Roman"/>
          <w:sz w:val="20"/>
          <w:szCs w:val="20"/>
        </w:rPr>
        <w:t xml:space="preserve"> and </w:t>
      </w:r>
      <w:proofErr w:type="spellStart"/>
      <w:r w:rsidRPr="00FE468F">
        <w:rPr>
          <w:rFonts w:ascii="Times New Roman"/>
          <w:sz w:val="20"/>
          <w:szCs w:val="20"/>
        </w:rPr>
        <w:t>Q</w:t>
      </w:r>
      <w:r w:rsidRPr="00FE468F">
        <w:rPr>
          <w:rFonts w:ascii="Times New Roman"/>
          <w:sz w:val="20"/>
          <w:szCs w:val="20"/>
          <w:vertAlign w:val="subscript"/>
        </w:rPr>
        <w:t>ref</w:t>
      </w:r>
      <w:proofErr w:type="spellEnd"/>
      <w:r w:rsidRPr="00FE468F">
        <w:rPr>
          <w:rFonts w:ascii="Times New Roman"/>
          <w:sz w:val="20"/>
          <w:szCs w:val="20"/>
        </w:rPr>
        <w:t>) for the generation of reference current signal The proposed modified p-q theory for the control of single-phase inverter is given in figure 3.</w:t>
      </w:r>
    </w:p>
    <w:p w14:paraId="10255CFB" w14:textId="77777777" w:rsidR="00BA0A65" w:rsidRDefault="00BA0A65" w:rsidP="00BA0A65">
      <w:pPr>
        <w:spacing w:after="0" w:line="240" w:lineRule="auto"/>
        <w:jc w:val="center"/>
        <w:rPr>
          <w:rFonts w:ascii="Times New Roman"/>
          <w:sz w:val="20"/>
          <w:szCs w:val="20"/>
          <w:lang w:val="en-IN"/>
        </w:rPr>
      </w:pPr>
      <w:r w:rsidRPr="00FE468F">
        <w:rPr>
          <w:rFonts w:ascii="Times New Roman"/>
          <w:sz w:val="20"/>
          <w:szCs w:val="20"/>
          <w:lang w:val="en-IN"/>
        </w:rPr>
        <w:drawing>
          <wp:inline distT="0" distB="0" distL="0" distR="0" wp14:anchorId="61CA472C" wp14:editId="28195780">
            <wp:extent cx="4033520" cy="1819275"/>
            <wp:effectExtent l="0" t="0" r="0" b="0"/>
            <wp:docPr id="1763636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2045" cy="1836651"/>
                    </a:xfrm>
                    <a:prstGeom prst="rect">
                      <a:avLst/>
                    </a:prstGeom>
                    <a:noFill/>
                    <a:ln>
                      <a:noFill/>
                    </a:ln>
                  </pic:spPr>
                </pic:pic>
              </a:graphicData>
            </a:graphic>
          </wp:inline>
        </w:drawing>
      </w:r>
    </w:p>
    <w:p w14:paraId="046CBCD0" w14:textId="77777777" w:rsidR="00BA0A65" w:rsidRDefault="00BA0A65" w:rsidP="00BA0A65">
      <w:pPr>
        <w:spacing w:after="0" w:line="240" w:lineRule="auto"/>
        <w:jc w:val="center"/>
        <w:rPr>
          <w:rFonts w:ascii="Times New Roman"/>
          <w:sz w:val="20"/>
          <w:szCs w:val="20"/>
          <w:lang w:val="en-IN"/>
        </w:rPr>
      </w:pPr>
    </w:p>
    <w:p w14:paraId="5A9430CE" w14:textId="77777777" w:rsidR="00BA0A65" w:rsidRDefault="00BA0A65" w:rsidP="00BA0A65">
      <w:pPr>
        <w:spacing w:after="0" w:line="240" w:lineRule="auto"/>
        <w:jc w:val="center"/>
        <w:rPr>
          <w:rFonts w:ascii="Times New Roman"/>
          <w:sz w:val="20"/>
          <w:szCs w:val="20"/>
          <w:lang w:val="en-IN"/>
        </w:rPr>
      </w:pPr>
      <w:r w:rsidRPr="006D3098">
        <w:rPr>
          <w:rFonts w:ascii="Times New Roman"/>
          <w:sz w:val="20"/>
          <w:szCs w:val="20"/>
          <w:lang w:val="en-IN"/>
        </w:rPr>
        <w:t>Figure 3: Modified p-q theory controller</w:t>
      </w:r>
    </w:p>
    <w:p w14:paraId="0221465A" w14:textId="77777777" w:rsidR="00BA0A65" w:rsidRDefault="00BA0A65" w:rsidP="00BA0A65">
      <w:pPr>
        <w:spacing w:after="0" w:line="240" w:lineRule="auto"/>
        <w:jc w:val="center"/>
        <w:rPr>
          <w:rFonts w:ascii="Times New Roman"/>
          <w:sz w:val="20"/>
          <w:szCs w:val="20"/>
          <w:lang w:val="en-IN"/>
        </w:rPr>
      </w:pPr>
    </w:p>
    <w:p w14:paraId="5194934E" w14:textId="77777777" w:rsidR="00BA0A65" w:rsidRDefault="00BA0A65" w:rsidP="00BA0A65">
      <w:pPr>
        <w:jc w:val="both"/>
        <w:rPr>
          <w:rFonts w:ascii="Times New Roman"/>
          <w:sz w:val="20"/>
          <w:szCs w:val="20"/>
          <w:lang w:val="en-IN"/>
        </w:rPr>
      </w:pPr>
      <w:r w:rsidRPr="006D3098">
        <w:rPr>
          <w:rFonts w:ascii="Times New Roman"/>
          <w:sz w:val="20"/>
          <w:szCs w:val="20"/>
          <w:lang w:val="en-IN"/>
        </w:rPr>
        <w:t>The P</w:t>
      </w:r>
      <w:r w:rsidRPr="006D3098">
        <w:rPr>
          <w:rFonts w:ascii="Times New Roman"/>
          <w:sz w:val="20"/>
          <w:szCs w:val="20"/>
          <w:vertAlign w:val="subscript"/>
          <w:lang w:val="en-IN"/>
        </w:rPr>
        <w:t>ref</w:t>
      </w:r>
      <w:r w:rsidRPr="006D3098">
        <w:rPr>
          <w:rFonts w:ascii="Times New Roman"/>
          <w:sz w:val="20"/>
          <w:szCs w:val="20"/>
          <w:lang w:val="en-IN"/>
        </w:rPr>
        <w:t xml:space="preserve"> is generated by the Incremental conductance MPPT technique with feedback signals from voltage and current and PV array. The figure 4 represents the Incremental conductance MPPT technique for generation of P</w:t>
      </w:r>
      <w:r w:rsidRPr="006D3098">
        <w:rPr>
          <w:rFonts w:ascii="Times New Roman"/>
          <w:sz w:val="20"/>
          <w:szCs w:val="20"/>
          <w:vertAlign w:val="subscript"/>
          <w:lang w:val="en-IN"/>
        </w:rPr>
        <w:t>ref</w:t>
      </w:r>
      <w:r w:rsidRPr="006D3098">
        <w:rPr>
          <w:rFonts w:ascii="Times New Roman"/>
          <w:sz w:val="20"/>
          <w:szCs w:val="20"/>
          <w:lang w:val="en-IN"/>
        </w:rPr>
        <w:t xml:space="preserve"> signal.</w:t>
      </w:r>
    </w:p>
    <w:p w14:paraId="4BE40269" w14:textId="77777777" w:rsidR="00BA0A65" w:rsidRPr="006D3098" w:rsidRDefault="00BA0A65" w:rsidP="00BA0A65">
      <w:pPr>
        <w:spacing w:line="240" w:lineRule="auto"/>
        <w:jc w:val="both"/>
        <w:rPr>
          <w:rFonts w:ascii="Times New Roman"/>
          <w:sz w:val="20"/>
          <w:szCs w:val="20"/>
        </w:rPr>
      </w:pPr>
      <w:r w:rsidRPr="006D3098">
        <w:rPr>
          <w:rFonts w:ascii="Times New Roman"/>
          <w:sz w:val="20"/>
          <w:szCs w:val="20"/>
        </w:rPr>
        <w:t xml:space="preserve">The reference power generation is expressed as </w:t>
      </w:r>
    </w:p>
    <w:p w14:paraId="053D5648" w14:textId="77777777" w:rsidR="00BA0A65" w:rsidRPr="006D3098" w:rsidRDefault="00BA0A65" w:rsidP="00BA0A65">
      <w:pPr>
        <w:spacing w:line="240" w:lineRule="auto"/>
        <w:jc w:val="center"/>
        <w:rPr>
          <w:rFonts w:ascii="Times New Roman" w:eastAsiaTheme="minorEastAsia"/>
          <w:sz w:val="20"/>
          <w:szCs w:val="20"/>
        </w:rPr>
      </w:pPr>
      <w:r>
        <w:rPr>
          <w:rFonts w:ascii="Times New Roman" w:eastAsiaTheme="minorEastAsia"/>
          <w:sz w:val="20"/>
          <w:szCs w:val="20"/>
        </w:rPr>
        <w:t xml:space="preserve">    </w:t>
      </w:r>
      <w:r w:rsidRPr="006D3098">
        <w:rPr>
          <w:rFonts w:ascii="Times New Roman"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ref</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oMath>
      <w:r w:rsidRPr="006D3098">
        <w:rPr>
          <w:rFonts w:ascii="Times New Roman" w:eastAsiaTheme="minorEastAsia"/>
          <w:sz w:val="20"/>
          <w:szCs w:val="20"/>
        </w:rPr>
        <w:t xml:space="preserve"> </w:t>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t xml:space="preserve"> </w:t>
      </w:r>
      <w:r>
        <w:rPr>
          <w:rFonts w:ascii="Times New Roman" w:eastAsiaTheme="minorEastAsia"/>
          <w:sz w:val="20"/>
          <w:szCs w:val="20"/>
        </w:rPr>
        <w:t xml:space="preserve">       </w:t>
      </w:r>
      <w:r w:rsidRPr="006D3098">
        <w:rPr>
          <w:rFonts w:ascii="Times New Roman" w:eastAsiaTheme="minorEastAsia"/>
          <w:sz w:val="20"/>
          <w:szCs w:val="20"/>
        </w:rPr>
        <w:t xml:space="preserve"> (1)</w:t>
      </w:r>
    </w:p>
    <w:p w14:paraId="1D23BD5C" w14:textId="77777777" w:rsidR="00BA0A65" w:rsidRPr="006D3098" w:rsidRDefault="00BA0A65" w:rsidP="00BA0A65">
      <w:pPr>
        <w:spacing w:line="240" w:lineRule="auto"/>
        <w:jc w:val="both"/>
        <w:rPr>
          <w:rFonts w:ascii="Times New Roman" w:eastAsiaTheme="minorEastAsia"/>
          <w:sz w:val="20"/>
          <w:szCs w:val="20"/>
        </w:rPr>
      </w:pPr>
      <w:r w:rsidRPr="006D3098">
        <w:rPr>
          <w:rFonts w:ascii="Times New Roman"/>
          <w:sz w:val="20"/>
          <w:szCs w:val="20"/>
        </w:rPr>
        <w:lastRenderedPageBreak/>
        <w:t xml:space="preserve">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 xml:space="preserve"> and </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oMath>
      <w:r w:rsidRPr="006D3098">
        <w:rPr>
          <w:rFonts w:ascii="Times New Roman" w:eastAsiaTheme="minorEastAsia"/>
          <w:sz w:val="20"/>
          <w:szCs w:val="20"/>
        </w:rPr>
        <w:t xml:space="preserve"> are the updated PV voltage and current values [12] [13]. The change in voltage signal is expressed as: </w:t>
      </w:r>
    </w:p>
    <w:p w14:paraId="7F24248C" w14:textId="77777777" w:rsidR="00BA0A65" w:rsidRPr="006D3098" w:rsidRDefault="00BA0A65" w:rsidP="00BA0A65">
      <w:pPr>
        <w:spacing w:line="240" w:lineRule="auto"/>
        <w:jc w:val="center"/>
        <w:rPr>
          <w:rFonts w:ascii="Times New Roman"/>
          <w:sz w:val="20"/>
          <w:szCs w:val="20"/>
        </w:rPr>
      </w:pPr>
      <w:r>
        <w:rPr>
          <w:rFonts w:ascii="Times New Roman"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r>
          <w:rPr>
            <w:rFonts w:ascii="Cambria Math" w:hAnsi="Cambria Math"/>
            <w:sz w:val="20"/>
            <w:szCs w:val="20"/>
          </w:rPr>
          <m:t xml:space="preserve">+ α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If dV ≠0 &amp; </m:t>
                  </m:r>
                  <m:f>
                    <m:fPr>
                      <m:ctrlPr>
                        <w:rPr>
                          <w:rFonts w:ascii="Cambria Math" w:hAnsi="Cambria Math"/>
                          <w:i/>
                          <w:sz w:val="20"/>
                          <w:szCs w:val="20"/>
                        </w:rPr>
                      </m:ctrlPr>
                    </m:fPr>
                    <m:num>
                      <m:r>
                        <w:rPr>
                          <w:rFonts w:ascii="Cambria Math" w:hAnsi="Cambria Math"/>
                          <w:sz w:val="20"/>
                          <w:szCs w:val="20"/>
                        </w:rPr>
                        <m:t>dI</m:t>
                      </m:r>
                    </m:num>
                    <m:den>
                      <m:r>
                        <w:rPr>
                          <w:rFonts w:ascii="Cambria Math" w:hAnsi="Cambria Math"/>
                          <w:sz w:val="20"/>
                          <w:szCs w:val="20"/>
                        </w:rPr>
                        <m:t>dV</m:t>
                      </m:r>
                    </m:den>
                  </m:f>
                  <m:r>
                    <w:rPr>
                      <w:rFonts w:ascii="Cambria Math" w:hAnsi="Cambria Math"/>
                      <w:sz w:val="20"/>
                      <w:szCs w:val="20"/>
                    </w:rPr>
                    <m:t xml:space="preserve"> &lt; </m:t>
                  </m:r>
                  <m:f>
                    <m:fPr>
                      <m:ctrlPr>
                        <w:rPr>
                          <w:rFonts w:ascii="Cambria Math" w:hAnsi="Cambria Math"/>
                          <w:i/>
                          <w:sz w:val="20"/>
                          <w:szCs w:val="20"/>
                        </w:rPr>
                      </m:ctrlPr>
                    </m:fPr>
                    <m:num>
                      <m:r>
                        <w:rPr>
                          <w:rFonts w:ascii="Cambria Math" w:hAnsi="Cambria Math"/>
                          <w:sz w:val="20"/>
                          <w:szCs w:val="20"/>
                        </w:rPr>
                        <m:t>-I</m:t>
                      </m:r>
                    </m:num>
                    <m:den>
                      <m:r>
                        <w:rPr>
                          <w:rFonts w:ascii="Cambria Math" w:hAnsi="Cambria Math"/>
                          <w:sz w:val="20"/>
                          <w:szCs w:val="20"/>
                        </w:rPr>
                        <m:t>V</m:t>
                      </m:r>
                    </m:den>
                  </m:f>
                </m:e>
              </m:mr>
              <m:mr>
                <m:e>
                  <m:r>
                    <w:rPr>
                      <w:rFonts w:ascii="Cambria Math" w:hAnsi="Cambria Math"/>
                      <w:sz w:val="20"/>
                      <w:szCs w:val="20"/>
                    </w:rPr>
                    <m:t xml:space="preserve">If dV=0 &amp; dI&gt;0 </m:t>
                  </m:r>
                </m:e>
              </m:mr>
            </m:m>
          </m:e>
        </m:d>
      </m:oMath>
      <w:r w:rsidRPr="006D3098">
        <w:rPr>
          <w:rFonts w:ascii="Times New Roman" w:eastAsiaTheme="minorEastAsia"/>
          <w:sz w:val="20"/>
          <w:szCs w:val="20"/>
        </w:rPr>
        <w:t xml:space="preserve"> </w:t>
      </w:r>
      <w:r w:rsidRPr="006D3098">
        <w:rPr>
          <w:rFonts w:ascii="Times New Roman" w:eastAsiaTheme="minorEastAsia"/>
          <w:sz w:val="20"/>
          <w:szCs w:val="20"/>
        </w:rPr>
        <w:tab/>
      </w:r>
      <w:r w:rsidRPr="006D3098">
        <w:rPr>
          <w:rFonts w:ascii="Times New Roman" w:eastAsiaTheme="minorEastAsia"/>
          <w:sz w:val="20"/>
          <w:szCs w:val="20"/>
        </w:rPr>
        <w:tab/>
      </w:r>
      <w:r>
        <w:rPr>
          <w:rFonts w:ascii="Times New Roman" w:eastAsiaTheme="minorEastAsia"/>
          <w:sz w:val="20"/>
          <w:szCs w:val="20"/>
        </w:rPr>
        <w:t xml:space="preserve">                       </w:t>
      </w:r>
      <w:r w:rsidRPr="006D3098">
        <w:rPr>
          <w:rFonts w:ascii="Times New Roman" w:eastAsiaTheme="minorEastAsia"/>
          <w:sz w:val="20"/>
          <w:szCs w:val="20"/>
        </w:rPr>
        <w:t>(2)</w:t>
      </w:r>
    </w:p>
    <w:p w14:paraId="289AFC8E" w14:textId="77777777" w:rsidR="00BA0A65" w:rsidRPr="006D3098" w:rsidRDefault="00BA0A65" w:rsidP="00BA0A65">
      <w:pPr>
        <w:spacing w:line="240" w:lineRule="auto"/>
        <w:jc w:val="center"/>
        <w:rPr>
          <w:rFonts w:ascii="Times New Roman" w:eastAsiaTheme="minorEastAsia"/>
          <w:sz w:val="20"/>
          <w:szCs w:val="20"/>
        </w:rPr>
      </w:pPr>
      <w:r>
        <w:rPr>
          <w:rFonts w:asci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r>
          <w:rPr>
            <w:rFonts w:ascii="Cambria Math" w:hAnsi="Cambria Math"/>
            <w:sz w:val="20"/>
            <w:szCs w:val="20"/>
          </w:rPr>
          <m:t xml:space="preserve">- α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If dV ≠0 &amp; </m:t>
                  </m:r>
                  <m:f>
                    <m:fPr>
                      <m:ctrlPr>
                        <w:rPr>
                          <w:rFonts w:ascii="Cambria Math" w:hAnsi="Cambria Math"/>
                          <w:i/>
                          <w:sz w:val="20"/>
                          <w:szCs w:val="20"/>
                        </w:rPr>
                      </m:ctrlPr>
                    </m:fPr>
                    <m:num>
                      <m:r>
                        <w:rPr>
                          <w:rFonts w:ascii="Cambria Math" w:hAnsi="Cambria Math"/>
                          <w:sz w:val="20"/>
                          <w:szCs w:val="20"/>
                        </w:rPr>
                        <m:t>dI</m:t>
                      </m:r>
                    </m:num>
                    <m:den>
                      <m:r>
                        <w:rPr>
                          <w:rFonts w:ascii="Cambria Math" w:hAnsi="Cambria Math"/>
                          <w:sz w:val="20"/>
                          <w:szCs w:val="20"/>
                        </w:rPr>
                        <m:t>dV</m:t>
                      </m:r>
                    </m:den>
                  </m:f>
                  <m:r>
                    <w:rPr>
                      <w:rFonts w:ascii="Cambria Math" w:hAnsi="Cambria Math"/>
                      <w:sz w:val="20"/>
                      <w:szCs w:val="20"/>
                    </w:rPr>
                    <m:t xml:space="preserve"> &gt; </m:t>
                  </m:r>
                  <m:f>
                    <m:fPr>
                      <m:ctrlPr>
                        <w:rPr>
                          <w:rFonts w:ascii="Cambria Math" w:hAnsi="Cambria Math"/>
                          <w:i/>
                          <w:sz w:val="20"/>
                          <w:szCs w:val="20"/>
                        </w:rPr>
                      </m:ctrlPr>
                    </m:fPr>
                    <m:num>
                      <m:r>
                        <w:rPr>
                          <w:rFonts w:ascii="Cambria Math" w:hAnsi="Cambria Math"/>
                          <w:sz w:val="20"/>
                          <w:szCs w:val="20"/>
                        </w:rPr>
                        <m:t>-I</m:t>
                      </m:r>
                    </m:num>
                    <m:den>
                      <m:r>
                        <w:rPr>
                          <w:rFonts w:ascii="Cambria Math" w:hAnsi="Cambria Math"/>
                          <w:sz w:val="20"/>
                          <w:szCs w:val="20"/>
                        </w:rPr>
                        <m:t>V</m:t>
                      </m:r>
                    </m:den>
                  </m:f>
                </m:e>
              </m:mr>
              <m:mr>
                <m:e>
                  <m:r>
                    <w:rPr>
                      <w:rFonts w:ascii="Cambria Math" w:hAnsi="Cambria Math"/>
                      <w:sz w:val="20"/>
                      <w:szCs w:val="20"/>
                    </w:rPr>
                    <m:t xml:space="preserve">If dV=0 &amp; dI&lt;0 </m:t>
                  </m:r>
                </m:e>
              </m:mr>
            </m:m>
          </m:e>
        </m:d>
      </m:oMath>
      <w:r w:rsidRPr="006D3098">
        <w:rPr>
          <w:rFonts w:ascii="Times New Roman" w:eastAsiaTheme="minorEastAsia"/>
          <w:sz w:val="20"/>
          <w:szCs w:val="20"/>
        </w:rPr>
        <w:t xml:space="preserve"> </w:t>
      </w:r>
      <w:r>
        <w:rPr>
          <w:rFonts w:ascii="Times New Roman" w:eastAsiaTheme="minorEastAsia"/>
          <w:sz w:val="20"/>
          <w:szCs w:val="20"/>
        </w:rPr>
        <w:t xml:space="preserve">                                                    (3)</w:t>
      </w:r>
      <w:r w:rsidRPr="006D3098">
        <w:rPr>
          <w:rFonts w:ascii="Times New Roman" w:eastAsiaTheme="minorEastAsia"/>
          <w:sz w:val="20"/>
          <w:szCs w:val="20"/>
        </w:rPr>
        <w:tab/>
      </w:r>
      <w:r w:rsidRPr="006D3098">
        <w:rPr>
          <w:rFonts w:ascii="Times New Roman" w:eastAsiaTheme="minorEastAsia"/>
          <w:sz w:val="20"/>
          <w:szCs w:val="20"/>
        </w:rPr>
        <w:tab/>
      </w:r>
      <w:r>
        <w:rPr>
          <w:rFonts w:ascii="Times New Roman" w:eastAsiaTheme="minorEastAsia"/>
          <w:sz w:val="20"/>
          <w:szCs w:val="20"/>
        </w:rPr>
        <w:t xml:space="preserve">         </w:t>
      </w:r>
    </w:p>
    <w:p w14:paraId="5CD7AA6D" w14:textId="77777777" w:rsidR="00BA0A65" w:rsidRPr="006D3098" w:rsidRDefault="00BA0A65" w:rsidP="00BA0A65">
      <w:pPr>
        <w:spacing w:line="240" w:lineRule="auto"/>
        <w:ind w:left="1440"/>
        <w:rPr>
          <w:rFonts w:ascii="Times New Roman" w:eastAsiaTheme="minorEastAsia"/>
          <w:sz w:val="20"/>
          <w:szCs w:val="20"/>
        </w:rPr>
      </w:pPr>
      <w:r>
        <w:rPr>
          <w:rFonts w:ascii="Times New Roman"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If dV ≠0 &amp; </m:t>
                  </m:r>
                  <m:f>
                    <m:fPr>
                      <m:ctrlPr>
                        <w:rPr>
                          <w:rFonts w:ascii="Cambria Math" w:hAnsi="Cambria Math"/>
                          <w:i/>
                          <w:sz w:val="20"/>
                          <w:szCs w:val="20"/>
                        </w:rPr>
                      </m:ctrlPr>
                    </m:fPr>
                    <m:num>
                      <m:r>
                        <w:rPr>
                          <w:rFonts w:ascii="Cambria Math" w:hAnsi="Cambria Math"/>
                          <w:sz w:val="20"/>
                          <w:szCs w:val="20"/>
                        </w:rPr>
                        <m:t>dI</m:t>
                      </m:r>
                    </m:num>
                    <m:den>
                      <m:r>
                        <w:rPr>
                          <w:rFonts w:ascii="Cambria Math" w:hAnsi="Cambria Math"/>
                          <w:sz w:val="20"/>
                          <w:szCs w:val="20"/>
                        </w:rPr>
                        <m:t>dV</m:t>
                      </m:r>
                    </m:den>
                  </m:f>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-I</m:t>
                      </m:r>
                    </m:num>
                    <m:den>
                      <m:r>
                        <w:rPr>
                          <w:rFonts w:ascii="Cambria Math" w:hAnsi="Cambria Math"/>
                          <w:sz w:val="20"/>
                          <w:szCs w:val="20"/>
                        </w:rPr>
                        <m:t>V</m:t>
                      </m:r>
                    </m:den>
                  </m:f>
                </m:e>
              </m:mr>
              <m:mr>
                <m:e>
                  <m:r>
                    <w:rPr>
                      <w:rFonts w:ascii="Cambria Math" w:hAnsi="Cambria Math"/>
                      <w:sz w:val="20"/>
                      <w:szCs w:val="20"/>
                    </w:rPr>
                    <m:t xml:space="preserve">If dV=0 &amp; dI=0 </m:t>
                  </m:r>
                </m:e>
              </m:mr>
            </m:m>
          </m:e>
        </m:d>
      </m:oMath>
      <w:r w:rsidRPr="006D3098">
        <w:rPr>
          <w:rFonts w:ascii="Times New Roman" w:eastAsiaTheme="minorEastAsia"/>
          <w:sz w:val="20"/>
          <w:szCs w:val="20"/>
        </w:rPr>
        <w:t xml:space="preserve"> </w:t>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Pr>
          <w:rFonts w:ascii="Times New Roman" w:eastAsiaTheme="minorEastAsia"/>
          <w:sz w:val="20"/>
          <w:szCs w:val="20"/>
        </w:rPr>
        <w:t xml:space="preserve"> </w:t>
      </w:r>
      <w:r w:rsidRPr="006D3098">
        <w:rPr>
          <w:rFonts w:ascii="Times New Roman" w:eastAsiaTheme="minorEastAsia"/>
          <w:sz w:val="20"/>
          <w:szCs w:val="20"/>
        </w:rPr>
        <w:t>(4)</w:t>
      </w:r>
    </w:p>
    <w:p w14:paraId="58B20571" w14:textId="77777777" w:rsidR="00BA0A65" w:rsidRPr="006D3098" w:rsidRDefault="00BA0A65" w:rsidP="00BA0A65">
      <w:pPr>
        <w:spacing w:line="240" w:lineRule="auto"/>
        <w:jc w:val="both"/>
        <w:rPr>
          <w:rFonts w:ascii="Times New Roman" w:eastAsiaTheme="minorEastAsia"/>
          <w:sz w:val="20"/>
          <w:szCs w:val="20"/>
        </w:rPr>
      </w:pPr>
      <w:r w:rsidRPr="006D3098">
        <w:rPr>
          <w:rFonts w:ascii="Times New Roman"/>
          <w:sz w:val="20"/>
          <w:szCs w:val="20"/>
        </w:rPr>
        <w:t xml:space="preserve">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oMath>
      <w:r w:rsidRPr="006D3098">
        <w:rPr>
          <w:rFonts w:ascii="Times New Roman" w:eastAsiaTheme="minorEastAsia"/>
          <w:sz w:val="20"/>
          <w:szCs w:val="20"/>
        </w:rPr>
        <w:t xml:space="preserve"> is previous value of PV array voltage, </w:t>
      </w:r>
      <m:oMath>
        <m:r>
          <w:rPr>
            <w:rFonts w:ascii="Cambria Math" w:hAnsi="Cambria Math"/>
            <w:sz w:val="20"/>
            <w:szCs w:val="20"/>
          </w:rPr>
          <m:t>dV</m:t>
        </m:r>
      </m:oMath>
      <w:r w:rsidRPr="006D3098">
        <w:rPr>
          <w:rFonts w:ascii="Times New Roman" w:eastAsiaTheme="minorEastAsia"/>
          <w:sz w:val="20"/>
          <w:szCs w:val="20"/>
        </w:rPr>
        <w:t xml:space="preserve"> is change in PV array voltage, </w:t>
      </w:r>
      <m:oMath>
        <m:r>
          <w:rPr>
            <w:rFonts w:ascii="Cambria Math" w:hAnsi="Cambria Math"/>
            <w:sz w:val="20"/>
            <w:szCs w:val="20"/>
          </w:rPr>
          <m:t>dI</m:t>
        </m:r>
      </m:oMath>
      <w:r w:rsidRPr="006D3098">
        <w:rPr>
          <w:rFonts w:ascii="Times New Roman" w:eastAsiaTheme="minorEastAsia"/>
          <w:sz w:val="20"/>
          <w:szCs w:val="20"/>
        </w:rPr>
        <w:t xml:space="preserve"> is change in PV array current and</w:t>
      </w:r>
      <w:r w:rsidRPr="006D3098">
        <w:rPr>
          <w:rFonts w:ascii="Times New Roman"/>
          <w:sz w:val="20"/>
          <w:szCs w:val="20"/>
        </w:rPr>
        <w:t xml:space="preserve"> </w:t>
      </w:r>
      <m:oMath>
        <m:r>
          <w:rPr>
            <w:rFonts w:ascii="Cambria Math" w:hAnsi="Cambria Math"/>
            <w:sz w:val="20"/>
            <w:szCs w:val="20"/>
          </w:rPr>
          <m:t>α</m:t>
        </m:r>
      </m:oMath>
      <w:r w:rsidRPr="006D3098">
        <w:rPr>
          <w:rFonts w:ascii="Times New Roman" w:eastAsiaTheme="minorEastAsia"/>
          <w:sz w:val="20"/>
          <w:szCs w:val="20"/>
        </w:rPr>
        <w:t xml:space="preserve"> is the change in voltage factor given as: </w:t>
      </w:r>
    </w:p>
    <w:p w14:paraId="4087A4D4" w14:textId="77777777" w:rsidR="00BA0A65" w:rsidRPr="006D3098" w:rsidRDefault="00BA0A65" w:rsidP="00BA0A65">
      <w:pPr>
        <w:spacing w:line="240" w:lineRule="auto"/>
        <w:jc w:val="center"/>
        <w:rPr>
          <w:rFonts w:ascii="Times New Roman" w:eastAsiaTheme="minorEastAsia"/>
          <w:sz w:val="20"/>
          <w:szCs w:val="20"/>
        </w:rPr>
      </w:pPr>
      <w:r>
        <w:rPr>
          <w:rFonts w:ascii="Times New Roman" w:eastAsiaTheme="minorEastAsia"/>
          <w:sz w:val="20"/>
          <w:szCs w:val="20"/>
        </w:rPr>
        <w:t xml:space="preserve">       </w:t>
      </w:r>
      <m:oMath>
        <m:r>
          <w:rPr>
            <w:rFonts w:ascii="Cambria Math" w:hAnsi="Cambria Math"/>
            <w:sz w:val="20"/>
            <w:szCs w:val="20"/>
          </w:rPr>
          <m:t xml:space="preserve">α=N </m:t>
        </m:r>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dP</m:t>
                </m:r>
              </m:num>
              <m:den>
                <m:r>
                  <w:rPr>
                    <w:rFonts w:ascii="Cambria Math" w:hAnsi="Cambria Math"/>
                    <w:sz w:val="20"/>
                    <w:szCs w:val="20"/>
                  </w:rPr>
                  <m:t>dV</m:t>
                </m:r>
              </m:den>
            </m:f>
          </m:e>
        </m:d>
      </m:oMath>
      <w:r w:rsidRPr="006D3098">
        <w:rPr>
          <w:rFonts w:ascii="Times New Roman" w:eastAsiaTheme="minorEastAsia"/>
          <w:sz w:val="20"/>
          <w:szCs w:val="20"/>
        </w:rPr>
        <w:t xml:space="preserve"> </w:t>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Pr>
          <w:rFonts w:ascii="Times New Roman" w:eastAsiaTheme="minorEastAsia"/>
          <w:sz w:val="20"/>
          <w:szCs w:val="20"/>
        </w:rPr>
        <w:t xml:space="preserve">    </w:t>
      </w:r>
      <w:r w:rsidRPr="006D3098">
        <w:rPr>
          <w:rFonts w:ascii="Times New Roman" w:eastAsiaTheme="minorEastAsia"/>
          <w:sz w:val="20"/>
          <w:szCs w:val="20"/>
        </w:rPr>
        <w:t>(5)</w:t>
      </w:r>
    </w:p>
    <w:p w14:paraId="2ECB3E9F" w14:textId="77777777" w:rsidR="00BA0A65" w:rsidRPr="006D3098" w:rsidRDefault="00BA0A65" w:rsidP="00BA0A65">
      <w:pPr>
        <w:spacing w:line="240" w:lineRule="auto"/>
        <w:jc w:val="both"/>
        <w:rPr>
          <w:rFonts w:ascii="Times New Roman" w:eastAsiaTheme="minorEastAsia"/>
          <w:sz w:val="20"/>
          <w:szCs w:val="20"/>
        </w:rPr>
      </w:pPr>
      <w:r w:rsidRPr="006D3098">
        <w:rPr>
          <w:rFonts w:ascii="Times New Roman" w:eastAsiaTheme="minorEastAsia"/>
          <w:sz w:val="20"/>
          <w:szCs w:val="20"/>
        </w:rPr>
        <w:t xml:space="preserve">Here, N is the multiplication factor tuned as per the response of the MPPT module updated accordingly [14]. The </w:t>
      </w:r>
      <w:proofErr w:type="spellStart"/>
      <w:r w:rsidRPr="006D3098">
        <w:rPr>
          <w:rFonts w:ascii="Times New Roman" w:eastAsiaTheme="minorEastAsia"/>
          <w:sz w:val="20"/>
          <w:szCs w:val="20"/>
        </w:rPr>
        <w:t>Q</w:t>
      </w:r>
      <w:r w:rsidRPr="006D3098">
        <w:rPr>
          <w:rFonts w:ascii="Times New Roman" w:eastAsiaTheme="minorEastAsia"/>
          <w:sz w:val="20"/>
          <w:szCs w:val="20"/>
          <w:vertAlign w:val="subscript"/>
        </w:rPr>
        <w:t>ref</w:t>
      </w:r>
      <w:proofErr w:type="spellEnd"/>
      <w:r w:rsidRPr="006D3098">
        <w:rPr>
          <w:rFonts w:ascii="Times New Roman" w:eastAsiaTheme="minorEastAsia"/>
          <w:sz w:val="20"/>
          <w:szCs w:val="20"/>
        </w:rPr>
        <w:t xml:space="preserve"> signal is generated by the grid voltage (</w:t>
      </w:r>
      <w:proofErr w:type="spellStart"/>
      <w:r w:rsidRPr="006D3098">
        <w:rPr>
          <w:rFonts w:ascii="Times New Roman" w:eastAsiaTheme="minorEastAsia"/>
          <w:sz w:val="20"/>
          <w:szCs w:val="20"/>
        </w:rPr>
        <w:t>u</w:t>
      </w:r>
      <w:r w:rsidRPr="006D3098">
        <w:rPr>
          <w:rFonts w:ascii="Times New Roman" w:eastAsiaTheme="minorEastAsia"/>
          <w:sz w:val="20"/>
          <w:szCs w:val="20"/>
          <w:vertAlign w:val="subscript"/>
        </w:rPr>
        <w:t>grid</w:t>
      </w:r>
      <w:proofErr w:type="spellEnd"/>
      <w:r w:rsidRPr="006D3098">
        <w:rPr>
          <w:rFonts w:ascii="Times New Roman" w:eastAsiaTheme="minorEastAsia"/>
          <w:sz w:val="20"/>
          <w:szCs w:val="20"/>
        </w:rPr>
        <w:t>) and load current (</w:t>
      </w:r>
      <w:proofErr w:type="spellStart"/>
      <w:r w:rsidRPr="006D3098">
        <w:rPr>
          <w:rFonts w:ascii="Times New Roman" w:eastAsiaTheme="minorEastAsia"/>
          <w:sz w:val="20"/>
          <w:szCs w:val="20"/>
        </w:rPr>
        <w:t>i</w:t>
      </w:r>
      <w:r w:rsidRPr="006D3098">
        <w:rPr>
          <w:rFonts w:ascii="Times New Roman" w:eastAsiaTheme="minorEastAsia"/>
          <w:sz w:val="20"/>
          <w:szCs w:val="20"/>
          <w:vertAlign w:val="subscript"/>
        </w:rPr>
        <w:t>L</w:t>
      </w:r>
      <w:proofErr w:type="spellEnd"/>
      <w:r w:rsidRPr="006D3098">
        <w:rPr>
          <w:rFonts w:ascii="Times New Roman" w:eastAsiaTheme="minorEastAsia"/>
          <w:sz w:val="20"/>
          <w:szCs w:val="20"/>
        </w:rPr>
        <w:t>) signals expressed as:</w:t>
      </w:r>
    </w:p>
    <w:p w14:paraId="462E18ED" w14:textId="77777777" w:rsidR="00BA0A65" w:rsidRPr="006D3098" w:rsidRDefault="00BA0A65" w:rsidP="00BA0A65">
      <w:pPr>
        <w:spacing w:line="240" w:lineRule="auto"/>
        <w:jc w:val="center"/>
        <w:rPr>
          <w:rFonts w:ascii="Times New Roman" w:eastAsiaTheme="minorEastAsia"/>
          <w:sz w:val="20"/>
          <w:szCs w:val="20"/>
        </w:rPr>
      </w:pPr>
      <w:r>
        <w:rPr>
          <w:rFonts w:ascii="Times New Roman" w:eastAsiaTheme="minorEastAsia"/>
          <w:sz w:val="20"/>
          <w:szCs w:val="20"/>
        </w:rPr>
        <w:t xml:space="preserve">   </w:t>
      </w:r>
      <w:r w:rsidRPr="006D3098">
        <w:rPr>
          <w:rFonts w:ascii="Times New Roman"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ref</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β</m:t>
            </m:r>
          </m:sub>
        </m:s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α</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α</m:t>
            </m:r>
          </m:sub>
        </m:s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β</m:t>
            </m:r>
          </m:sub>
        </m:sSub>
      </m:oMath>
      <w:r w:rsidRPr="006D3098">
        <w:rPr>
          <w:rFonts w:ascii="Times New Roman" w:eastAsiaTheme="minorEastAsia"/>
          <w:sz w:val="20"/>
          <w:szCs w:val="20"/>
        </w:rPr>
        <w:t xml:space="preserve"> </w:t>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t xml:space="preserve"> </w:t>
      </w:r>
      <w:r>
        <w:rPr>
          <w:rFonts w:ascii="Times New Roman" w:eastAsiaTheme="minorEastAsia"/>
          <w:sz w:val="20"/>
          <w:szCs w:val="20"/>
        </w:rPr>
        <w:t xml:space="preserve">   </w:t>
      </w:r>
      <w:r w:rsidRPr="006D3098">
        <w:rPr>
          <w:rFonts w:ascii="Times New Roman" w:eastAsiaTheme="minorEastAsia"/>
          <w:sz w:val="20"/>
          <w:szCs w:val="20"/>
        </w:rPr>
        <w:t>(6)</w:t>
      </w:r>
    </w:p>
    <w:p w14:paraId="717F1AA8" w14:textId="77777777" w:rsidR="00BA0A65" w:rsidRPr="006D3098" w:rsidRDefault="00BA0A65" w:rsidP="00BA0A65">
      <w:pPr>
        <w:spacing w:line="240" w:lineRule="auto"/>
        <w:jc w:val="both"/>
        <w:rPr>
          <w:rFonts w:ascii="Times New Roman"/>
          <w:sz w:val="20"/>
          <w:szCs w:val="20"/>
        </w:rPr>
      </w:pPr>
      <w:r w:rsidRPr="006D3098">
        <w:rPr>
          <w:rFonts w:ascii="Times New Roman"/>
          <w:sz w:val="20"/>
          <w:szCs w:val="20"/>
        </w:rPr>
        <w:t>The αβ voltage and current signals are generated by 90degress (</w:t>
      </w:r>
      <m:oMath>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oMath>
      <w:r w:rsidRPr="006D3098">
        <w:rPr>
          <w:rFonts w:ascii="Times New Roman" w:eastAsiaTheme="minorEastAsia"/>
          <w:sz w:val="20"/>
          <w:szCs w:val="20"/>
        </w:rPr>
        <w:t xml:space="preserve">) </w:t>
      </w:r>
      <w:r w:rsidRPr="006D3098">
        <w:rPr>
          <w:rFonts w:ascii="Times New Roman"/>
          <w:sz w:val="20"/>
          <w:szCs w:val="20"/>
        </w:rPr>
        <w:t xml:space="preserve">phase shift to the measured signals </w:t>
      </w:r>
      <w:proofErr w:type="spellStart"/>
      <w:r w:rsidRPr="006D3098">
        <w:rPr>
          <w:rFonts w:ascii="Times New Roman"/>
          <w:sz w:val="20"/>
          <w:szCs w:val="20"/>
        </w:rPr>
        <w:t>u</w:t>
      </w:r>
      <w:r w:rsidRPr="006D3098">
        <w:rPr>
          <w:rFonts w:ascii="Times New Roman"/>
          <w:sz w:val="20"/>
          <w:szCs w:val="20"/>
          <w:vertAlign w:val="subscript"/>
        </w:rPr>
        <w:t>grid</w:t>
      </w:r>
      <w:proofErr w:type="spellEnd"/>
      <w:r w:rsidRPr="006D3098">
        <w:rPr>
          <w:rFonts w:ascii="Times New Roman"/>
          <w:sz w:val="20"/>
          <w:szCs w:val="20"/>
        </w:rPr>
        <w:t xml:space="preserve"> and </w:t>
      </w:r>
      <w:proofErr w:type="spellStart"/>
      <w:r w:rsidRPr="006D3098">
        <w:rPr>
          <w:rFonts w:ascii="Times New Roman"/>
          <w:sz w:val="20"/>
          <w:szCs w:val="20"/>
        </w:rPr>
        <w:t>i</w:t>
      </w:r>
      <w:r w:rsidRPr="006D3098">
        <w:rPr>
          <w:rFonts w:ascii="Times New Roman"/>
          <w:sz w:val="20"/>
          <w:szCs w:val="20"/>
          <w:vertAlign w:val="subscript"/>
        </w:rPr>
        <w:t>L</w:t>
      </w:r>
      <w:proofErr w:type="spellEnd"/>
      <w:r w:rsidRPr="006D3098">
        <w:rPr>
          <w:rFonts w:ascii="Times New Roman"/>
          <w:sz w:val="20"/>
          <w:szCs w:val="20"/>
        </w:rPr>
        <w:t xml:space="preserve"> expressed as: </w:t>
      </w:r>
    </w:p>
    <w:p w14:paraId="342E81B6" w14:textId="77777777" w:rsidR="00BA0A65" w:rsidRPr="006D3098" w:rsidRDefault="00BA0A65" w:rsidP="00BA0A65">
      <w:pPr>
        <w:spacing w:line="240" w:lineRule="auto"/>
        <w:jc w:val="both"/>
        <w:rPr>
          <w:rFonts w:ascii="Times New Roman"/>
          <w:sz w:val="20"/>
          <w:szCs w:val="20"/>
        </w:rPr>
      </w:pPr>
      <w:r w:rsidRPr="006D3098">
        <w:rPr>
          <w:rFonts w:ascii="Times New Roman"/>
          <w:sz w:val="20"/>
          <w:szCs w:val="20"/>
        </w:rPr>
        <w:t xml:space="preserve">                      </w:t>
      </w:r>
      <w:r>
        <w:rPr>
          <w:rFonts w:ascii="Times New Roman"/>
          <w:sz w:val="20"/>
          <w:szCs w:val="20"/>
        </w:rPr>
        <w:t xml:space="preserve">                </w:t>
      </w:r>
      <w:r w:rsidRPr="006D3098">
        <w:rPr>
          <w:rFonts w:ascii="Times New Roman"/>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α</m:t>
                      </m:r>
                    </m:sub>
                  </m:sSub>
                </m:e>
              </m:mr>
              <m:m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β</m:t>
                      </m:r>
                    </m:sub>
                  </m:sSub>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grid</m:t>
                      </m:r>
                    </m:sub>
                  </m:sSub>
                  <m:r>
                    <w:rPr>
                      <w:rFonts w:ascii="Cambria Math" w:hAnsi="Cambria Math"/>
                      <w:sz w:val="20"/>
                      <w:szCs w:val="20"/>
                    </w:rPr>
                    <m:t>(wt)</m:t>
                  </m:r>
                </m:e>
              </m:mr>
              <m:m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 xml:space="preserve">grid </m:t>
                      </m:r>
                    </m:sub>
                  </m:sSub>
                  <m:d>
                    <m:dPr>
                      <m:ctrlPr>
                        <w:rPr>
                          <w:rFonts w:ascii="Cambria Math" w:hAnsi="Cambria Math"/>
                          <w:i/>
                          <w:sz w:val="20"/>
                          <w:szCs w:val="20"/>
                        </w:rPr>
                      </m:ctrlPr>
                    </m:dPr>
                    <m:e>
                      <m:r>
                        <w:rPr>
                          <w:rFonts w:ascii="Cambria Math" w:hAnsi="Cambria Math"/>
                          <w:sz w:val="20"/>
                          <w:szCs w:val="20"/>
                        </w:rPr>
                        <m:t>wt+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e>
                  </m:d>
                </m:e>
              </m:mr>
            </m:m>
          </m:e>
        </m:d>
        <m:r>
          <w:rPr>
            <w:rFonts w:ascii="Cambria Math" w:hAnsi="Cambria Math"/>
            <w:sz w:val="20"/>
            <w:szCs w:val="20"/>
          </w:rPr>
          <m:t xml:space="preserve"> </m:t>
        </m:r>
      </m:oMath>
      <w:r w:rsidRPr="006D3098">
        <w:rPr>
          <w:rFonts w:ascii="Times New Roman" w:eastAsiaTheme="minorEastAsia"/>
          <w:sz w:val="20"/>
          <w:szCs w:val="20"/>
        </w:rPr>
        <w:t xml:space="preserve"> </w:t>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t xml:space="preserve">             </w:t>
      </w:r>
      <w:r>
        <w:rPr>
          <w:rFonts w:ascii="Times New Roman" w:eastAsiaTheme="minorEastAsia"/>
          <w:sz w:val="20"/>
          <w:szCs w:val="20"/>
        </w:rPr>
        <w:t xml:space="preserve"> </w:t>
      </w:r>
      <w:r w:rsidRPr="006D3098">
        <w:rPr>
          <w:rFonts w:ascii="Times New Roman" w:eastAsiaTheme="minorEastAsia"/>
          <w:sz w:val="20"/>
          <w:szCs w:val="20"/>
        </w:rPr>
        <w:t>(7)</w:t>
      </w:r>
    </w:p>
    <w:p w14:paraId="7733057F" w14:textId="77777777" w:rsidR="00BA0A65" w:rsidRPr="006D3098" w:rsidRDefault="00BA0A65" w:rsidP="00BA0A65">
      <w:pPr>
        <w:spacing w:line="240" w:lineRule="auto"/>
        <w:jc w:val="center"/>
        <w:rPr>
          <w:rFonts w:ascii="Times New Roman" w:eastAsiaTheme="minorEastAsia"/>
          <w:sz w:val="20"/>
          <w:szCs w:val="20"/>
        </w:rPr>
      </w:pPr>
      <w:r w:rsidRPr="006D3098">
        <w:rPr>
          <w:rFonts w:ascii="Times New Roman" w:eastAsiaTheme="minorEastAsia"/>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α</m:t>
                      </m:r>
                    </m:sub>
                  </m:sSub>
                </m:e>
              </m:m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β</m:t>
                      </m:r>
                    </m:sub>
                  </m:sSub>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r>
                    <w:rPr>
                      <w:rFonts w:ascii="Cambria Math" w:hAnsi="Cambria Math"/>
                      <w:sz w:val="20"/>
                      <w:szCs w:val="20"/>
                    </w:rPr>
                    <m:t>(wt)</m:t>
                  </m:r>
                </m:e>
              </m:m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 xml:space="preserve">L </m:t>
                      </m:r>
                    </m:sub>
                  </m:sSub>
                  <m:d>
                    <m:dPr>
                      <m:ctrlPr>
                        <w:rPr>
                          <w:rFonts w:ascii="Cambria Math" w:hAnsi="Cambria Math"/>
                          <w:i/>
                          <w:sz w:val="20"/>
                          <w:szCs w:val="20"/>
                        </w:rPr>
                      </m:ctrlPr>
                    </m:dPr>
                    <m:e>
                      <m:r>
                        <w:rPr>
                          <w:rFonts w:ascii="Cambria Math" w:hAnsi="Cambria Math"/>
                          <w:sz w:val="20"/>
                          <w:szCs w:val="20"/>
                        </w:rPr>
                        <m:t>wt+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e>
                  </m:d>
                </m:e>
              </m:mr>
            </m:m>
          </m:e>
        </m:d>
        <m:r>
          <w:rPr>
            <w:rFonts w:ascii="Cambria Math" w:hAnsi="Cambria Math"/>
            <w:sz w:val="20"/>
            <w:szCs w:val="20"/>
          </w:rPr>
          <m:t xml:space="preserve"> </m:t>
        </m:r>
      </m:oMath>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t xml:space="preserve">                </w:t>
      </w:r>
      <w:r>
        <w:rPr>
          <w:rFonts w:ascii="Times New Roman" w:eastAsiaTheme="minorEastAsia"/>
          <w:sz w:val="20"/>
          <w:szCs w:val="20"/>
        </w:rPr>
        <w:t xml:space="preserve"> </w:t>
      </w:r>
      <w:r w:rsidRPr="006D3098">
        <w:rPr>
          <w:rFonts w:ascii="Times New Roman" w:eastAsiaTheme="minorEastAsia"/>
          <w:sz w:val="20"/>
          <w:szCs w:val="20"/>
        </w:rPr>
        <w:t>(8)</w:t>
      </w:r>
    </w:p>
    <w:p w14:paraId="7B66C5EE" w14:textId="77777777" w:rsidR="00BA0A65" w:rsidRPr="006D3098" w:rsidRDefault="00BA0A65" w:rsidP="00BA0A65">
      <w:pPr>
        <w:spacing w:line="240" w:lineRule="auto"/>
        <w:jc w:val="both"/>
        <w:rPr>
          <w:rFonts w:ascii="Times New Roman"/>
          <w:sz w:val="20"/>
          <w:szCs w:val="20"/>
        </w:rPr>
      </w:pPr>
      <w:r w:rsidRPr="006D3098">
        <w:rPr>
          <w:rFonts w:ascii="Times New Roman"/>
          <w:sz w:val="20"/>
          <w:szCs w:val="20"/>
        </w:rPr>
        <w:t xml:space="preserve">From the given equations the reference αβ current signals are generated as: </w:t>
      </w:r>
    </w:p>
    <w:p w14:paraId="30C431C6" w14:textId="77777777" w:rsidR="00BA0A65" w:rsidRPr="006D3098" w:rsidRDefault="00BA0A65" w:rsidP="00BA0A65">
      <w:pPr>
        <w:spacing w:line="240" w:lineRule="auto"/>
        <w:jc w:val="center"/>
        <w:rPr>
          <w:rFonts w:ascii="Times New Roman"/>
          <w:sz w:val="20"/>
          <w:szCs w:val="20"/>
        </w:rPr>
      </w:pPr>
      <w:r w:rsidRPr="006D3098">
        <w:rPr>
          <w:rFonts w:ascii="Times New Roman" w:eastAsiaTheme="minorEastAsia"/>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α, ref</m:t>
                      </m:r>
                    </m:sub>
                  </m:sSub>
                </m:e>
              </m:m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β, ref</m:t>
                      </m:r>
                    </m:sub>
                  </m:sSub>
                </m:e>
              </m:mr>
            </m:m>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αβ</m:t>
                </m:r>
              </m:sub>
              <m:sup>
                <m:r>
                  <w:rPr>
                    <w:rFonts w:ascii="Cambria Math" w:hAnsi="Cambria Math"/>
                    <w:sz w:val="20"/>
                    <w:szCs w:val="20"/>
                  </w:rPr>
                  <m:t>2</m:t>
                </m:r>
              </m:sup>
            </m:sSubSup>
          </m:den>
        </m:f>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α</m:t>
                      </m:r>
                    </m:sub>
                  </m:sSub>
                </m:e>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β</m:t>
                      </m:r>
                    </m:sub>
                  </m:sSub>
                </m:e>
              </m:mr>
              <m:m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β</m:t>
                      </m:r>
                    </m:sub>
                  </m:sSub>
                </m:e>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α</m:t>
                      </m:r>
                    </m:sub>
                  </m:sSub>
                </m:e>
              </m:mr>
            </m:m>
          </m:e>
        </m:d>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ref</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ref</m:t>
                      </m:r>
                    </m:sub>
                  </m:sSub>
                </m:e>
              </m:mr>
            </m:m>
          </m:e>
        </m:d>
        <m:r>
          <w:rPr>
            <w:rFonts w:ascii="Cambria Math" w:eastAsiaTheme="minorEastAsia" w:hAnsi="Cambria Math"/>
            <w:sz w:val="20"/>
            <w:szCs w:val="20"/>
          </w:rPr>
          <m:t xml:space="preserve"> </m:t>
        </m:r>
      </m:oMath>
      <w:r w:rsidRPr="006D3098">
        <w:rPr>
          <w:rFonts w:ascii="Times New Roman" w:eastAsiaTheme="minorEastAsia"/>
          <w:sz w:val="20"/>
          <w:szCs w:val="20"/>
        </w:rPr>
        <w:t xml:space="preserve"> </w:t>
      </w:r>
      <w:r w:rsidRPr="006D3098">
        <w:rPr>
          <w:rFonts w:ascii="Times New Roman" w:eastAsiaTheme="minorEastAsia"/>
          <w:sz w:val="20"/>
          <w:szCs w:val="20"/>
        </w:rPr>
        <w:tab/>
      </w:r>
      <w:r w:rsidRPr="006D3098">
        <w:rPr>
          <w:rFonts w:ascii="Times New Roman" w:eastAsiaTheme="minorEastAsia"/>
          <w:sz w:val="20"/>
          <w:szCs w:val="20"/>
        </w:rPr>
        <w:tab/>
      </w:r>
      <w:r w:rsidRPr="006D3098">
        <w:rPr>
          <w:rFonts w:ascii="Times New Roman" w:eastAsiaTheme="minorEastAsia"/>
          <w:sz w:val="20"/>
          <w:szCs w:val="20"/>
        </w:rPr>
        <w:tab/>
        <w:t xml:space="preserve">               </w:t>
      </w:r>
      <w:r>
        <w:rPr>
          <w:rFonts w:ascii="Times New Roman" w:eastAsiaTheme="minorEastAsia"/>
          <w:sz w:val="20"/>
          <w:szCs w:val="20"/>
        </w:rPr>
        <w:t xml:space="preserve"> </w:t>
      </w:r>
      <w:r w:rsidRPr="006D3098">
        <w:rPr>
          <w:rFonts w:ascii="Times New Roman" w:eastAsiaTheme="minorEastAsia"/>
          <w:sz w:val="20"/>
          <w:szCs w:val="20"/>
        </w:rPr>
        <w:t>(9)</w:t>
      </w:r>
    </w:p>
    <w:p w14:paraId="71B64B93" w14:textId="77777777" w:rsidR="00BA0A65" w:rsidRPr="006D3098" w:rsidRDefault="00BA0A65" w:rsidP="00BA0A65">
      <w:pPr>
        <w:spacing w:line="240" w:lineRule="auto"/>
        <w:jc w:val="both"/>
        <w:rPr>
          <w:rFonts w:ascii="Times New Roman" w:eastAsiaTheme="minorEastAsia"/>
          <w:sz w:val="20"/>
          <w:szCs w:val="20"/>
        </w:rPr>
      </w:pPr>
      <w:r w:rsidRPr="006D3098">
        <w:rPr>
          <w:rFonts w:ascii="Times New Roman"/>
          <w:sz w:val="20"/>
          <w:szCs w:val="20"/>
        </w:rPr>
        <w:t xml:space="preserve">Here, </w:t>
      </w:r>
      <m:oMath>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αβ</m:t>
            </m:r>
          </m:sub>
          <m:sup>
            <m:r>
              <w:rPr>
                <w:rFonts w:ascii="Cambria Math" w:hAnsi="Cambria Math"/>
                <w:sz w:val="20"/>
                <w:szCs w:val="20"/>
              </w:rPr>
              <m:t>2</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α</m:t>
            </m:r>
          </m:sub>
          <m:sup>
            <m:r>
              <w:rPr>
                <w:rFonts w:ascii="Cambria Math" w:hAnsi="Cambria Math"/>
                <w:sz w:val="20"/>
                <w:szCs w:val="20"/>
              </w:rPr>
              <m:t>2</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β</m:t>
            </m:r>
          </m:sub>
          <m:sup>
            <m:r>
              <w:rPr>
                <w:rFonts w:ascii="Cambria Math" w:hAnsi="Cambria Math"/>
                <w:sz w:val="20"/>
                <w:szCs w:val="20"/>
              </w:rPr>
              <m:t>2</m:t>
            </m:r>
          </m:sup>
        </m:sSubSup>
      </m:oMath>
      <w:r w:rsidRPr="006D3098">
        <w:rPr>
          <w:rFonts w:ascii="Times New Roman" w:eastAsiaTheme="minorEastAsia"/>
          <w:sz w:val="20"/>
          <w:szCs w:val="20"/>
        </w:rPr>
        <w:t xml:space="preserve">. From the equation (9) the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α, ref</m:t>
            </m:r>
          </m:sub>
        </m:sSub>
      </m:oMath>
      <w:r w:rsidRPr="006D3098">
        <w:rPr>
          <w:rFonts w:ascii="Times New Roman" w:eastAsiaTheme="minorEastAsia"/>
          <w:sz w:val="20"/>
          <w:szCs w:val="20"/>
        </w:rPr>
        <w:t xml:space="preserve"> is considered as the reference current signal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ref,a</m:t>
            </m:r>
          </m:sub>
        </m:sSub>
      </m:oMath>
      <w:r w:rsidRPr="006D3098">
        <w:rPr>
          <w:rFonts w:ascii="Times New Roman" w:eastAsiaTheme="minorEastAsia"/>
          <w:sz w:val="20"/>
          <w:szCs w:val="20"/>
        </w:rPr>
        <w:t xml:space="preserve">) for the hysteresis loop controller [15]. The hysteresis current loop controller generates gate pulses to the switches (S1-S4) by comparing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ref,a</m:t>
            </m:r>
          </m:sub>
        </m:sSub>
      </m:oMath>
      <w:r w:rsidRPr="006D3098">
        <w:rPr>
          <w:rFonts w:ascii="Times New Roman" w:eastAsiaTheme="minorEastAsia"/>
          <w:sz w:val="20"/>
          <w:szCs w:val="20"/>
        </w:rPr>
        <w:t xml:space="preserve"> and inverter current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inv</m:t>
            </m:r>
          </m:sub>
        </m:sSub>
        <m:r>
          <w:rPr>
            <w:rFonts w:ascii="Cambria Math" w:eastAsiaTheme="minorEastAsia" w:hAnsi="Cambria Math"/>
            <w:sz w:val="20"/>
            <w:szCs w:val="20"/>
          </w:rPr>
          <m:t>)</m:t>
        </m:r>
      </m:oMath>
      <w:r w:rsidRPr="006D3098">
        <w:rPr>
          <w:rFonts w:ascii="Times New Roman" w:eastAsiaTheme="minorEastAsia"/>
          <w:sz w:val="20"/>
          <w:szCs w:val="20"/>
        </w:rPr>
        <w:t>.</w:t>
      </w:r>
    </w:p>
    <w:p w14:paraId="797E2DA6" w14:textId="77777777" w:rsidR="00BA0A65" w:rsidRPr="00A516D0" w:rsidRDefault="00BA0A65" w:rsidP="00BA0A65">
      <w:pPr>
        <w:spacing w:after="0" w:line="240" w:lineRule="auto"/>
        <w:jc w:val="both"/>
        <w:rPr>
          <w:rFonts w:ascii="Times New Roman"/>
          <w:sz w:val="20"/>
          <w:szCs w:val="20"/>
        </w:rPr>
      </w:pPr>
    </w:p>
    <w:p w14:paraId="78AA4531" w14:textId="77777777" w:rsidR="00BA0A65" w:rsidRPr="00521C24" w:rsidRDefault="00BA0A65" w:rsidP="00BA0A65">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Result</w:t>
      </w:r>
      <w:r>
        <w:rPr>
          <w:rFonts w:ascii="Times New Roman"/>
          <w:b/>
          <w:szCs w:val="20"/>
        </w:rPr>
        <w:t>s</w:t>
      </w:r>
      <w:r w:rsidRPr="00A516D0">
        <w:rPr>
          <w:rFonts w:ascii="Times New Roman"/>
          <w:b/>
          <w:szCs w:val="20"/>
        </w:rPr>
        <w:t xml:space="preserve"> </w:t>
      </w:r>
    </w:p>
    <w:p w14:paraId="372D6DCD" w14:textId="77777777" w:rsidR="00BA0A65" w:rsidRPr="00A516D0" w:rsidRDefault="00BA0A65" w:rsidP="00BA0A65">
      <w:pPr>
        <w:pStyle w:val="ListParagraph"/>
        <w:spacing w:after="0" w:line="240" w:lineRule="auto"/>
        <w:ind w:left="360"/>
        <w:rPr>
          <w:rFonts w:ascii="Times New Roman"/>
          <w:b/>
          <w:szCs w:val="20"/>
        </w:rPr>
      </w:pPr>
    </w:p>
    <w:p w14:paraId="64DA14D5" w14:textId="77777777" w:rsidR="00BA0A65" w:rsidRPr="00521C24" w:rsidRDefault="00BA0A65" w:rsidP="00BA0A65">
      <w:pPr>
        <w:spacing w:after="0" w:line="240" w:lineRule="auto"/>
        <w:jc w:val="both"/>
        <w:rPr>
          <w:rFonts w:ascii="Times New Roman"/>
          <w:sz w:val="20"/>
          <w:szCs w:val="20"/>
        </w:rPr>
      </w:pPr>
      <w:r w:rsidRPr="00521C24">
        <w:rPr>
          <w:rFonts w:ascii="Times New Roman"/>
          <w:sz w:val="20"/>
          <w:szCs w:val="20"/>
        </w:rPr>
        <w:t>Simulations are performed using MATLAB/Simulink to compare the transient and steady-state behavior of both configurations. Key performance metrics such as efficiency, voltage stability, and power quality are analyzed. The results demonstrate that the boost-assisted system achieves better voltage regulation and improved efficiency under varying irradiance conditions. However, the single-stage system without a boost converter offers a simpler design with fewer components.</w:t>
      </w:r>
    </w:p>
    <w:p w14:paraId="1D5E1489" w14:textId="77777777" w:rsidR="00BA0A65" w:rsidRPr="00A516D0" w:rsidRDefault="00BA0A65" w:rsidP="00BA0A65">
      <w:pPr>
        <w:spacing w:after="0" w:line="240" w:lineRule="auto"/>
        <w:ind w:firstLine="720"/>
        <w:jc w:val="both"/>
        <w:rPr>
          <w:rFonts w:ascii="Times New Roman"/>
          <w:sz w:val="20"/>
          <w:szCs w:val="20"/>
        </w:rPr>
      </w:pPr>
      <w:r w:rsidRPr="00521C24">
        <w:rPr>
          <w:rFonts w:ascii="Times New Roman"/>
          <w:sz w:val="20"/>
          <w:szCs w:val="20"/>
        </w:rPr>
        <w:t xml:space="preserve">The PV array is configured based on manufacturer specifications to meet system requirements. Table 1 presents the parameters of components used in the proposed single-stage, single-phase PV inverter for grid connection. The model is updated with these parameters and simulated using a sampling time (Ts) of 1µs, ensuring </w:t>
      </w:r>
      <w:r w:rsidRPr="00521C24">
        <w:rPr>
          <w:rFonts w:ascii="Times New Roman"/>
          <w:sz w:val="20"/>
          <w:szCs w:val="20"/>
        </w:rPr>
        <w:lastRenderedPageBreak/>
        <w:t>high-resolution data. To ensure a fair comparison, all two models Boost-Assisted Single-Stage PV system and single-stage Incremental Conductance MPPT are simulated under identical PV array and grid conditions, with results plotted over time.</w:t>
      </w:r>
    </w:p>
    <w:p w14:paraId="3D46877D" w14:textId="77777777" w:rsidR="00BA0A65" w:rsidRPr="00A516D0" w:rsidRDefault="00BA0A65" w:rsidP="00BA0A65">
      <w:pPr>
        <w:spacing w:after="0" w:line="240" w:lineRule="auto"/>
        <w:jc w:val="both"/>
        <w:rPr>
          <w:rFonts w:ascii="Times New Roman"/>
          <w:sz w:val="20"/>
          <w:szCs w:val="20"/>
        </w:rPr>
      </w:pPr>
    </w:p>
    <w:p w14:paraId="55C89755" w14:textId="77777777" w:rsidR="00BA0A65" w:rsidRPr="00E268DD" w:rsidRDefault="00BA0A65" w:rsidP="00BA0A65">
      <w:pPr>
        <w:jc w:val="center"/>
        <w:rPr>
          <w:rFonts w:ascii="Times New Roman"/>
          <w:sz w:val="20"/>
          <w:szCs w:val="20"/>
        </w:rPr>
      </w:pPr>
      <w:r w:rsidRPr="00E268DD">
        <w:rPr>
          <w:rFonts w:ascii="Times New Roman"/>
          <w:sz w:val="20"/>
          <w:szCs w:val="20"/>
        </w:rPr>
        <w:t>Table 1: Elements parameters</w:t>
      </w:r>
    </w:p>
    <w:tbl>
      <w:tblPr>
        <w:tblStyle w:val="TableGrid"/>
        <w:tblW w:w="0" w:type="auto"/>
        <w:jc w:val="center"/>
        <w:tblLook w:val="04A0" w:firstRow="1" w:lastRow="0" w:firstColumn="1" w:lastColumn="0" w:noHBand="0" w:noVBand="1"/>
      </w:tblPr>
      <w:tblGrid>
        <w:gridCol w:w="2496"/>
        <w:gridCol w:w="4788"/>
      </w:tblGrid>
      <w:tr w:rsidR="00BA0A65" w:rsidRPr="00E268DD" w14:paraId="4C9114B8" w14:textId="77777777" w:rsidTr="00482C5A">
        <w:trPr>
          <w:jc w:val="center"/>
        </w:trPr>
        <w:tc>
          <w:tcPr>
            <w:tcW w:w="2496" w:type="dxa"/>
          </w:tcPr>
          <w:p w14:paraId="0B627851" w14:textId="77777777" w:rsidR="00BA0A65" w:rsidRPr="00E268DD" w:rsidRDefault="00BA0A65" w:rsidP="00482C5A">
            <w:pPr>
              <w:jc w:val="both"/>
              <w:rPr>
                <w:rFonts w:ascii="Times New Roman"/>
                <w:b/>
                <w:bCs/>
                <w:sz w:val="20"/>
              </w:rPr>
            </w:pPr>
            <w:r w:rsidRPr="00E268DD">
              <w:rPr>
                <w:rFonts w:ascii="Times New Roman"/>
                <w:b/>
                <w:bCs/>
                <w:sz w:val="20"/>
              </w:rPr>
              <w:t xml:space="preserve">Name of the element </w:t>
            </w:r>
          </w:p>
        </w:tc>
        <w:tc>
          <w:tcPr>
            <w:tcW w:w="4788" w:type="dxa"/>
          </w:tcPr>
          <w:p w14:paraId="5BAE6622" w14:textId="77777777" w:rsidR="00BA0A65" w:rsidRPr="00E268DD" w:rsidRDefault="00BA0A65" w:rsidP="00482C5A">
            <w:pPr>
              <w:jc w:val="both"/>
              <w:rPr>
                <w:rFonts w:ascii="Times New Roman"/>
                <w:b/>
                <w:bCs/>
                <w:sz w:val="20"/>
              </w:rPr>
            </w:pPr>
            <w:r w:rsidRPr="00E268DD">
              <w:rPr>
                <w:rFonts w:ascii="Times New Roman"/>
                <w:b/>
                <w:bCs/>
                <w:sz w:val="20"/>
              </w:rPr>
              <w:t xml:space="preserve">Parameters </w:t>
            </w:r>
          </w:p>
        </w:tc>
      </w:tr>
      <w:tr w:rsidR="00BA0A65" w:rsidRPr="00E268DD" w14:paraId="19395C31" w14:textId="77777777" w:rsidTr="00482C5A">
        <w:trPr>
          <w:jc w:val="center"/>
        </w:trPr>
        <w:tc>
          <w:tcPr>
            <w:tcW w:w="2496" w:type="dxa"/>
          </w:tcPr>
          <w:p w14:paraId="74D4C609" w14:textId="77777777" w:rsidR="00BA0A65" w:rsidRPr="00E268DD" w:rsidRDefault="00BA0A65" w:rsidP="00482C5A">
            <w:pPr>
              <w:jc w:val="both"/>
              <w:rPr>
                <w:rFonts w:ascii="Times New Roman"/>
                <w:sz w:val="20"/>
              </w:rPr>
            </w:pPr>
            <w:r w:rsidRPr="00E268DD">
              <w:rPr>
                <w:rFonts w:ascii="Times New Roman"/>
                <w:sz w:val="20"/>
              </w:rPr>
              <w:t xml:space="preserve">Grid </w:t>
            </w:r>
          </w:p>
        </w:tc>
        <w:tc>
          <w:tcPr>
            <w:tcW w:w="4788" w:type="dxa"/>
          </w:tcPr>
          <w:p w14:paraId="21BE3664" w14:textId="77777777" w:rsidR="00BA0A65" w:rsidRPr="00E268DD" w:rsidRDefault="00BA0A65" w:rsidP="00482C5A">
            <w:pPr>
              <w:jc w:val="both"/>
              <w:rPr>
                <w:rFonts w:ascii="Times New Roman"/>
                <w:sz w:val="20"/>
              </w:rPr>
            </w:pPr>
            <w:proofErr w:type="spellStart"/>
            <w:r w:rsidRPr="00E268DD">
              <w:rPr>
                <w:rFonts w:ascii="Times New Roman"/>
                <w:sz w:val="20"/>
              </w:rPr>
              <w:t>V</w:t>
            </w:r>
            <w:r w:rsidRPr="00E268DD">
              <w:rPr>
                <w:rFonts w:ascii="Times New Roman"/>
                <w:sz w:val="20"/>
                <w:vertAlign w:val="subscript"/>
              </w:rPr>
              <w:t>grid</w:t>
            </w:r>
            <w:proofErr w:type="spellEnd"/>
            <w:r w:rsidRPr="00E268DD">
              <w:rPr>
                <w:rFonts w:ascii="Times New Roman"/>
                <w:sz w:val="20"/>
              </w:rPr>
              <w:t xml:space="preserve"> = 230V</w:t>
            </w:r>
            <w:r w:rsidRPr="00E268DD">
              <w:rPr>
                <w:rFonts w:ascii="Times New Roman"/>
                <w:sz w:val="20"/>
                <w:vertAlign w:val="subscript"/>
              </w:rPr>
              <w:t>rms</w:t>
            </w:r>
            <w:r w:rsidRPr="00E268DD">
              <w:rPr>
                <w:rFonts w:ascii="Times New Roman"/>
                <w:sz w:val="20"/>
              </w:rPr>
              <w:t>, 50Hz, Lg = 8mH</w:t>
            </w:r>
          </w:p>
        </w:tc>
      </w:tr>
      <w:tr w:rsidR="00BA0A65" w:rsidRPr="00E268DD" w14:paraId="2FCC3CBA" w14:textId="77777777" w:rsidTr="00482C5A">
        <w:trPr>
          <w:jc w:val="center"/>
        </w:trPr>
        <w:tc>
          <w:tcPr>
            <w:tcW w:w="2496" w:type="dxa"/>
          </w:tcPr>
          <w:p w14:paraId="489290AD" w14:textId="77777777" w:rsidR="00BA0A65" w:rsidRPr="00E268DD" w:rsidRDefault="00BA0A65" w:rsidP="00482C5A">
            <w:pPr>
              <w:jc w:val="both"/>
              <w:rPr>
                <w:rFonts w:ascii="Times New Roman"/>
                <w:sz w:val="20"/>
              </w:rPr>
            </w:pPr>
            <w:r w:rsidRPr="00E268DD">
              <w:rPr>
                <w:rFonts w:ascii="Times New Roman"/>
                <w:sz w:val="20"/>
              </w:rPr>
              <w:t>PV array</w:t>
            </w:r>
          </w:p>
        </w:tc>
        <w:tc>
          <w:tcPr>
            <w:tcW w:w="4788" w:type="dxa"/>
          </w:tcPr>
          <w:p w14:paraId="39C524A0" w14:textId="77777777" w:rsidR="00BA0A65" w:rsidRPr="00E268DD" w:rsidRDefault="00BA0A65" w:rsidP="00482C5A">
            <w:pPr>
              <w:jc w:val="both"/>
              <w:rPr>
                <w:rFonts w:ascii="Times New Roman"/>
                <w:sz w:val="20"/>
              </w:rPr>
            </w:pPr>
            <w:proofErr w:type="spellStart"/>
            <w:r w:rsidRPr="00E268DD">
              <w:rPr>
                <w:rFonts w:ascii="Times New Roman"/>
                <w:sz w:val="20"/>
              </w:rPr>
              <w:t>V</w:t>
            </w:r>
            <w:r w:rsidRPr="00E268DD">
              <w:rPr>
                <w:rFonts w:ascii="Times New Roman"/>
                <w:sz w:val="20"/>
                <w:vertAlign w:val="subscript"/>
              </w:rPr>
              <w:t>mp</w:t>
            </w:r>
            <w:proofErr w:type="spellEnd"/>
            <w:r w:rsidRPr="00E268DD">
              <w:rPr>
                <w:rFonts w:ascii="Times New Roman"/>
                <w:sz w:val="20"/>
              </w:rPr>
              <w:t xml:space="preserve"> = 98V, V</w:t>
            </w:r>
            <w:r w:rsidRPr="00E268DD">
              <w:rPr>
                <w:rFonts w:ascii="Times New Roman"/>
                <w:sz w:val="20"/>
                <w:vertAlign w:val="subscript"/>
              </w:rPr>
              <w:t>oc</w:t>
            </w:r>
            <w:r w:rsidRPr="00E268DD">
              <w:rPr>
                <w:rFonts w:ascii="Times New Roman"/>
                <w:sz w:val="20"/>
              </w:rPr>
              <w:t xml:space="preserve"> = 135V, I</w:t>
            </w:r>
            <w:r w:rsidRPr="00E268DD">
              <w:rPr>
                <w:rFonts w:ascii="Times New Roman"/>
                <w:sz w:val="20"/>
                <w:vertAlign w:val="subscript"/>
              </w:rPr>
              <w:t>mp</w:t>
            </w:r>
            <w:r w:rsidRPr="00E268DD">
              <w:rPr>
                <w:rFonts w:ascii="Times New Roman"/>
                <w:sz w:val="20"/>
              </w:rPr>
              <w:t xml:space="preserve"> = 0.87A,</w:t>
            </w:r>
          </w:p>
          <w:p w14:paraId="5B1AD78E" w14:textId="77777777" w:rsidR="00BA0A65" w:rsidRPr="00E268DD" w:rsidRDefault="00BA0A65" w:rsidP="00482C5A">
            <w:pPr>
              <w:jc w:val="both"/>
              <w:rPr>
                <w:rFonts w:ascii="Times New Roman"/>
                <w:sz w:val="20"/>
              </w:rPr>
            </w:pPr>
            <w:r w:rsidRPr="00E268DD">
              <w:rPr>
                <w:rFonts w:ascii="Times New Roman"/>
                <w:sz w:val="20"/>
              </w:rPr>
              <w:t>I</w:t>
            </w:r>
            <w:r w:rsidRPr="00E268DD">
              <w:rPr>
                <w:rFonts w:ascii="Times New Roman"/>
                <w:sz w:val="20"/>
                <w:vertAlign w:val="subscript"/>
              </w:rPr>
              <w:t>sc</w:t>
            </w:r>
            <w:r w:rsidRPr="00E268DD">
              <w:rPr>
                <w:rFonts w:ascii="Times New Roman"/>
                <w:sz w:val="20"/>
              </w:rPr>
              <w:t xml:space="preserve"> = 1.12A, N</w:t>
            </w:r>
            <w:r w:rsidRPr="00E268DD">
              <w:rPr>
                <w:rFonts w:ascii="Times New Roman"/>
                <w:sz w:val="20"/>
                <w:vertAlign w:val="subscript"/>
              </w:rPr>
              <w:t xml:space="preserve">s </w:t>
            </w:r>
            <w:r w:rsidRPr="00E268DD">
              <w:rPr>
                <w:rFonts w:ascii="Times New Roman"/>
                <w:sz w:val="20"/>
              </w:rPr>
              <w:t>= 5, N</w:t>
            </w:r>
            <w:r w:rsidRPr="00E268DD">
              <w:rPr>
                <w:rFonts w:ascii="Times New Roman"/>
                <w:sz w:val="20"/>
                <w:vertAlign w:val="subscript"/>
              </w:rPr>
              <w:t>p</w:t>
            </w:r>
            <w:r w:rsidRPr="00E268DD">
              <w:rPr>
                <w:rFonts w:ascii="Times New Roman"/>
                <w:sz w:val="20"/>
              </w:rPr>
              <w:t xml:space="preserve"> = 7. </w:t>
            </w:r>
            <w:proofErr w:type="spellStart"/>
            <w:r w:rsidRPr="00E268DD">
              <w:rPr>
                <w:rFonts w:ascii="Times New Roman"/>
                <w:sz w:val="20"/>
              </w:rPr>
              <w:t>P</w:t>
            </w:r>
            <w:r w:rsidRPr="00E268DD">
              <w:rPr>
                <w:rFonts w:ascii="Times New Roman"/>
                <w:sz w:val="20"/>
                <w:vertAlign w:val="subscript"/>
              </w:rPr>
              <w:t>pv</w:t>
            </w:r>
            <w:proofErr w:type="spellEnd"/>
            <w:r w:rsidRPr="00E268DD">
              <w:rPr>
                <w:rFonts w:ascii="Times New Roman"/>
                <w:sz w:val="20"/>
              </w:rPr>
              <w:t xml:space="preserve"> = 2984W</w:t>
            </w:r>
          </w:p>
        </w:tc>
      </w:tr>
      <w:tr w:rsidR="00BA0A65" w:rsidRPr="00E268DD" w14:paraId="6904DC29" w14:textId="77777777" w:rsidTr="00482C5A">
        <w:trPr>
          <w:jc w:val="center"/>
        </w:trPr>
        <w:tc>
          <w:tcPr>
            <w:tcW w:w="2496" w:type="dxa"/>
          </w:tcPr>
          <w:p w14:paraId="494272C0" w14:textId="77777777" w:rsidR="00BA0A65" w:rsidRPr="00E268DD" w:rsidRDefault="00BA0A65" w:rsidP="00482C5A">
            <w:pPr>
              <w:jc w:val="both"/>
              <w:rPr>
                <w:rFonts w:ascii="Times New Roman"/>
                <w:sz w:val="20"/>
              </w:rPr>
            </w:pPr>
            <w:r w:rsidRPr="00E268DD">
              <w:rPr>
                <w:rFonts w:ascii="Times New Roman"/>
                <w:sz w:val="20"/>
              </w:rPr>
              <w:t xml:space="preserve">Inverter </w:t>
            </w:r>
          </w:p>
        </w:tc>
        <w:tc>
          <w:tcPr>
            <w:tcW w:w="4788" w:type="dxa"/>
          </w:tcPr>
          <w:p w14:paraId="15391F05" w14:textId="77777777" w:rsidR="00BA0A65" w:rsidRPr="00E268DD" w:rsidRDefault="00BA0A65" w:rsidP="00482C5A">
            <w:pPr>
              <w:jc w:val="both"/>
              <w:rPr>
                <w:rFonts w:ascii="Times New Roman"/>
                <w:sz w:val="20"/>
              </w:rPr>
            </w:pPr>
            <w:r w:rsidRPr="00E268DD">
              <w:rPr>
                <w:rFonts w:ascii="Times New Roman"/>
                <w:sz w:val="20"/>
              </w:rPr>
              <w:t>C</w:t>
            </w:r>
            <w:r w:rsidRPr="00E268DD">
              <w:rPr>
                <w:rFonts w:ascii="Times New Roman"/>
                <w:sz w:val="20"/>
                <w:vertAlign w:val="subscript"/>
              </w:rPr>
              <w:t>in</w:t>
            </w:r>
            <w:r w:rsidRPr="00E268DD">
              <w:rPr>
                <w:rFonts w:ascii="Times New Roman"/>
                <w:sz w:val="20"/>
              </w:rPr>
              <w:t xml:space="preserve"> = 600µF, </w:t>
            </w:r>
            <w:proofErr w:type="spellStart"/>
            <w:r w:rsidRPr="00E268DD">
              <w:rPr>
                <w:rFonts w:ascii="Times New Roman"/>
                <w:sz w:val="20"/>
              </w:rPr>
              <w:t>R</w:t>
            </w:r>
            <w:r w:rsidRPr="00E268DD">
              <w:rPr>
                <w:rFonts w:ascii="Times New Roman"/>
                <w:sz w:val="20"/>
                <w:vertAlign w:val="subscript"/>
              </w:rPr>
              <w:t>igbt</w:t>
            </w:r>
            <w:proofErr w:type="spellEnd"/>
            <w:r w:rsidRPr="00E268DD">
              <w:rPr>
                <w:rFonts w:ascii="Times New Roman"/>
                <w:sz w:val="20"/>
              </w:rPr>
              <w:t xml:space="preserve"> = 1mΩ, L</w:t>
            </w:r>
            <w:r w:rsidRPr="00E268DD">
              <w:rPr>
                <w:rFonts w:ascii="Times New Roman"/>
                <w:sz w:val="20"/>
                <w:vertAlign w:val="subscript"/>
              </w:rPr>
              <w:t xml:space="preserve">f </w:t>
            </w:r>
            <w:r w:rsidRPr="00E268DD">
              <w:rPr>
                <w:rFonts w:ascii="Times New Roman"/>
                <w:sz w:val="20"/>
              </w:rPr>
              <w:t xml:space="preserve">= 2.8mH, </w:t>
            </w:r>
          </w:p>
          <w:p w14:paraId="4B67D28A" w14:textId="77777777" w:rsidR="00BA0A65" w:rsidRPr="00E268DD" w:rsidRDefault="00BA0A65" w:rsidP="00482C5A">
            <w:pPr>
              <w:jc w:val="both"/>
              <w:rPr>
                <w:rFonts w:ascii="Times New Roman"/>
                <w:sz w:val="20"/>
              </w:rPr>
            </w:pPr>
            <w:r w:rsidRPr="00E268DD">
              <w:rPr>
                <w:rFonts w:ascii="Times New Roman"/>
                <w:sz w:val="20"/>
              </w:rPr>
              <w:t>C</w:t>
            </w:r>
            <w:r w:rsidRPr="00E268DD">
              <w:rPr>
                <w:rFonts w:ascii="Times New Roman"/>
                <w:sz w:val="20"/>
                <w:vertAlign w:val="subscript"/>
              </w:rPr>
              <w:t xml:space="preserve">f </w:t>
            </w:r>
            <w:r w:rsidRPr="00E268DD">
              <w:rPr>
                <w:rFonts w:ascii="Times New Roman"/>
                <w:sz w:val="20"/>
              </w:rPr>
              <w:t xml:space="preserve">= 5.5µF, </w:t>
            </w:r>
            <w:proofErr w:type="spellStart"/>
            <w:r w:rsidRPr="00E268DD">
              <w:rPr>
                <w:rFonts w:ascii="Times New Roman"/>
                <w:sz w:val="20"/>
              </w:rPr>
              <w:t>P</w:t>
            </w:r>
            <w:r w:rsidRPr="00E268DD">
              <w:rPr>
                <w:rFonts w:ascii="Times New Roman"/>
                <w:sz w:val="20"/>
                <w:vertAlign w:val="subscript"/>
              </w:rPr>
              <w:t>load</w:t>
            </w:r>
            <w:proofErr w:type="spellEnd"/>
            <w:r w:rsidRPr="00E268DD">
              <w:rPr>
                <w:rFonts w:ascii="Times New Roman"/>
                <w:sz w:val="20"/>
              </w:rPr>
              <w:t xml:space="preserve"> = 3kW</w:t>
            </w:r>
          </w:p>
        </w:tc>
      </w:tr>
      <w:tr w:rsidR="00BA0A65" w:rsidRPr="00E268DD" w14:paraId="66D4341C" w14:textId="77777777" w:rsidTr="00482C5A">
        <w:trPr>
          <w:jc w:val="center"/>
        </w:trPr>
        <w:tc>
          <w:tcPr>
            <w:tcW w:w="2496" w:type="dxa"/>
          </w:tcPr>
          <w:p w14:paraId="7A7EFD8A" w14:textId="77777777" w:rsidR="00BA0A65" w:rsidRPr="00E268DD" w:rsidRDefault="00BA0A65" w:rsidP="00482C5A">
            <w:pPr>
              <w:jc w:val="both"/>
              <w:rPr>
                <w:rFonts w:ascii="Times New Roman"/>
                <w:sz w:val="20"/>
              </w:rPr>
            </w:pPr>
            <w:r w:rsidRPr="00E268DD">
              <w:rPr>
                <w:rFonts w:ascii="Times New Roman"/>
                <w:sz w:val="20"/>
              </w:rPr>
              <w:t xml:space="preserve">Control </w:t>
            </w:r>
          </w:p>
        </w:tc>
        <w:tc>
          <w:tcPr>
            <w:tcW w:w="4788" w:type="dxa"/>
          </w:tcPr>
          <w:p w14:paraId="74D17F81" w14:textId="77777777" w:rsidR="00BA0A65" w:rsidRPr="00E268DD" w:rsidRDefault="00BA0A65" w:rsidP="00482C5A">
            <w:pPr>
              <w:jc w:val="both"/>
              <w:rPr>
                <w:rFonts w:ascii="Times New Roman"/>
                <w:sz w:val="20"/>
              </w:rPr>
            </w:pPr>
            <w:r w:rsidRPr="00E268DD">
              <w:rPr>
                <w:rFonts w:ascii="Times New Roman"/>
                <w:sz w:val="20"/>
              </w:rPr>
              <w:t xml:space="preserve">MPPT gain = 0.1, Current gain = 2, </w:t>
            </w:r>
          </w:p>
          <w:p w14:paraId="2415791E" w14:textId="77777777" w:rsidR="00BA0A65" w:rsidRPr="00E268DD" w:rsidRDefault="00BA0A65" w:rsidP="00482C5A">
            <w:pPr>
              <w:jc w:val="both"/>
              <w:rPr>
                <w:rFonts w:ascii="Times New Roman"/>
                <w:sz w:val="20"/>
              </w:rPr>
            </w:pPr>
            <w:r w:rsidRPr="00E268DD">
              <w:rPr>
                <w:rFonts w:ascii="Times New Roman"/>
                <w:sz w:val="20"/>
              </w:rPr>
              <w:t>Hysteresis band = ±0.1</w:t>
            </w:r>
          </w:p>
        </w:tc>
      </w:tr>
    </w:tbl>
    <w:p w14:paraId="75E0098F" w14:textId="77777777" w:rsidR="00BA0A65" w:rsidRDefault="00BA0A65" w:rsidP="00BA0A65">
      <w:pPr>
        <w:spacing w:after="0" w:line="240" w:lineRule="auto"/>
        <w:jc w:val="both"/>
        <w:rPr>
          <w:rFonts w:ascii="Times New Roman"/>
          <w:sz w:val="20"/>
          <w:szCs w:val="20"/>
        </w:rPr>
      </w:pPr>
    </w:p>
    <w:p w14:paraId="2EDBA8AA" w14:textId="77777777" w:rsidR="00BA0A65" w:rsidRDefault="00BA0A65" w:rsidP="00BA0A65">
      <w:pPr>
        <w:spacing w:line="240" w:lineRule="auto"/>
        <w:jc w:val="both"/>
        <w:rPr>
          <w:rFonts w:ascii="Times New Roman"/>
          <w:sz w:val="20"/>
          <w:szCs w:val="20"/>
        </w:rPr>
      </w:pPr>
      <w:bookmarkStart w:id="0" w:name="_Hlk194072847"/>
      <w:r w:rsidRPr="00E268DD">
        <w:rPr>
          <w:rFonts w:ascii="Times New Roman"/>
          <w:sz w:val="20"/>
          <w:szCs w:val="20"/>
        </w:rPr>
        <w:t>The figure 4 is the graph of PV array characteristics which include PV voltage at 500V and PV current at 6A during 1000W/mt</w:t>
      </w:r>
      <w:r w:rsidRPr="00E268DD">
        <w:rPr>
          <w:rFonts w:ascii="Times New Roman"/>
          <w:sz w:val="20"/>
          <w:szCs w:val="20"/>
          <w:vertAlign w:val="superscript"/>
        </w:rPr>
        <w:t>2</w:t>
      </w:r>
      <w:r w:rsidRPr="00E268DD">
        <w:rPr>
          <w:rFonts w:ascii="Times New Roman"/>
          <w:sz w:val="20"/>
          <w:szCs w:val="20"/>
        </w:rPr>
        <w:t xml:space="preserve"> solar irradiation. </w:t>
      </w:r>
    </w:p>
    <w:p w14:paraId="3BE24305" w14:textId="77777777" w:rsidR="00BA0A65" w:rsidRPr="00B7183D" w:rsidRDefault="00BA0A65" w:rsidP="00BA0A65">
      <w:pPr>
        <w:spacing w:line="240" w:lineRule="auto"/>
        <w:jc w:val="both"/>
        <w:rPr>
          <w:rFonts w:ascii="Times New Roman"/>
          <w:sz w:val="20"/>
          <w:szCs w:val="20"/>
        </w:rPr>
      </w:pPr>
      <w:r w:rsidRPr="00E268DD">
        <w:rPr>
          <w:rFonts w:ascii="Times New Roman"/>
          <w:sz w:val="20"/>
          <w:szCs w:val="20"/>
        </w:rPr>
        <w:t xml:space="preserve">The total power from the PV array is calculated as: </w:t>
      </w:r>
      <w:r>
        <w:rPr>
          <w:rFonts w:asci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pv</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pv</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pv</m:t>
            </m:r>
          </m:sub>
        </m:sSub>
      </m:oMath>
      <w:r w:rsidRPr="00E268DD">
        <w:rPr>
          <w:rFonts w:ascii="Times New Roman" w:eastAsiaTheme="minorEastAsia"/>
          <w:sz w:val="20"/>
          <w:szCs w:val="20"/>
        </w:rPr>
        <w:t xml:space="preserve"> = 500V * 6A = 3000W</w:t>
      </w:r>
    </w:p>
    <w:p w14:paraId="7231F8AC" w14:textId="77777777" w:rsidR="00BA0A65" w:rsidRPr="00E268DD" w:rsidRDefault="00BA0A65" w:rsidP="00BA0A65">
      <w:pPr>
        <w:spacing w:line="240" w:lineRule="auto"/>
        <w:jc w:val="center"/>
        <w:rPr>
          <w:rFonts w:ascii="Times New Roman"/>
          <w:sz w:val="20"/>
          <w:szCs w:val="20"/>
        </w:rPr>
      </w:pPr>
      <w:r w:rsidRPr="00E268DD">
        <w:rPr>
          <w:rFonts w:ascii="Times New Roman"/>
          <w:noProof/>
          <w:sz w:val="20"/>
          <w:szCs w:val="20"/>
        </w:rPr>
        <w:drawing>
          <wp:inline distT="0" distB="0" distL="0" distR="0" wp14:anchorId="6F3E8E48" wp14:editId="4DE5569E">
            <wp:extent cx="2933721" cy="2590819"/>
            <wp:effectExtent l="0" t="0" r="0" b="0"/>
            <wp:docPr id="156894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47491" name=""/>
                    <pic:cNvPicPr/>
                  </pic:nvPicPr>
                  <pic:blipFill>
                    <a:blip r:embed="rId16"/>
                    <a:stretch>
                      <a:fillRect/>
                    </a:stretch>
                  </pic:blipFill>
                  <pic:spPr>
                    <a:xfrm>
                      <a:off x="0" y="0"/>
                      <a:ext cx="2933721" cy="2590819"/>
                    </a:xfrm>
                    <a:prstGeom prst="rect">
                      <a:avLst/>
                    </a:prstGeom>
                  </pic:spPr>
                </pic:pic>
              </a:graphicData>
            </a:graphic>
          </wp:inline>
        </w:drawing>
      </w:r>
      <w:r w:rsidRPr="00E268DD">
        <w:rPr>
          <w:rFonts w:ascii="Times New Roman"/>
          <w:sz w:val="20"/>
          <w:szCs w:val="20"/>
        </w:rPr>
        <w:br w:type="textWrapping" w:clear="all"/>
      </w:r>
    </w:p>
    <w:p w14:paraId="021DC0DF" w14:textId="77777777" w:rsidR="00BA0A65" w:rsidRPr="00B7183D" w:rsidRDefault="00BA0A65" w:rsidP="00BA0A65">
      <w:pPr>
        <w:spacing w:line="240" w:lineRule="auto"/>
        <w:jc w:val="center"/>
        <w:rPr>
          <w:rFonts w:ascii="Times New Roman"/>
          <w:sz w:val="20"/>
          <w:szCs w:val="20"/>
        </w:rPr>
      </w:pPr>
      <w:r w:rsidRPr="00E268DD">
        <w:rPr>
          <w:rFonts w:ascii="Times New Roman"/>
          <w:sz w:val="20"/>
          <w:szCs w:val="20"/>
        </w:rPr>
        <w:t>Figure 4: PV characteristics</w:t>
      </w:r>
    </w:p>
    <w:p w14:paraId="4A7CCB28" w14:textId="77777777" w:rsidR="00BA0A65" w:rsidRPr="00E268DD" w:rsidRDefault="00BA0A65" w:rsidP="00BA0A65">
      <w:pPr>
        <w:spacing w:line="240" w:lineRule="auto"/>
        <w:jc w:val="both"/>
        <w:rPr>
          <w:rFonts w:ascii="Times New Roman"/>
          <w:sz w:val="20"/>
          <w:szCs w:val="20"/>
        </w:rPr>
      </w:pPr>
      <w:r w:rsidRPr="00E268DD">
        <w:rPr>
          <w:rFonts w:ascii="Times New Roman" w:eastAsiaTheme="minorEastAsia"/>
          <w:sz w:val="20"/>
          <w:szCs w:val="20"/>
        </w:rPr>
        <w:t xml:space="preserve">Therefore, the maximum power that can be extracted from the PV array is 3kW. The figure 5 represents active powers of inverter, grid and load. </w:t>
      </w:r>
      <w:r w:rsidRPr="00E268DD">
        <w:rPr>
          <w:rFonts w:ascii="Times New Roman"/>
          <w:sz w:val="20"/>
          <w:szCs w:val="20"/>
        </w:rPr>
        <w:t xml:space="preserve">As observed in figure 6 plots, the load demand is 3kW which is mostly compensated by the PV array with 2.87kW and the remaining 180W is taken from grid. The PV array and grid shares power to the load, compensating complete 3kW active power demand. </w:t>
      </w:r>
    </w:p>
    <w:p w14:paraId="308A9474" w14:textId="77777777" w:rsidR="00BA0A65" w:rsidRPr="00E268DD" w:rsidRDefault="00BA0A65" w:rsidP="00BA0A65">
      <w:pPr>
        <w:spacing w:line="240" w:lineRule="auto"/>
        <w:jc w:val="both"/>
        <w:rPr>
          <w:rFonts w:ascii="Times New Roman"/>
          <w:sz w:val="20"/>
          <w:szCs w:val="20"/>
        </w:rPr>
      </w:pPr>
    </w:p>
    <w:p w14:paraId="4F6DE53B" w14:textId="77777777" w:rsidR="00BA0A65" w:rsidRPr="00E268DD" w:rsidRDefault="00BA0A65" w:rsidP="00BA0A65">
      <w:pPr>
        <w:spacing w:line="240" w:lineRule="auto"/>
        <w:jc w:val="center"/>
        <w:rPr>
          <w:rFonts w:ascii="Times New Roman"/>
          <w:sz w:val="20"/>
          <w:szCs w:val="20"/>
        </w:rPr>
      </w:pPr>
      <w:r w:rsidRPr="00E268DD">
        <w:rPr>
          <w:rFonts w:ascii="Times New Roman"/>
          <w:noProof/>
          <w:sz w:val="20"/>
          <w:szCs w:val="20"/>
        </w:rPr>
        <w:lastRenderedPageBreak/>
        <w:drawing>
          <wp:inline distT="0" distB="0" distL="0" distR="0" wp14:anchorId="7238CBFA" wp14:editId="07F63B32">
            <wp:extent cx="3542452" cy="2619375"/>
            <wp:effectExtent l="0" t="0" r="0" b="0"/>
            <wp:docPr id="10272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63606" name=""/>
                    <pic:cNvPicPr/>
                  </pic:nvPicPr>
                  <pic:blipFill>
                    <a:blip r:embed="rId17"/>
                    <a:stretch>
                      <a:fillRect/>
                    </a:stretch>
                  </pic:blipFill>
                  <pic:spPr>
                    <a:xfrm>
                      <a:off x="0" y="0"/>
                      <a:ext cx="3564586" cy="2635741"/>
                    </a:xfrm>
                    <a:prstGeom prst="rect">
                      <a:avLst/>
                    </a:prstGeom>
                  </pic:spPr>
                </pic:pic>
              </a:graphicData>
            </a:graphic>
          </wp:inline>
        </w:drawing>
      </w:r>
    </w:p>
    <w:p w14:paraId="45FFE006" w14:textId="77777777" w:rsidR="00BA0A65" w:rsidRPr="00E268DD" w:rsidRDefault="00BA0A65" w:rsidP="00BA0A65">
      <w:pPr>
        <w:spacing w:line="240" w:lineRule="auto"/>
        <w:jc w:val="center"/>
        <w:rPr>
          <w:rFonts w:ascii="Times New Roman"/>
          <w:sz w:val="20"/>
          <w:szCs w:val="20"/>
        </w:rPr>
      </w:pPr>
      <w:r w:rsidRPr="00E268DD">
        <w:rPr>
          <w:rFonts w:ascii="Times New Roman"/>
          <w:sz w:val="20"/>
          <w:szCs w:val="20"/>
        </w:rPr>
        <w:t>Figure 5: Active power of inverter, grid and load</w:t>
      </w:r>
    </w:p>
    <w:p w14:paraId="04422CFC" w14:textId="77777777" w:rsidR="00BA0A65" w:rsidRPr="00E268DD" w:rsidRDefault="00BA0A65" w:rsidP="00BA0A65">
      <w:pPr>
        <w:spacing w:line="240" w:lineRule="auto"/>
        <w:jc w:val="center"/>
        <w:rPr>
          <w:rFonts w:ascii="Times New Roman"/>
          <w:sz w:val="20"/>
          <w:szCs w:val="20"/>
        </w:rPr>
      </w:pPr>
      <w:r w:rsidRPr="00E268DD">
        <w:rPr>
          <w:rFonts w:ascii="Times New Roman"/>
          <w:noProof/>
          <w:sz w:val="20"/>
          <w:szCs w:val="20"/>
        </w:rPr>
        <w:drawing>
          <wp:inline distT="0" distB="0" distL="0" distR="0" wp14:anchorId="0C49ACEE" wp14:editId="017BF00B">
            <wp:extent cx="3657283" cy="1766413"/>
            <wp:effectExtent l="0" t="0" r="0" b="0"/>
            <wp:docPr id="149235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51597" name=""/>
                    <pic:cNvPicPr/>
                  </pic:nvPicPr>
                  <pic:blipFill>
                    <a:blip r:embed="rId18"/>
                    <a:stretch>
                      <a:fillRect/>
                    </a:stretch>
                  </pic:blipFill>
                  <pic:spPr>
                    <a:xfrm>
                      <a:off x="0" y="0"/>
                      <a:ext cx="3681535" cy="1778126"/>
                    </a:xfrm>
                    <a:prstGeom prst="rect">
                      <a:avLst/>
                    </a:prstGeom>
                  </pic:spPr>
                </pic:pic>
              </a:graphicData>
            </a:graphic>
          </wp:inline>
        </w:drawing>
      </w:r>
    </w:p>
    <w:p w14:paraId="79C47B1D" w14:textId="77777777" w:rsidR="00BA0A65" w:rsidRDefault="00BA0A65" w:rsidP="00BA0A65">
      <w:pPr>
        <w:spacing w:line="240" w:lineRule="auto"/>
        <w:jc w:val="center"/>
        <w:rPr>
          <w:rFonts w:ascii="Times New Roman"/>
          <w:sz w:val="20"/>
          <w:szCs w:val="20"/>
        </w:rPr>
      </w:pPr>
      <w:r w:rsidRPr="00E268DD">
        <w:rPr>
          <w:rFonts w:ascii="Times New Roman"/>
          <w:sz w:val="20"/>
          <w:szCs w:val="20"/>
        </w:rPr>
        <w:t>Figure 6: PCC voltage</w:t>
      </w:r>
    </w:p>
    <w:p w14:paraId="61BC6DB1" w14:textId="19A11DAB" w:rsidR="00C472CB" w:rsidRPr="00E268DD" w:rsidRDefault="00C472CB" w:rsidP="00C472CB">
      <w:pPr>
        <w:spacing w:line="240" w:lineRule="auto"/>
        <w:jc w:val="both"/>
        <w:rPr>
          <w:rFonts w:ascii="Times New Roman"/>
          <w:sz w:val="20"/>
          <w:szCs w:val="20"/>
        </w:rPr>
      </w:pPr>
      <w:bookmarkStart w:id="1" w:name="_Hlk194081533"/>
      <w:r w:rsidRPr="00C472CB">
        <w:rPr>
          <w:rFonts w:ascii="Times New Roman"/>
          <w:sz w:val="20"/>
          <w:szCs w:val="20"/>
        </w:rPr>
        <w:t>Figure 7 presents the Total Harmonic Distortion (THD) analysis of a Boost-Assisted Single-Stage PV system with single-stage Incremental Conductance MPPT for both voltage and current waveforms. In the voltage analysis (Figure 7</w:t>
      </w:r>
      <w:r>
        <w:rPr>
          <w:rFonts w:ascii="Times New Roman"/>
          <w:sz w:val="20"/>
          <w:szCs w:val="20"/>
        </w:rPr>
        <w:t>(</w:t>
      </w:r>
      <w:r w:rsidRPr="00C472CB">
        <w:rPr>
          <w:rFonts w:ascii="Times New Roman"/>
          <w:sz w:val="20"/>
          <w:szCs w:val="20"/>
        </w:rPr>
        <w:t>a)</w:t>
      </w:r>
      <w:r>
        <w:rPr>
          <w:rFonts w:ascii="Times New Roman"/>
          <w:sz w:val="20"/>
          <w:szCs w:val="20"/>
        </w:rPr>
        <w:t>)</w:t>
      </w:r>
      <w:r w:rsidRPr="00C472CB">
        <w:rPr>
          <w:rFonts w:ascii="Times New Roman"/>
          <w:sz w:val="20"/>
          <w:szCs w:val="20"/>
        </w:rPr>
        <w:t>, the FFT results indicate that the fundamental voltage is 309.8 V with a THD of 6.84% in the first case, whereas in the second case, the fundamental voltage improves to 327.3 V with a reduced THD of 4.81%, signifying better power quality. In the current analysis (Figure 7</w:t>
      </w:r>
      <w:r>
        <w:rPr>
          <w:rFonts w:ascii="Times New Roman"/>
          <w:sz w:val="20"/>
          <w:szCs w:val="20"/>
        </w:rPr>
        <w:t>(</w:t>
      </w:r>
      <w:r w:rsidRPr="00C472CB">
        <w:rPr>
          <w:rFonts w:ascii="Times New Roman"/>
          <w:sz w:val="20"/>
          <w:szCs w:val="20"/>
        </w:rPr>
        <w:t>b)</w:t>
      </w:r>
      <w:r>
        <w:rPr>
          <w:rFonts w:ascii="Times New Roman"/>
          <w:sz w:val="20"/>
          <w:szCs w:val="20"/>
        </w:rPr>
        <w:t>)</w:t>
      </w:r>
      <w:r w:rsidRPr="00C472CB">
        <w:rPr>
          <w:rFonts w:ascii="Times New Roman"/>
          <w:sz w:val="20"/>
          <w:szCs w:val="20"/>
        </w:rPr>
        <w:t>, the first case shows a fundamental current of 14.41 A with a THD of 5.89%, while the second case exhibits a fundamental current of 16.06 A with a slightly increased THD of 6.06%, suggesting a minor rise in harmonic distortion. The analysis demonstrates that the system effectively enhances voltage quality by reducing THD, although a slight increase in current harmonics is observed.</w:t>
      </w:r>
    </w:p>
    <w:bookmarkEnd w:id="1"/>
    <w:p w14:paraId="01B3F0E3" w14:textId="77777777" w:rsidR="00BA0A65" w:rsidRPr="00E268DD" w:rsidRDefault="00BA0A65" w:rsidP="00BA0A65">
      <w:pPr>
        <w:spacing w:before="120" w:line="240" w:lineRule="auto"/>
        <w:jc w:val="both"/>
        <w:rPr>
          <w:rFonts w:ascii="Times New Roman"/>
          <w:sz w:val="20"/>
          <w:szCs w:val="20"/>
        </w:rPr>
      </w:pPr>
    </w:p>
    <w:p w14:paraId="6F2CF6EC" w14:textId="77777777" w:rsidR="00BA0A65" w:rsidRPr="00E268DD" w:rsidRDefault="00BA0A65" w:rsidP="00BA0A65">
      <w:pPr>
        <w:spacing w:before="120" w:line="240" w:lineRule="auto"/>
        <w:jc w:val="center"/>
        <w:rPr>
          <w:rFonts w:ascii="Times New Roman"/>
          <w:sz w:val="20"/>
          <w:szCs w:val="20"/>
        </w:rPr>
      </w:pPr>
      <w:r w:rsidRPr="00E268DD">
        <w:rPr>
          <w:rFonts w:ascii="Times New Roman"/>
          <w:noProof/>
          <w:sz w:val="20"/>
          <w:szCs w:val="20"/>
        </w:rPr>
        <w:lastRenderedPageBreak/>
        <w:drawing>
          <wp:inline distT="0" distB="0" distL="0" distR="0" wp14:anchorId="0AB497B6" wp14:editId="434BB238">
            <wp:extent cx="4012618" cy="2152650"/>
            <wp:effectExtent l="0" t="0" r="0" b="0"/>
            <wp:docPr id="1877897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97403" name=""/>
                    <pic:cNvPicPr/>
                  </pic:nvPicPr>
                  <pic:blipFill>
                    <a:blip r:embed="rId19"/>
                    <a:stretch>
                      <a:fillRect/>
                    </a:stretch>
                  </pic:blipFill>
                  <pic:spPr>
                    <a:xfrm>
                      <a:off x="0" y="0"/>
                      <a:ext cx="4069178" cy="2182993"/>
                    </a:xfrm>
                    <a:prstGeom prst="rect">
                      <a:avLst/>
                    </a:prstGeom>
                  </pic:spPr>
                </pic:pic>
              </a:graphicData>
            </a:graphic>
          </wp:inline>
        </w:drawing>
      </w:r>
    </w:p>
    <w:p w14:paraId="2B09C05D" w14:textId="77777777" w:rsidR="00BA0A65" w:rsidRPr="00E268DD" w:rsidRDefault="00BA0A65" w:rsidP="00BA0A65">
      <w:pPr>
        <w:pStyle w:val="ListParagraph"/>
        <w:numPr>
          <w:ilvl w:val="0"/>
          <w:numId w:val="10"/>
        </w:numPr>
        <w:spacing w:before="120" w:line="240" w:lineRule="auto"/>
        <w:jc w:val="center"/>
        <w:rPr>
          <w:rFonts w:ascii="Times New Roman"/>
          <w:sz w:val="20"/>
          <w:szCs w:val="20"/>
        </w:rPr>
      </w:pPr>
      <w:r w:rsidRPr="00E268DD">
        <w:rPr>
          <w:rFonts w:ascii="Times New Roman"/>
          <w:sz w:val="20"/>
          <w:szCs w:val="20"/>
        </w:rPr>
        <w:t>voltage analysis</w:t>
      </w:r>
    </w:p>
    <w:p w14:paraId="3025674F" w14:textId="77777777" w:rsidR="00BA0A65" w:rsidRPr="00E268DD" w:rsidRDefault="00BA0A65" w:rsidP="00BA0A65">
      <w:pPr>
        <w:spacing w:before="120" w:line="240" w:lineRule="auto"/>
        <w:jc w:val="center"/>
        <w:rPr>
          <w:rFonts w:ascii="Times New Roman"/>
          <w:sz w:val="20"/>
          <w:szCs w:val="20"/>
        </w:rPr>
      </w:pPr>
      <w:r w:rsidRPr="00E268DD">
        <w:rPr>
          <w:noProof/>
          <w:sz w:val="20"/>
          <w:szCs w:val="20"/>
        </w:rPr>
        <w:drawing>
          <wp:inline distT="0" distB="0" distL="0" distR="0" wp14:anchorId="4D9C749B" wp14:editId="4259372C">
            <wp:extent cx="4141776" cy="2414588"/>
            <wp:effectExtent l="0" t="0" r="0" b="0"/>
            <wp:docPr id="163311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15748" name=""/>
                    <pic:cNvPicPr/>
                  </pic:nvPicPr>
                  <pic:blipFill>
                    <a:blip r:embed="rId20"/>
                    <a:stretch>
                      <a:fillRect/>
                    </a:stretch>
                  </pic:blipFill>
                  <pic:spPr>
                    <a:xfrm>
                      <a:off x="0" y="0"/>
                      <a:ext cx="4176845" cy="2435033"/>
                    </a:xfrm>
                    <a:prstGeom prst="rect">
                      <a:avLst/>
                    </a:prstGeom>
                  </pic:spPr>
                </pic:pic>
              </a:graphicData>
            </a:graphic>
          </wp:inline>
        </w:drawing>
      </w:r>
    </w:p>
    <w:p w14:paraId="25F90C08" w14:textId="77777777" w:rsidR="00BA0A65" w:rsidRPr="00E268DD" w:rsidRDefault="00BA0A65" w:rsidP="00BA0A65">
      <w:pPr>
        <w:pStyle w:val="ListParagraph"/>
        <w:numPr>
          <w:ilvl w:val="0"/>
          <w:numId w:val="10"/>
        </w:numPr>
        <w:spacing w:before="120" w:line="240" w:lineRule="auto"/>
        <w:jc w:val="center"/>
        <w:rPr>
          <w:rFonts w:ascii="Times New Roman"/>
          <w:sz w:val="20"/>
          <w:szCs w:val="20"/>
        </w:rPr>
      </w:pPr>
      <w:r w:rsidRPr="00E268DD">
        <w:rPr>
          <w:rFonts w:ascii="Times New Roman"/>
          <w:sz w:val="20"/>
          <w:szCs w:val="20"/>
        </w:rPr>
        <w:t>Current Analysis</w:t>
      </w:r>
    </w:p>
    <w:p w14:paraId="5E4F4993" w14:textId="77777777" w:rsidR="00BA0A65" w:rsidRPr="00B7183D" w:rsidRDefault="00BA0A65" w:rsidP="00BA0A65">
      <w:pPr>
        <w:spacing w:before="120" w:line="240" w:lineRule="auto"/>
        <w:ind w:left="360"/>
        <w:jc w:val="center"/>
        <w:rPr>
          <w:rFonts w:ascii="Times New Roman"/>
          <w:sz w:val="20"/>
          <w:szCs w:val="20"/>
        </w:rPr>
      </w:pPr>
      <w:r w:rsidRPr="00B7183D">
        <w:rPr>
          <w:rFonts w:ascii="Times New Roman"/>
          <w:sz w:val="20"/>
          <w:szCs w:val="20"/>
        </w:rPr>
        <w:t>Figure 7: Boost-Assisted Single-Stage PV system and single-stage Incremental Conductance MPPT THD analysis</w:t>
      </w:r>
    </w:p>
    <w:p w14:paraId="22C66EDC" w14:textId="77777777" w:rsidR="00BA0A65" w:rsidRPr="00E268DD" w:rsidRDefault="00BA0A65" w:rsidP="00BA0A65">
      <w:pPr>
        <w:spacing w:before="120" w:line="240" w:lineRule="auto"/>
        <w:ind w:left="360"/>
        <w:jc w:val="both"/>
        <w:rPr>
          <w:rFonts w:ascii="Times New Roman"/>
          <w:sz w:val="20"/>
          <w:szCs w:val="20"/>
        </w:rPr>
      </w:pPr>
      <w:r w:rsidRPr="00E268DD">
        <w:rPr>
          <w:rFonts w:ascii="Times New Roman"/>
          <w:sz w:val="20"/>
          <w:szCs w:val="20"/>
        </w:rPr>
        <w:t>The Incremental Conductance (</w:t>
      </w:r>
      <w:proofErr w:type="spellStart"/>
      <w:r w:rsidRPr="00E268DD">
        <w:rPr>
          <w:rFonts w:ascii="Times New Roman"/>
          <w:sz w:val="20"/>
          <w:szCs w:val="20"/>
        </w:rPr>
        <w:t>IncCond</w:t>
      </w:r>
      <w:proofErr w:type="spellEnd"/>
      <w:r w:rsidRPr="00E268DD">
        <w:rPr>
          <w:rFonts w:ascii="Times New Roman"/>
          <w:sz w:val="20"/>
          <w:szCs w:val="20"/>
        </w:rPr>
        <w:t>) MPPT algorithm enhances power extraction by increasing the inverter output power (</w:t>
      </w:r>
      <w:proofErr w:type="spellStart"/>
      <w:r w:rsidRPr="00E268DD">
        <w:rPr>
          <w:rFonts w:ascii="Times New Roman"/>
          <w:sz w:val="20"/>
          <w:szCs w:val="20"/>
        </w:rPr>
        <w:t>Pinv</w:t>
      </w:r>
      <w:proofErr w:type="spellEnd"/>
      <w:r w:rsidRPr="00E268DD">
        <w:rPr>
          <w:rFonts w:ascii="Times New Roman"/>
          <w:sz w:val="20"/>
          <w:szCs w:val="20"/>
        </w:rPr>
        <w:t xml:space="preserve">) from 2350 W to 2580 W. Additionally, it significantly improves power quality by reducing the Total Harmonic Distortion (THD) of Vpcc from 6.84% to 4.81%. While the THD of </w:t>
      </w:r>
      <w:proofErr w:type="spellStart"/>
      <w:r w:rsidRPr="00E268DD">
        <w:rPr>
          <w:rFonts w:ascii="Times New Roman"/>
          <w:sz w:val="20"/>
          <w:szCs w:val="20"/>
        </w:rPr>
        <w:t>Iinv</w:t>
      </w:r>
      <w:proofErr w:type="spellEnd"/>
      <w:r w:rsidRPr="00E268DD">
        <w:rPr>
          <w:rFonts w:ascii="Times New Roman"/>
          <w:sz w:val="20"/>
          <w:szCs w:val="20"/>
        </w:rPr>
        <w:t xml:space="preserve"> experiences a slight increase from 5.89% to 6.06%, it remains within acceptable limits in table 2.</w:t>
      </w:r>
    </w:p>
    <w:p w14:paraId="3197BB53" w14:textId="77777777" w:rsidR="00BA0A65" w:rsidRPr="00E268DD" w:rsidRDefault="00BA0A65" w:rsidP="00BA0A65">
      <w:pPr>
        <w:spacing w:line="240" w:lineRule="auto"/>
        <w:jc w:val="center"/>
        <w:rPr>
          <w:rFonts w:ascii="Times New Roman"/>
          <w:sz w:val="20"/>
          <w:szCs w:val="20"/>
        </w:rPr>
      </w:pPr>
      <w:r w:rsidRPr="00E268DD">
        <w:rPr>
          <w:rFonts w:ascii="Times New Roman"/>
          <w:sz w:val="20"/>
          <w:szCs w:val="20"/>
        </w:rPr>
        <w:t>Table 2: Analysis Comparison</w:t>
      </w:r>
    </w:p>
    <w:tbl>
      <w:tblPr>
        <w:tblStyle w:val="TableGrid"/>
        <w:tblW w:w="0" w:type="auto"/>
        <w:jc w:val="center"/>
        <w:tblLayout w:type="fixed"/>
        <w:tblLook w:val="04A0" w:firstRow="1" w:lastRow="0" w:firstColumn="1" w:lastColumn="0" w:noHBand="0" w:noVBand="1"/>
      </w:tblPr>
      <w:tblGrid>
        <w:gridCol w:w="1512"/>
        <w:gridCol w:w="1590"/>
        <w:gridCol w:w="975"/>
      </w:tblGrid>
      <w:tr w:rsidR="00BA0A65" w:rsidRPr="00E268DD" w14:paraId="14CDB611" w14:textId="77777777" w:rsidTr="00482C5A">
        <w:trPr>
          <w:jc w:val="center"/>
        </w:trPr>
        <w:tc>
          <w:tcPr>
            <w:tcW w:w="1512" w:type="dxa"/>
          </w:tcPr>
          <w:p w14:paraId="24FA2AFB" w14:textId="77777777" w:rsidR="00BA0A65" w:rsidRPr="00E268DD" w:rsidRDefault="00BA0A65" w:rsidP="00482C5A">
            <w:pPr>
              <w:jc w:val="center"/>
              <w:rPr>
                <w:rFonts w:ascii="Times New Roman"/>
                <w:b/>
                <w:bCs/>
                <w:sz w:val="20"/>
              </w:rPr>
            </w:pPr>
            <w:r w:rsidRPr="00E268DD">
              <w:rPr>
                <w:rFonts w:ascii="Times New Roman"/>
                <w:b/>
                <w:bCs/>
                <w:sz w:val="20"/>
              </w:rPr>
              <w:t>Name of the parameter</w:t>
            </w:r>
          </w:p>
        </w:tc>
        <w:tc>
          <w:tcPr>
            <w:tcW w:w="1590" w:type="dxa"/>
          </w:tcPr>
          <w:p w14:paraId="2C4FB221" w14:textId="77777777" w:rsidR="00BA0A65" w:rsidRPr="00E268DD" w:rsidRDefault="00BA0A65" w:rsidP="00482C5A">
            <w:pPr>
              <w:jc w:val="center"/>
              <w:rPr>
                <w:rFonts w:ascii="Times New Roman"/>
                <w:b/>
                <w:bCs/>
                <w:sz w:val="20"/>
              </w:rPr>
            </w:pPr>
            <w:r w:rsidRPr="00E268DD">
              <w:rPr>
                <w:rFonts w:ascii="Times New Roman"/>
                <w:b/>
                <w:bCs/>
                <w:sz w:val="20"/>
              </w:rPr>
              <w:t>Conventional model</w:t>
            </w:r>
          </w:p>
          <w:p w14:paraId="087178C1" w14:textId="77777777" w:rsidR="00BA0A65" w:rsidRPr="00E268DD" w:rsidRDefault="00BA0A65" w:rsidP="00482C5A">
            <w:pPr>
              <w:jc w:val="center"/>
              <w:rPr>
                <w:rFonts w:ascii="Times New Roman"/>
                <w:b/>
                <w:bCs/>
                <w:sz w:val="20"/>
              </w:rPr>
            </w:pPr>
          </w:p>
        </w:tc>
        <w:tc>
          <w:tcPr>
            <w:tcW w:w="975" w:type="dxa"/>
          </w:tcPr>
          <w:p w14:paraId="043232A6" w14:textId="77777777" w:rsidR="00BA0A65" w:rsidRPr="00E268DD" w:rsidRDefault="00BA0A65" w:rsidP="00482C5A">
            <w:pPr>
              <w:jc w:val="center"/>
              <w:rPr>
                <w:rFonts w:ascii="Times New Roman"/>
                <w:b/>
                <w:bCs/>
                <w:sz w:val="20"/>
              </w:rPr>
            </w:pPr>
            <w:r w:rsidRPr="00E268DD">
              <w:rPr>
                <w:rFonts w:ascii="Times New Roman"/>
                <w:b/>
                <w:bCs/>
                <w:sz w:val="20"/>
              </w:rPr>
              <w:t>INC MPPT</w:t>
            </w:r>
          </w:p>
        </w:tc>
      </w:tr>
      <w:tr w:rsidR="00BA0A65" w:rsidRPr="00E268DD" w14:paraId="15F10FFA" w14:textId="77777777" w:rsidTr="00482C5A">
        <w:trPr>
          <w:jc w:val="center"/>
        </w:trPr>
        <w:tc>
          <w:tcPr>
            <w:tcW w:w="1512" w:type="dxa"/>
          </w:tcPr>
          <w:p w14:paraId="32CE60A6" w14:textId="77777777" w:rsidR="00BA0A65" w:rsidRPr="00E268DD" w:rsidRDefault="00BA0A65" w:rsidP="00482C5A">
            <w:pPr>
              <w:jc w:val="center"/>
              <w:rPr>
                <w:rFonts w:ascii="Times New Roman"/>
                <w:sz w:val="20"/>
              </w:rPr>
            </w:pPr>
            <w:proofErr w:type="spellStart"/>
            <w:r w:rsidRPr="00E268DD">
              <w:rPr>
                <w:rFonts w:ascii="Times New Roman"/>
                <w:sz w:val="20"/>
              </w:rPr>
              <w:t>P</w:t>
            </w:r>
            <w:r w:rsidRPr="00E268DD">
              <w:rPr>
                <w:rFonts w:ascii="Times New Roman"/>
                <w:sz w:val="20"/>
                <w:vertAlign w:val="subscript"/>
              </w:rPr>
              <w:t>inv</w:t>
            </w:r>
            <w:proofErr w:type="spellEnd"/>
          </w:p>
        </w:tc>
        <w:tc>
          <w:tcPr>
            <w:tcW w:w="1590" w:type="dxa"/>
          </w:tcPr>
          <w:p w14:paraId="325E9C2B" w14:textId="77777777" w:rsidR="00BA0A65" w:rsidRPr="00E268DD" w:rsidRDefault="00BA0A65" w:rsidP="00482C5A">
            <w:pPr>
              <w:jc w:val="center"/>
              <w:rPr>
                <w:rFonts w:ascii="Times New Roman"/>
                <w:sz w:val="20"/>
              </w:rPr>
            </w:pPr>
            <w:r w:rsidRPr="00E268DD">
              <w:rPr>
                <w:rFonts w:ascii="Times New Roman"/>
                <w:sz w:val="20"/>
              </w:rPr>
              <w:t>2350W</w:t>
            </w:r>
          </w:p>
        </w:tc>
        <w:tc>
          <w:tcPr>
            <w:tcW w:w="975" w:type="dxa"/>
          </w:tcPr>
          <w:p w14:paraId="7299EB9E" w14:textId="77777777" w:rsidR="00BA0A65" w:rsidRPr="00E268DD" w:rsidRDefault="00BA0A65" w:rsidP="00482C5A">
            <w:pPr>
              <w:jc w:val="center"/>
              <w:rPr>
                <w:rFonts w:ascii="Times New Roman"/>
                <w:sz w:val="20"/>
              </w:rPr>
            </w:pPr>
            <w:r w:rsidRPr="00E268DD">
              <w:rPr>
                <w:rFonts w:ascii="Times New Roman"/>
                <w:sz w:val="20"/>
              </w:rPr>
              <w:t>2580W</w:t>
            </w:r>
          </w:p>
        </w:tc>
      </w:tr>
      <w:tr w:rsidR="00BA0A65" w:rsidRPr="00E268DD" w14:paraId="00B76A09" w14:textId="77777777" w:rsidTr="00482C5A">
        <w:trPr>
          <w:jc w:val="center"/>
        </w:trPr>
        <w:tc>
          <w:tcPr>
            <w:tcW w:w="1512" w:type="dxa"/>
          </w:tcPr>
          <w:p w14:paraId="5BFE9BCC" w14:textId="77777777" w:rsidR="00BA0A65" w:rsidRPr="00E268DD" w:rsidRDefault="00BA0A65" w:rsidP="00482C5A">
            <w:pPr>
              <w:jc w:val="center"/>
              <w:rPr>
                <w:rFonts w:ascii="Times New Roman"/>
                <w:sz w:val="20"/>
              </w:rPr>
            </w:pPr>
            <w:r w:rsidRPr="00E268DD">
              <w:rPr>
                <w:rFonts w:ascii="Times New Roman"/>
                <w:sz w:val="20"/>
              </w:rPr>
              <w:t>THD of V</w:t>
            </w:r>
            <w:r w:rsidRPr="00E268DD">
              <w:rPr>
                <w:rFonts w:ascii="Times New Roman"/>
                <w:sz w:val="20"/>
                <w:vertAlign w:val="subscript"/>
              </w:rPr>
              <w:t>pcc</w:t>
            </w:r>
          </w:p>
        </w:tc>
        <w:tc>
          <w:tcPr>
            <w:tcW w:w="1590" w:type="dxa"/>
          </w:tcPr>
          <w:p w14:paraId="51ABC0DE" w14:textId="77777777" w:rsidR="00BA0A65" w:rsidRPr="00E268DD" w:rsidRDefault="00BA0A65" w:rsidP="00482C5A">
            <w:pPr>
              <w:jc w:val="center"/>
              <w:rPr>
                <w:rFonts w:ascii="Times New Roman"/>
                <w:sz w:val="20"/>
              </w:rPr>
            </w:pPr>
            <w:r w:rsidRPr="00E268DD">
              <w:rPr>
                <w:rFonts w:ascii="Times New Roman"/>
                <w:sz w:val="20"/>
              </w:rPr>
              <w:t>6.84%</w:t>
            </w:r>
          </w:p>
        </w:tc>
        <w:tc>
          <w:tcPr>
            <w:tcW w:w="975" w:type="dxa"/>
          </w:tcPr>
          <w:p w14:paraId="4512E3BC" w14:textId="77777777" w:rsidR="00BA0A65" w:rsidRPr="00E268DD" w:rsidRDefault="00BA0A65" w:rsidP="00482C5A">
            <w:pPr>
              <w:jc w:val="center"/>
              <w:rPr>
                <w:rFonts w:ascii="Times New Roman"/>
                <w:sz w:val="20"/>
              </w:rPr>
            </w:pPr>
            <w:r w:rsidRPr="00E268DD">
              <w:rPr>
                <w:rFonts w:ascii="Times New Roman"/>
                <w:sz w:val="20"/>
              </w:rPr>
              <w:t>4.81%</w:t>
            </w:r>
          </w:p>
        </w:tc>
      </w:tr>
      <w:tr w:rsidR="00BA0A65" w:rsidRPr="00E268DD" w14:paraId="6EDD4253" w14:textId="77777777" w:rsidTr="00482C5A">
        <w:trPr>
          <w:trHeight w:val="161"/>
          <w:jc w:val="center"/>
        </w:trPr>
        <w:tc>
          <w:tcPr>
            <w:tcW w:w="1512" w:type="dxa"/>
          </w:tcPr>
          <w:p w14:paraId="176B7A5E" w14:textId="77777777" w:rsidR="00BA0A65" w:rsidRPr="00E268DD" w:rsidRDefault="00BA0A65" w:rsidP="00482C5A">
            <w:pPr>
              <w:jc w:val="center"/>
              <w:rPr>
                <w:rFonts w:ascii="Times New Roman"/>
                <w:sz w:val="20"/>
              </w:rPr>
            </w:pPr>
            <w:r w:rsidRPr="00E268DD">
              <w:rPr>
                <w:rFonts w:ascii="Times New Roman"/>
                <w:sz w:val="20"/>
              </w:rPr>
              <w:t xml:space="preserve">THD of </w:t>
            </w:r>
            <w:proofErr w:type="spellStart"/>
            <w:r w:rsidRPr="00E268DD">
              <w:rPr>
                <w:rFonts w:ascii="Times New Roman"/>
                <w:sz w:val="20"/>
              </w:rPr>
              <w:t>I</w:t>
            </w:r>
            <w:r w:rsidRPr="00E268DD">
              <w:rPr>
                <w:rFonts w:ascii="Times New Roman"/>
                <w:sz w:val="20"/>
                <w:vertAlign w:val="subscript"/>
              </w:rPr>
              <w:t>inv</w:t>
            </w:r>
            <w:proofErr w:type="spellEnd"/>
          </w:p>
        </w:tc>
        <w:tc>
          <w:tcPr>
            <w:tcW w:w="1590" w:type="dxa"/>
          </w:tcPr>
          <w:p w14:paraId="11422A3D" w14:textId="77777777" w:rsidR="00BA0A65" w:rsidRPr="00E268DD" w:rsidRDefault="00BA0A65" w:rsidP="00482C5A">
            <w:pPr>
              <w:jc w:val="center"/>
              <w:rPr>
                <w:rFonts w:ascii="Times New Roman"/>
                <w:sz w:val="20"/>
              </w:rPr>
            </w:pPr>
            <w:r w:rsidRPr="00E268DD">
              <w:rPr>
                <w:rFonts w:ascii="Times New Roman"/>
                <w:sz w:val="20"/>
              </w:rPr>
              <w:t>5.89%</w:t>
            </w:r>
          </w:p>
        </w:tc>
        <w:tc>
          <w:tcPr>
            <w:tcW w:w="975" w:type="dxa"/>
          </w:tcPr>
          <w:p w14:paraId="325B2D15" w14:textId="77777777" w:rsidR="00BA0A65" w:rsidRPr="00E268DD" w:rsidRDefault="00BA0A65" w:rsidP="00482C5A">
            <w:pPr>
              <w:jc w:val="center"/>
              <w:rPr>
                <w:rFonts w:ascii="Times New Roman"/>
                <w:sz w:val="20"/>
              </w:rPr>
            </w:pPr>
            <w:r w:rsidRPr="00E268DD">
              <w:rPr>
                <w:rFonts w:ascii="Times New Roman"/>
                <w:sz w:val="20"/>
              </w:rPr>
              <w:t>6.06%</w:t>
            </w:r>
          </w:p>
        </w:tc>
      </w:tr>
      <w:bookmarkEnd w:id="0"/>
    </w:tbl>
    <w:p w14:paraId="6B6EE3D5" w14:textId="77777777" w:rsidR="008C4D65" w:rsidRPr="00A516D0" w:rsidRDefault="008C4D65" w:rsidP="00BA0A65">
      <w:pPr>
        <w:spacing w:after="0" w:line="240" w:lineRule="auto"/>
        <w:rPr>
          <w:rFonts w:ascii="Times New Roman"/>
          <w:sz w:val="20"/>
          <w:szCs w:val="20"/>
        </w:rPr>
      </w:pPr>
    </w:p>
    <w:p w14:paraId="5B306083" w14:textId="77777777" w:rsidR="00BA0A65" w:rsidRDefault="00BA0A65" w:rsidP="00BA0A65">
      <w:pPr>
        <w:pStyle w:val="ListParagraph"/>
        <w:numPr>
          <w:ilvl w:val="0"/>
          <w:numId w:val="5"/>
        </w:numPr>
        <w:spacing w:after="0" w:line="240" w:lineRule="auto"/>
        <w:ind w:left="360" w:hanging="360"/>
        <w:jc w:val="center"/>
        <w:rPr>
          <w:rFonts w:ascii="Times New Roman"/>
          <w:b/>
          <w:szCs w:val="20"/>
        </w:rPr>
      </w:pPr>
      <w:r>
        <w:rPr>
          <w:rFonts w:ascii="Times New Roman"/>
          <w:b/>
          <w:szCs w:val="20"/>
        </w:rPr>
        <w:lastRenderedPageBreak/>
        <w:t>Conclusion</w:t>
      </w:r>
    </w:p>
    <w:p w14:paraId="69F371D5" w14:textId="77777777" w:rsidR="00BA0A65" w:rsidRPr="00B7183D" w:rsidRDefault="00BA0A65" w:rsidP="00BA0A65">
      <w:pPr>
        <w:spacing w:after="0" w:line="240" w:lineRule="auto"/>
        <w:rPr>
          <w:rFonts w:ascii="Times New Roman"/>
          <w:b/>
          <w:szCs w:val="20"/>
        </w:rPr>
      </w:pPr>
      <w:r w:rsidRPr="00B7183D">
        <w:rPr>
          <w:rFonts w:ascii="Times New Roman"/>
          <w:b/>
          <w:szCs w:val="20"/>
        </w:rPr>
        <w:t xml:space="preserve"> </w:t>
      </w:r>
    </w:p>
    <w:p w14:paraId="3B62D5F7" w14:textId="77777777" w:rsidR="00BA0A65" w:rsidRPr="00B7183D" w:rsidRDefault="00BA0A65" w:rsidP="00BA0A65">
      <w:pPr>
        <w:spacing w:after="0" w:line="240" w:lineRule="auto"/>
        <w:ind w:firstLine="720"/>
        <w:jc w:val="both"/>
        <w:rPr>
          <w:rFonts w:ascii="Times New Roman"/>
          <w:b/>
          <w:szCs w:val="20"/>
        </w:rPr>
      </w:pPr>
      <w:r>
        <w:rPr>
          <w:rFonts w:ascii="Times New Roman"/>
          <w:sz w:val="20"/>
          <w:szCs w:val="20"/>
        </w:rPr>
        <w:t xml:space="preserve">This </w:t>
      </w:r>
      <w:r w:rsidRPr="00E268DD">
        <w:rPr>
          <w:rFonts w:ascii="Times New Roman"/>
          <w:sz w:val="20"/>
          <w:szCs w:val="20"/>
        </w:rPr>
        <w:t>study provides a comparative analysis of single-stage and boost-assisted single-stage PV grid-connected systems, highlighting the trade-offs between simplicity and efficiency. The implementation of the Incremental Conductance (</w:t>
      </w:r>
      <w:proofErr w:type="spellStart"/>
      <w:r w:rsidRPr="00E268DD">
        <w:rPr>
          <w:rFonts w:ascii="Times New Roman"/>
          <w:sz w:val="20"/>
          <w:szCs w:val="20"/>
        </w:rPr>
        <w:t>IncCond</w:t>
      </w:r>
      <w:proofErr w:type="spellEnd"/>
      <w:r w:rsidRPr="00E268DD">
        <w:rPr>
          <w:rFonts w:ascii="Times New Roman"/>
          <w:sz w:val="20"/>
          <w:szCs w:val="20"/>
        </w:rPr>
        <w:t xml:space="preserve">) MPPT algorithm improves inverter output power from 2350 W to 2580 W, while also enhancing power quality by reducing the Total Harmonic Distortion (THD) of Vpcc from 6.84% to 4.81%, though a slight increase in </w:t>
      </w:r>
      <w:proofErr w:type="spellStart"/>
      <w:r w:rsidRPr="00E268DD">
        <w:rPr>
          <w:rFonts w:ascii="Times New Roman"/>
          <w:sz w:val="20"/>
          <w:szCs w:val="20"/>
        </w:rPr>
        <w:t>Iinv</w:t>
      </w:r>
      <w:proofErr w:type="spellEnd"/>
      <w:r w:rsidRPr="00E268DD">
        <w:rPr>
          <w:rFonts w:ascii="Times New Roman"/>
          <w:sz w:val="20"/>
          <w:szCs w:val="20"/>
        </w:rPr>
        <w:t xml:space="preserve"> THD from 5.89% to 6.06% is observed but remains within acceptable limits. The simulation results demonstrate that the system efficiently meets the 3-kW load demand, with the PV array supplying 2.87 kW and the remaining 180 W drawn from the grid, confirming effective power sharing. The boost-assisted topology offers better voltage regulation and improved performance, whereas the single-stage system provides a simpler and cost-effective alternative. Future research can focus on hybrid control strategies and advanced filtering techniques to further enhance system efficiency and power quality.</w:t>
      </w:r>
    </w:p>
    <w:p w14:paraId="59B7398C" w14:textId="77777777" w:rsidR="00BA0A65" w:rsidRPr="00A516D0" w:rsidRDefault="00BA0A65" w:rsidP="00BA0A65">
      <w:pPr>
        <w:spacing w:after="0" w:line="240" w:lineRule="auto"/>
        <w:jc w:val="both"/>
        <w:rPr>
          <w:rFonts w:ascii="Times New Roman"/>
          <w:sz w:val="20"/>
          <w:szCs w:val="20"/>
        </w:rPr>
      </w:pPr>
    </w:p>
    <w:p w14:paraId="6527A160" w14:textId="77777777" w:rsidR="00BA0A65" w:rsidRPr="00A516D0" w:rsidRDefault="00BA0A65" w:rsidP="00BA0A65">
      <w:pPr>
        <w:spacing w:after="0" w:line="240" w:lineRule="auto"/>
        <w:ind w:left="360" w:hanging="360"/>
        <w:jc w:val="center"/>
        <w:rPr>
          <w:rFonts w:ascii="Times New Roman"/>
          <w:b/>
          <w:szCs w:val="20"/>
        </w:rPr>
      </w:pPr>
      <w:r w:rsidRPr="00A516D0">
        <w:rPr>
          <w:rFonts w:ascii="Times New Roman"/>
          <w:b/>
          <w:szCs w:val="20"/>
        </w:rPr>
        <w:t xml:space="preserve">References </w:t>
      </w:r>
    </w:p>
    <w:p w14:paraId="0F4CCCF9" w14:textId="77777777" w:rsidR="00F1306B" w:rsidRPr="00B7183D" w:rsidRDefault="00F1306B" w:rsidP="00F1306B">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 xml:space="preserve">M. A. </w:t>
      </w:r>
      <w:proofErr w:type="spellStart"/>
      <w:r w:rsidRPr="00B7183D">
        <w:rPr>
          <w:rFonts w:ascii="Times New Roman"/>
          <w:sz w:val="16"/>
          <w:szCs w:val="20"/>
          <w:lang w:val="en-IN"/>
        </w:rPr>
        <w:t>Eltawil</w:t>
      </w:r>
      <w:proofErr w:type="spellEnd"/>
      <w:r w:rsidRPr="00B7183D">
        <w:rPr>
          <w:rFonts w:ascii="Times New Roman"/>
          <w:sz w:val="16"/>
          <w:szCs w:val="20"/>
          <w:lang w:val="en-IN"/>
        </w:rPr>
        <w:t xml:space="preserve"> and Z. Zhao, "Grid-connected photovoltaic power systems: Technical and potential problems—A review," Renewable and Sustainable Energy Reviews, vol. 14, no. 1, pp. 112–129, 2010. doi: 10.1016/j.rser.2009.07.013.</w:t>
      </w:r>
    </w:p>
    <w:p w14:paraId="1060355E" w14:textId="77777777" w:rsidR="00F1306B" w:rsidRPr="002423DE" w:rsidRDefault="00F1306B" w:rsidP="00F1306B">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H. Patel and V. Agarwal, "Maximum power point tracking scheme for PV systems operating under partially shaded conditions," IEEE Transactions on Industrial Electronics, vol. 55, no. 4, pp. 1689–1698, 2008. doi: 10.1109/TIE.2008.917118.</w:t>
      </w:r>
    </w:p>
    <w:p w14:paraId="55EC0082" w14:textId="77777777" w:rsidR="00F1306B" w:rsidRPr="00B7183D" w:rsidRDefault="00F1306B" w:rsidP="00F1306B">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J. M. Guerrero, J. C. Vasquez, J. Matas, L. G. de Vicuna, and M. Castilla, "Hierarchical control of droop-controlled AC and DC microgrids a general approach toward standardization," IEEE Transactions on Industrial Electronics, vol. 58, no. 1, pp. 158–172, 2011. doi: 10.1109/TIE.2010.2066534.</w:t>
      </w:r>
    </w:p>
    <w:p w14:paraId="59DC5F41" w14:textId="77777777" w:rsidR="00F1306B" w:rsidRPr="00B7183D" w:rsidRDefault="00F1306B" w:rsidP="00F1306B">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N. Femia, G. Petrone, G. Spagnuolo, and M. Vitelli, "Optimization of perturb and observe maximum power point tracking method," IEEE Transactions on Power Electronics, vol. 20, no. 4, pp. 963–973, 2005. doi: 10.1109/TPEL.2005.850975.</w:t>
      </w:r>
    </w:p>
    <w:p w14:paraId="763F2D42" w14:textId="77777777" w:rsidR="00F1306B" w:rsidRPr="00B7183D" w:rsidRDefault="00F1306B" w:rsidP="00F1306B">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H. Akagi, Y. Kanazawa, and A. Nabae, "Instantaneous reactive power compensators comprising switching devices without energy storage components," IEEE Transactions on Industry Applications, vol. IA-20, no. 3, pp. 625–630, 1984. doi: 10.1109/TIA.1984.4504460.</w:t>
      </w:r>
    </w:p>
    <w:p w14:paraId="70B82559" w14:textId="77777777" w:rsidR="00F1306B" w:rsidRPr="00B7183D" w:rsidRDefault="00F1306B" w:rsidP="00F1306B">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 xml:space="preserve"> S. </w:t>
      </w:r>
      <w:proofErr w:type="spellStart"/>
      <w:r w:rsidRPr="00B7183D">
        <w:rPr>
          <w:rFonts w:ascii="Times New Roman"/>
          <w:sz w:val="16"/>
          <w:szCs w:val="20"/>
          <w:lang w:val="en-IN"/>
        </w:rPr>
        <w:t>Kouro</w:t>
      </w:r>
      <w:proofErr w:type="spellEnd"/>
      <w:r w:rsidRPr="00B7183D">
        <w:rPr>
          <w:rFonts w:ascii="Times New Roman"/>
          <w:sz w:val="16"/>
          <w:szCs w:val="20"/>
          <w:lang w:val="en-IN"/>
        </w:rPr>
        <w:t xml:space="preserve">, J. I. Leon, D. Vinnikov, and L. G. </w:t>
      </w:r>
      <w:proofErr w:type="spellStart"/>
      <w:r w:rsidRPr="00B7183D">
        <w:rPr>
          <w:rFonts w:ascii="Times New Roman"/>
          <w:sz w:val="16"/>
          <w:szCs w:val="20"/>
          <w:lang w:val="en-IN"/>
        </w:rPr>
        <w:t>Franquelo</w:t>
      </w:r>
      <w:proofErr w:type="spellEnd"/>
      <w:r w:rsidRPr="00B7183D">
        <w:rPr>
          <w:rFonts w:ascii="Times New Roman"/>
          <w:sz w:val="16"/>
          <w:szCs w:val="20"/>
          <w:lang w:val="en-IN"/>
        </w:rPr>
        <w:t xml:space="preserve">, "Grid-connected photovoltaic systems: An overview of recent research and emerging PV converter technology," IEEE Industrial Electronics Magazine, vol. 9, no. 1, pp. 47–61, 2015. </w:t>
      </w:r>
    </w:p>
    <w:p w14:paraId="637DC895" w14:textId="77777777" w:rsidR="00F1306B" w:rsidRPr="00B7183D" w:rsidRDefault="00F1306B" w:rsidP="00F1306B">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O. Tremblay, L. A. Dessaint, and A. I. Dekkiche, "A generic battery model for the dynamic simulation of hybrid electric vehicles," IEEE Transactions on Vehicular Technology, vol. 58, no. 6, pp. 2660–2668, 2009. doi: 10.1109/TVT.2008.2011385.</w:t>
      </w:r>
    </w:p>
    <w:p w14:paraId="6B84E2B4" w14:textId="77777777" w:rsidR="00F1306B" w:rsidRDefault="00F1306B" w:rsidP="00F1306B">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 xml:space="preserve">T. Kerekes, R. Teodorescu, P. Rodríguez, G. Vázquez, and E. </w:t>
      </w:r>
      <w:proofErr w:type="spellStart"/>
      <w:r w:rsidRPr="00B7183D">
        <w:rPr>
          <w:rFonts w:ascii="Times New Roman"/>
          <w:sz w:val="16"/>
          <w:szCs w:val="20"/>
          <w:lang w:val="en-IN"/>
        </w:rPr>
        <w:t>Aldabas</w:t>
      </w:r>
      <w:proofErr w:type="spellEnd"/>
      <w:r w:rsidRPr="00B7183D">
        <w:rPr>
          <w:rFonts w:ascii="Times New Roman"/>
          <w:sz w:val="16"/>
          <w:szCs w:val="20"/>
          <w:lang w:val="en-IN"/>
        </w:rPr>
        <w:t xml:space="preserve">, "A new high-efficiency single-phase </w:t>
      </w:r>
      <w:proofErr w:type="spellStart"/>
      <w:r w:rsidRPr="00B7183D">
        <w:rPr>
          <w:rFonts w:ascii="Times New Roman"/>
          <w:sz w:val="16"/>
          <w:szCs w:val="20"/>
          <w:lang w:val="en-IN"/>
        </w:rPr>
        <w:t>transformerless</w:t>
      </w:r>
      <w:proofErr w:type="spellEnd"/>
      <w:r w:rsidRPr="00B7183D">
        <w:rPr>
          <w:rFonts w:ascii="Times New Roman"/>
          <w:sz w:val="16"/>
          <w:szCs w:val="20"/>
          <w:lang w:val="en-IN"/>
        </w:rPr>
        <w:t xml:space="preserve"> PV inverter topology," IEEE Transactions on Industrial Electronics, vol. 58, no. 1, pp. 184–191, 2011.</w:t>
      </w:r>
    </w:p>
    <w:p w14:paraId="63FA06C7" w14:textId="77777777" w:rsidR="00F1306B" w:rsidRPr="004111AA" w:rsidRDefault="00F1306B" w:rsidP="00F1306B">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 xml:space="preserve">M. Calais, J. </w:t>
      </w:r>
      <w:proofErr w:type="spellStart"/>
      <w:r w:rsidRPr="00B7183D">
        <w:rPr>
          <w:rFonts w:ascii="Times New Roman"/>
          <w:sz w:val="16"/>
          <w:szCs w:val="20"/>
          <w:lang w:val="en-IN"/>
        </w:rPr>
        <w:t>Myrzik</w:t>
      </w:r>
      <w:proofErr w:type="spellEnd"/>
      <w:r w:rsidRPr="00B7183D">
        <w:rPr>
          <w:rFonts w:ascii="Times New Roman"/>
          <w:sz w:val="16"/>
          <w:szCs w:val="20"/>
          <w:lang w:val="en-IN"/>
        </w:rPr>
        <w:t xml:space="preserve">, T. Spooner, and V. </w:t>
      </w:r>
      <w:proofErr w:type="spellStart"/>
      <w:r w:rsidRPr="00B7183D">
        <w:rPr>
          <w:rFonts w:ascii="Times New Roman"/>
          <w:sz w:val="16"/>
          <w:szCs w:val="20"/>
          <w:lang w:val="en-IN"/>
        </w:rPr>
        <w:t>Agelidis</w:t>
      </w:r>
      <w:proofErr w:type="spellEnd"/>
      <w:r w:rsidRPr="00B7183D">
        <w:rPr>
          <w:rFonts w:ascii="Times New Roman"/>
          <w:sz w:val="16"/>
          <w:szCs w:val="20"/>
          <w:lang w:val="en-IN"/>
        </w:rPr>
        <w:t>, "Inverters for single-phase grid connected photovoltaic systems an overview," IEEE Transactions on Power Electronics, vol. 19, no. 5, pp. 1260–1269, 2004. doi: 10.1109/TPEL.2004.833451.</w:t>
      </w:r>
    </w:p>
    <w:p w14:paraId="09E2F602" w14:textId="77777777" w:rsidR="00F1306B" w:rsidRPr="00B7183D" w:rsidRDefault="00F1306B" w:rsidP="00F1306B">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 xml:space="preserve">A. </w:t>
      </w:r>
      <w:proofErr w:type="spellStart"/>
      <w:r w:rsidRPr="00B7183D">
        <w:rPr>
          <w:rFonts w:ascii="Times New Roman"/>
          <w:sz w:val="16"/>
          <w:szCs w:val="20"/>
          <w:lang w:val="en-IN"/>
        </w:rPr>
        <w:t>Chaurey</w:t>
      </w:r>
      <w:proofErr w:type="spellEnd"/>
      <w:r w:rsidRPr="00B7183D">
        <w:rPr>
          <w:rFonts w:ascii="Times New Roman"/>
          <w:sz w:val="16"/>
          <w:szCs w:val="20"/>
          <w:lang w:val="en-IN"/>
        </w:rPr>
        <w:t xml:space="preserve"> and T. C. </w:t>
      </w:r>
      <w:proofErr w:type="spellStart"/>
      <w:r w:rsidRPr="00B7183D">
        <w:rPr>
          <w:rFonts w:ascii="Times New Roman"/>
          <w:sz w:val="16"/>
          <w:szCs w:val="20"/>
          <w:lang w:val="en-IN"/>
        </w:rPr>
        <w:t>Kandpal</w:t>
      </w:r>
      <w:proofErr w:type="spellEnd"/>
      <w:r w:rsidRPr="00B7183D">
        <w:rPr>
          <w:rFonts w:ascii="Times New Roman"/>
          <w:sz w:val="16"/>
          <w:szCs w:val="20"/>
          <w:lang w:val="en-IN"/>
        </w:rPr>
        <w:t>, "A techno-economic comparison of rural electrification based on solar home systems and PV microgrids," Energy Policy, vol. 38, no. 6, pp. 3118–3129, 2010. doi: 10.1016/j.enpol.2010.01.052.</w:t>
      </w:r>
    </w:p>
    <w:p w14:paraId="63046BEA" w14:textId="77777777" w:rsidR="00F1306B" w:rsidRPr="00B7183D" w:rsidRDefault="00F1306B" w:rsidP="00F1306B">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D. Sera, R. Teodorescu, and P. Rodriguez, "PV power tracking using a Kalman filter," IEEE Transactions on Industrial Electronics, vol. 56, no. 11, pp. 4694–4703, 2009. doi: 10.1109/TIE. 2009.2027920.</w:t>
      </w:r>
    </w:p>
    <w:p w14:paraId="3BACCAE5" w14:textId="77777777" w:rsidR="00F1306B" w:rsidRPr="00B7183D" w:rsidRDefault="00F1306B" w:rsidP="00F1306B">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 xml:space="preserve">E. </w:t>
      </w:r>
      <w:proofErr w:type="spellStart"/>
      <w:r w:rsidRPr="00B7183D">
        <w:rPr>
          <w:rFonts w:ascii="Times New Roman"/>
          <w:sz w:val="16"/>
          <w:szCs w:val="20"/>
          <w:lang w:val="en-IN"/>
        </w:rPr>
        <w:t>Mamarelis</w:t>
      </w:r>
      <w:proofErr w:type="spellEnd"/>
      <w:r w:rsidRPr="00B7183D">
        <w:rPr>
          <w:rFonts w:ascii="Times New Roman"/>
          <w:sz w:val="16"/>
          <w:szCs w:val="20"/>
          <w:lang w:val="en-IN"/>
        </w:rPr>
        <w:t>, G. Petrone, and G. Spagnuolo, "Design of adaptive single-input single-output MPPT for photovoltaic panels," IEEE Transactions on Industrial Electronics, vol. 61, no. 12, pp. 6822–6831, 2014.</w:t>
      </w:r>
    </w:p>
    <w:p w14:paraId="6EF099B1" w14:textId="77777777" w:rsidR="00F1306B" w:rsidRPr="00B7183D" w:rsidRDefault="00F1306B" w:rsidP="00F1306B">
      <w:pPr>
        <w:pStyle w:val="ListParagraph"/>
        <w:numPr>
          <w:ilvl w:val="0"/>
          <w:numId w:val="3"/>
        </w:numPr>
        <w:spacing w:after="0" w:line="240" w:lineRule="auto"/>
        <w:jc w:val="both"/>
        <w:rPr>
          <w:rFonts w:ascii="Times New Roman"/>
          <w:sz w:val="16"/>
          <w:szCs w:val="20"/>
          <w:lang w:val="en-IN"/>
        </w:rPr>
      </w:pPr>
      <w:r w:rsidRPr="00B7183D">
        <w:rPr>
          <w:rFonts w:ascii="Times New Roman"/>
          <w:sz w:val="16"/>
          <w:szCs w:val="20"/>
          <w:lang w:val="en-IN"/>
        </w:rPr>
        <w:t xml:space="preserve">D. Sera, R. Teodorescu, J. </w:t>
      </w:r>
      <w:proofErr w:type="spellStart"/>
      <w:r w:rsidRPr="00B7183D">
        <w:rPr>
          <w:rFonts w:ascii="Times New Roman"/>
          <w:sz w:val="16"/>
          <w:szCs w:val="20"/>
          <w:lang w:val="en-IN"/>
        </w:rPr>
        <w:t>Hantschel</w:t>
      </w:r>
      <w:proofErr w:type="spellEnd"/>
      <w:r w:rsidRPr="00B7183D">
        <w:rPr>
          <w:rFonts w:ascii="Times New Roman"/>
          <w:sz w:val="16"/>
          <w:szCs w:val="20"/>
          <w:lang w:val="en-IN"/>
        </w:rPr>
        <w:t>, and M. Knoll, "Optimized maximum power point tracker for fast-changing environmental conditions," IEEE Transactions on Industrial Electronics, vol. 55, no. 7, pp. 2629–2637, 2008.</w:t>
      </w:r>
    </w:p>
    <w:p w14:paraId="1F4507B9" w14:textId="77777777" w:rsidR="00F1306B" w:rsidRPr="00A516D0" w:rsidRDefault="00F1306B" w:rsidP="00F1306B">
      <w:pPr>
        <w:pStyle w:val="ListParagraph"/>
        <w:numPr>
          <w:ilvl w:val="0"/>
          <w:numId w:val="3"/>
        </w:numPr>
        <w:spacing w:after="0" w:line="240" w:lineRule="auto"/>
        <w:jc w:val="both"/>
        <w:rPr>
          <w:rFonts w:ascii="Times New Roman"/>
          <w:sz w:val="16"/>
          <w:szCs w:val="20"/>
        </w:rPr>
      </w:pPr>
      <w:r w:rsidRPr="00B7183D">
        <w:rPr>
          <w:rFonts w:ascii="Times New Roman"/>
          <w:sz w:val="16"/>
          <w:szCs w:val="20"/>
          <w:lang w:val="en-IN"/>
        </w:rPr>
        <w:t xml:space="preserve">J. </w:t>
      </w:r>
      <w:proofErr w:type="spellStart"/>
      <w:r w:rsidRPr="00B7183D">
        <w:rPr>
          <w:rFonts w:ascii="Times New Roman"/>
          <w:sz w:val="16"/>
          <w:szCs w:val="20"/>
          <w:lang w:val="en-IN"/>
        </w:rPr>
        <w:t>Rocabert</w:t>
      </w:r>
      <w:proofErr w:type="spellEnd"/>
      <w:r w:rsidRPr="00B7183D">
        <w:rPr>
          <w:rFonts w:ascii="Times New Roman"/>
          <w:sz w:val="16"/>
          <w:szCs w:val="20"/>
          <w:lang w:val="en-IN"/>
        </w:rPr>
        <w:t>, A. Luna, F. Blaabjerg, and P. Rodríguez, "Control of power converters in AC microgrids," IEEE Transactions on Power Electronics, vol. 27, no. 11, pp. 4734-4749, 2012.</w:t>
      </w:r>
    </w:p>
    <w:p w14:paraId="617A0FFB" w14:textId="362F5FA0" w:rsidR="00CF47C4" w:rsidRPr="009F5F39" w:rsidRDefault="00CF47C4" w:rsidP="009F5F39">
      <w:pPr>
        <w:spacing w:after="0" w:line="240" w:lineRule="auto"/>
        <w:rPr>
          <w:rFonts w:ascii="Times New Roman"/>
          <w:sz w:val="16"/>
          <w:szCs w:val="20"/>
        </w:rPr>
      </w:pPr>
    </w:p>
    <w:sectPr w:rsidR="00CF47C4" w:rsidRPr="009F5F39" w:rsidSect="00BA0A65">
      <w:headerReference w:type="default" r:id="rId21"/>
      <w:footerReference w:type="default" r:id="rId22"/>
      <w:headerReference w:type="first" r:id="rId23"/>
      <w:footerReference w:type="first" r:id="rId24"/>
      <w:type w:val="continuous"/>
      <w:pgSz w:w="12240" w:h="15840"/>
      <w:pgMar w:top="1440" w:right="1440" w:bottom="1440" w:left="144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E95AF" w14:textId="77777777" w:rsidR="00624EE1" w:rsidRDefault="00624EE1">
      <w:pPr>
        <w:spacing w:after="0" w:line="240" w:lineRule="auto"/>
      </w:pPr>
      <w:r>
        <w:separator/>
      </w:r>
    </w:p>
  </w:endnote>
  <w:endnote w:type="continuationSeparator" w:id="0">
    <w:p w14:paraId="69659B56" w14:textId="77777777" w:rsidR="00624EE1" w:rsidRDefault="00624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BFEA6"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209B1"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1ADA6" w14:textId="4E681962" w:rsidR="00000000" w:rsidRDefault="00000000" w:rsidP="00EB64DB">
    <w:pPr>
      <w:pStyle w:val="Footer"/>
      <w:pBdr>
        <w:top w:val="single" w:sz="4" w:space="1" w:color="auto"/>
      </w:pBdr>
      <w:tabs>
        <w:tab w:val="clear" w:pos="4513"/>
        <w:tab w:val="clear" w:pos="9026"/>
      </w:tabs>
      <w:jc w:val="both"/>
      <w:rPr>
        <w:rFonts w:ascii="Times New Roman"/>
        <w:sz w:val="20"/>
      </w:rPr>
    </w:pPr>
    <w:r>
      <w:rPr>
        <w:rFonts w:ascii="Times New Roman"/>
        <w:sz w:val="20"/>
      </w:rPr>
      <w:t xml:space="preserve">Corresponding Author: </w:t>
    </w:r>
    <w:r w:rsidR="009F5F39">
      <w:rPr>
        <w:rFonts w:ascii="Times New Roman"/>
        <w:sz w:val="20"/>
      </w:rPr>
      <w:t>Gaddam Bhagya</w:t>
    </w:r>
    <w:r w:rsidR="002423DE">
      <w:rPr>
        <w:rFonts w:ascii="Times New Roman"/>
        <w:sz w:val="20"/>
      </w:rPr>
      <w:t>l</w:t>
    </w:r>
    <w:r w:rsidR="009F5F39">
      <w:rPr>
        <w:rFonts w:ascii="Times New Roman"/>
        <w:sz w:val="20"/>
      </w:rPr>
      <w:t>axmi</w:t>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 xml:space="preserve">                              </w:t>
    </w: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noProof/>
        <w:sz w:val="20"/>
      </w:rPr>
      <w:t>10</w:t>
    </w:r>
    <w:r>
      <w:rPr>
        <w:rFonts w:ascii="Times New Roman"/>
        <w:sz w:val="20"/>
      </w:rPr>
      <w:fldChar w:fldCharType="end"/>
    </w:r>
    <w:r>
      <w:rPr>
        <w:rFonts w:ascii="Times New Roman"/>
        <w:sz w:val="20"/>
      </w:rPr>
      <w:t>| Page</w:t>
    </w:r>
  </w:p>
  <w:p w14:paraId="30EFAC8C" w14:textId="77777777" w:rsidR="00D17811" w:rsidRPr="00EB64DB" w:rsidRDefault="00D17811" w:rsidP="00EB64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9EB39" w14:textId="77777777" w:rsidR="00D17811" w:rsidRDefault="00000000">
    <w:pPr>
      <w:pStyle w:val="Footer"/>
      <w:pBdr>
        <w:top w:val="single" w:sz="4" w:space="1" w:color="auto"/>
      </w:pBdr>
      <w:tabs>
        <w:tab w:val="clear" w:pos="4513"/>
        <w:tab w:val="clear" w:pos="9026"/>
      </w:tabs>
      <w:jc w:val="both"/>
      <w:rPr>
        <w:rFonts w:ascii="Times New Roman"/>
        <w:sz w:val="20"/>
      </w:rPr>
    </w:pPr>
    <w:r>
      <w:rPr>
        <w:rFonts w:ascii="Times New Roman"/>
        <w:sz w:val="20"/>
      </w:rPr>
      <w:t xml:space="preserve">Corresponding Author: Name of </w:t>
    </w:r>
    <w:r>
      <w:rPr>
        <w:rFonts w:ascii="Times New Roman"/>
        <w:sz w:val="20"/>
      </w:rPr>
      <w:t>Author</w:t>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sidR="00D17811">
      <w:rPr>
        <w:rFonts w:ascii="Times New Roman"/>
        <w:sz w:val="20"/>
      </w:rPr>
      <w:t xml:space="preserve">     </w:t>
    </w:r>
    <w:r w:rsidR="00B402A1">
      <w:rPr>
        <w:rFonts w:ascii="Times New Roman"/>
        <w:sz w:val="20"/>
      </w:rPr>
      <w:t xml:space="preserve">   </w:t>
    </w:r>
    <w:r w:rsidR="00D17811">
      <w:rPr>
        <w:rFonts w:ascii="Times New Roman"/>
        <w:sz w:val="20"/>
      </w:rPr>
      <w:t xml:space="preserve">      </w:t>
    </w:r>
    <w:r w:rsidR="00B402A1">
      <w:rPr>
        <w:rFonts w:ascii="Times New Roman"/>
        <w:sz w:val="20"/>
      </w:rPr>
      <w:t xml:space="preserve">  </w:t>
    </w:r>
    <w:r w:rsidR="00D17811">
      <w:rPr>
        <w:rFonts w:ascii="Times New Roman"/>
        <w:sz w:val="20"/>
      </w:rPr>
      <w:t xml:space="preserve">                        </w:t>
    </w:r>
    <w:r>
      <w:rPr>
        <w:rFonts w:ascii="Times New Roman"/>
        <w:sz w:val="20"/>
      </w:rPr>
      <w:fldChar w:fldCharType="begin"/>
    </w:r>
    <w:r w:rsidR="00D17811">
      <w:rPr>
        <w:rFonts w:ascii="Times New Roman"/>
        <w:sz w:val="20"/>
      </w:rPr>
      <w:instrText xml:space="preserve"> PAGE  \* Arabic  \* MERGEFORMAT </w:instrText>
    </w:r>
    <w:r>
      <w:rPr>
        <w:rFonts w:ascii="Times New Roman"/>
        <w:sz w:val="20"/>
      </w:rPr>
      <w:fldChar w:fldCharType="separate"/>
    </w:r>
    <w:r>
      <w:rPr>
        <w:rFonts w:ascii="Times New Roman"/>
        <w:noProof/>
        <w:sz w:val="20"/>
      </w:rPr>
      <w:t>1</w:t>
    </w:r>
    <w:r>
      <w:rPr>
        <w:rFonts w:ascii="Times New Roman"/>
        <w:sz w:val="20"/>
      </w:rPr>
      <w:fldChar w:fldCharType="end"/>
    </w:r>
    <w:r w:rsidR="00D17811">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ABB20" w14:textId="77777777" w:rsidR="00624EE1" w:rsidRDefault="00624EE1">
      <w:pPr>
        <w:spacing w:after="0" w:line="240" w:lineRule="auto"/>
      </w:pPr>
      <w:r>
        <w:separator/>
      </w:r>
    </w:p>
  </w:footnote>
  <w:footnote w:type="continuationSeparator" w:id="0">
    <w:p w14:paraId="79B7ED7C" w14:textId="77777777" w:rsidR="00624EE1" w:rsidRDefault="00624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1989E" w14:textId="77777777" w:rsidR="005B4442" w:rsidRDefault="008A0474" w:rsidP="008A0474">
    <w:pPr>
      <w:pBdr>
        <w:bottom w:val="single" w:sz="4" w:space="1" w:color="auto"/>
      </w:pBdr>
      <w:tabs>
        <w:tab w:val="left" w:pos="90"/>
      </w:tabs>
      <w:spacing w:line="240" w:lineRule="auto"/>
      <w:jc w:val="center"/>
      <w:rPr>
        <w:rFonts w:ascii="Times New Roman"/>
        <w:i/>
        <w:szCs w:val="20"/>
      </w:rPr>
    </w:pPr>
    <w:r>
      <w:rPr>
        <w:rFonts w:ascii="Times New Roman"/>
        <w:i/>
        <w:szCs w:val="20"/>
      </w:rPr>
      <w:t>Title of paper</w:t>
    </w:r>
    <w:r w:rsidR="005B4442">
      <w:rPr>
        <w:rFonts w:ascii="Times New Roman"/>
        <w:i/>
        <w:szCs w:val="20"/>
      </w:rPr>
      <w:t xml:space="preserve"> </w:t>
    </w:r>
    <w:r w:rsidR="005B4442" w:rsidRPr="008E770E">
      <w:rPr>
        <w:rFonts w:ascii="Times New Roman"/>
        <w:i/>
        <w:color w:val="FF0000"/>
      </w:rPr>
      <w:t>(11 Italic)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D86AB" w14:textId="77777777" w:rsidR="005B4442" w:rsidRPr="00951BD8" w:rsidRDefault="005B4442" w:rsidP="00951BD8">
    <w:pPr>
      <w:pStyle w:val="Header"/>
    </w:pPr>
    <w:r w:rsidRPr="00951BD8">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1FFBE" w14:textId="59E69CDC" w:rsidR="00D17811" w:rsidRDefault="009F5F39">
    <w:pPr>
      <w:pBdr>
        <w:bottom w:val="single" w:sz="4" w:space="1" w:color="auto"/>
      </w:pBdr>
      <w:tabs>
        <w:tab w:val="left" w:pos="90"/>
      </w:tabs>
      <w:spacing w:line="240" w:lineRule="auto"/>
      <w:jc w:val="right"/>
      <w:rPr>
        <w:rFonts w:ascii="Times New Roman"/>
        <w:i/>
        <w:szCs w:val="20"/>
      </w:rPr>
    </w:pPr>
    <w:r w:rsidRPr="009F5F39">
      <w:rPr>
        <w:rFonts w:ascii="Times New Roman"/>
        <w:i/>
        <w:szCs w:val="20"/>
      </w:rPr>
      <w:t>Performance Analysis of Single-Stage and Boost-Assisted PV Grid</w:t>
    </w:r>
    <w:r>
      <w:rPr>
        <w:rFonts w:ascii="Times New Roman"/>
        <w:i/>
        <w:szCs w:val="20"/>
      </w:rPr>
      <w:t xml:space="preserve"> </w:t>
    </w:r>
    <w:r w:rsidRPr="009F5F39">
      <w:rPr>
        <w:rFonts w:ascii="Times New Roman"/>
        <w:i/>
        <w:szCs w:val="20"/>
      </w:rPr>
      <w:t>Connected Systems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A9EDC" w14:textId="77777777" w:rsidR="00B402A1" w:rsidRPr="00AB592B" w:rsidRDefault="00B402A1" w:rsidP="00F527BA">
    <w:pPr>
      <w:pStyle w:val="Header"/>
      <w:pBdr>
        <w:bottom w:val="single" w:sz="4" w:space="0" w:color="auto"/>
      </w:pBdr>
      <w:tabs>
        <w:tab w:val="clear" w:pos="4513"/>
        <w:tab w:val="clear" w:pos="9026"/>
      </w:tabs>
      <w:rPr>
        <w:rFonts w:ascii="Times New Roman"/>
        <w:i/>
      </w:rPr>
    </w:pPr>
    <w:r w:rsidRPr="00AB592B">
      <w:rPr>
        <w:rFonts w:ascii="Times New Roman"/>
        <w:i/>
      </w:rPr>
      <w:t xml:space="preserve">IOSR Journal of </w:t>
    </w:r>
    <w:r w:rsidR="00000000">
      <w:rPr>
        <w:rFonts w:ascii="Times New Roman"/>
        <w:i/>
      </w:rPr>
      <w:t>Electrical and electronics Engineering</w:t>
    </w:r>
  </w:p>
  <w:p w14:paraId="575D380F" w14:textId="77777777" w:rsidR="00B402A1" w:rsidRPr="00AB592B" w:rsidRDefault="00B402A1" w:rsidP="00F527BA">
    <w:pPr>
      <w:pStyle w:val="Header"/>
      <w:pBdr>
        <w:bottom w:val="single" w:sz="4" w:space="0" w:color="auto"/>
      </w:pBdr>
      <w:tabs>
        <w:tab w:val="clear" w:pos="4513"/>
        <w:tab w:val="clear" w:pos="9026"/>
      </w:tabs>
      <w:rPr>
        <w:rFonts w:ascii="Times New Roman"/>
        <w:i/>
      </w:rPr>
    </w:pPr>
    <w:proofErr w:type="gramStart"/>
    <w:r w:rsidRPr="00AB592B">
      <w:rPr>
        <w:rFonts w:ascii="Times New Roman"/>
        <w:i/>
      </w:rPr>
      <w:t>ISSN :</w:t>
    </w:r>
    <w:proofErr w:type="gramEnd"/>
    <w:r w:rsidRPr="00AB592B">
      <w:rPr>
        <w:rFonts w:ascii="Times New Roman"/>
        <w:i/>
      </w:rPr>
      <w:t xml:space="preserve"> </w:t>
    </w:r>
    <w:r>
      <w:rPr>
        <w:rFonts w:ascii="Times New Roman"/>
        <w:i/>
      </w:rPr>
      <w:t xml:space="preserve">XXXX-XXXX </w:t>
    </w:r>
    <w:r w:rsidRPr="00AB592B">
      <w:rPr>
        <w:rFonts w:ascii="Times New Roman"/>
        <w:i/>
      </w:rPr>
      <w:t xml:space="preserve"> Volume </w:t>
    </w:r>
    <w:r>
      <w:rPr>
        <w:rFonts w:ascii="Times New Roman"/>
        <w:i/>
      </w:rPr>
      <w:t>X</w:t>
    </w:r>
    <w:r w:rsidRPr="00AB592B">
      <w:rPr>
        <w:rFonts w:ascii="Times New Roman"/>
        <w:i/>
      </w:rPr>
      <w:t xml:space="preserve">, Issue </w:t>
    </w:r>
    <w:r>
      <w:rPr>
        <w:rFonts w:ascii="Times New Roman"/>
        <w:i/>
      </w:rPr>
      <w:t>X</w:t>
    </w:r>
    <w:r w:rsidRPr="00AB592B">
      <w:rPr>
        <w:rFonts w:ascii="Times New Roman"/>
        <w:i/>
      </w:rPr>
      <w:t xml:space="preserve"> (</w:t>
    </w:r>
    <w:r w:rsidR="00000000">
      <w:rPr>
        <w:rFonts w:ascii="Times New Roman"/>
        <w:i/>
      </w:rPr>
      <w:t>2021</w:t>
    </w:r>
    <w:r w:rsidRPr="00AB592B">
      <w:rPr>
        <w:rFonts w:ascii="Times New Roman"/>
        <w:i/>
      </w:rPr>
      <w:t xml:space="preserve">), PP </w:t>
    </w:r>
    <w:r>
      <w:rPr>
        <w:rFonts w:ascii="Times New Roman"/>
        <w:i/>
      </w:rPr>
      <w:t>XX</w:t>
    </w:r>
    <w:r w:rsidRPr="00AB592B">
      <w:rPr>
        <w:rFonts w:ascii="Times New Roman"/>
        <w:i/>
      </w:rPr>
      <w:t>-</w:t>
    </w:r>
    <w:r>
      <w:rPr>
        <w:rFonts w:ascii="Times New Roman"/>
        <w:i/>
      </w:rPr>
      <w:t>XX</w:t>
    </w:r>
  </w:p>
  <w:p w14:paraId="2E3C84FF" w14:textId="77777777" w:rsidR="00D17811" w:rsidRPr="00B402A1" w:rsidRDefault="00B402A1" w:rsidP="00F527BA">
    <w:pPr>
      <w:pStyle w:val="Header"/>
      <w:pBdr>
        <w:bottom w:val="single" w:sz="4" w:space="0" w:color="auto"/>
      </w:pBdr>
      <w:tabs>
        <w:tab w:val="clear" w:pos="4513"/>
        <w:tab w:val="clear" w:pos="9026"/>
      </w:tabs>
      <w:rPr>
        <w:rFonts w:ascii="Times New Roman"/>
        <w:i/>
      </w:rPr>
    </w:pPr>
    <w:r w:rsidRPr="00737F41">
      <w:rPr>
        <w:rFonts w:ascii="Times New Roman"/>
        <w:i/>
      </w:rPr>
      <w:t>www.iosrjournals.org</w:t>
    </w:r>
    <w:r>
      <w:rPr>
        <w:rFonts w:ascii="Times New Roman"/>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1511C"/>
    <w:multiLevelType w:val="hybridMultilevel"/>
    <w:tmpl w:val="248084F6"/>
    <w:lvl w:ilvl="0" w:tplc="CB0866C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6"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16cid:durableId="88934360">
    <w:abstractNumId w:val="9"/>
  </w:num>
  <w:num w:numId="2" w16cid:durableId="409011770">
    <w:abstractNumId w:val="5"/>
  </w:num>
  <w:num w:numId="3" w16cid:durableId="1485077109">
    <w:abstractNumId w:val="0"/>
  </w:num>
  <w:num w:numId="4" w16cid:durableId="1703743523">
    <w:abstractNumId w:val="7"/>
  </w:num>
  <w:num w:numId="5" w16cid:durableId="291447090">
    <w:abstractNumId w:val="6"/>
  </w:num>
  <w:num w:numId="6" w16cid:durableId="1442644170">
    <w:abstractNumId w:val="8"/>
  </w:num>
  <w:num w:numId="7" w16cid:durableId="969020971">
    <w:abstractNumId w:val="4"/>
  </w:num>
  <w:num w:numId="8" w16cid:durableId="1173952352">
    <w:abstractNumId w:val="1"/>
  </w:num>
  <w:num w:numId="9" w16cid:durableId="569731440">
    <w:abstractNumId w:val="2"/>
  </w:num>
  <w:num w:numId="10" w16cid:durableId="807623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3E22"/>
    <w:rsid w:val="00016496"/>
    <w:rsid w:val="000423E1"/>
    <w:rsid w:val="00061B45"/>
    <w:rsid w:val="00076BC1"/>
    <w:rsid w:val="000A4F4A"/>
    <w:rsid w:val="000D3808"/>
    <w:rsid w:val="00104AFD"/>
    <w:rsid w:val="001813DF"/>
    <w:rsid w:val="00191607"/>
    <w:rsid w:val="001B049F"/>
    <w:rsid w:val="001B7C21"/>
    <w:rsid w:val="001B7D90"/>
    <w:rsid w:val="001D25A9"/>
    <w:rsid w:val="00214DED"/>
    <w:rsid w:val="00223511"/>
    <w:rsid w:val="002423DE"/>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838DC"/>
    <w:rsid w:val="003A1300"/>
    <w:rsid w:val="003D656B"/>
    <w:rsid w:val="003F6BF5"/>
    <w:rsid w:val="00427D67"/>
    <w:rsid w:val="00432BC1"/>
    <w:rsid w:val="004413E4"/>
    <w:rsid w:val="00452C5D"/>
    <w:rsid w:val="0046625C"/>
    <w:rsid w:val="00472CB1"/>
    <w:rsid w:val="004824B7"/>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24EE1"/>
    <w:rsid w:val="00634FCE"/>
    <w:rsid w:val="0064031F"/>
    <w:rsid w:val="006C6A09"/>
    <w:rsid w:val="006F61CC"/>
    <w:rsid w:val="007075A9"/>
    <w:rsid w:val="007465B9"/>
    <w:rsid w:val="00746CE4"/>
    <w:rsid w:val="00756AB9"/>
    <w:rsid w:val="0076579E"/>
    <w:rsid w:val="00777498"/>
    <w:rsid w:val="007F7C27"/>
    <w:rsid w:val="00821E20"/>
    <w:rsid w:val="00844A8C"/>
    <w:rsid w:val="00865539"/>
    <w:rsid w:val="00872B23"/>
    <w:rsid w:val="008A0474"/>
    <w:rsid w:val="008A7684"/>
    <w:rsid w:val="008B4351"/>
    <w:rsid w:val="008C1232"/>
    <w:rsid w:val="008C4D65"/>
    <w:rsid w:val="009440A4"/>
    <w:rsid w:val="00945C41"/>
    <w:rsid w:val="00946D1A"/>
    <w:rsid w:val="00951BD8"/>
    <w:rsid w:val="009834DD"/>
    <w:rsid w:val="009B2D67"/>
    <w:rsid w:val="009B3E22"/>
    <w:rsid w:val="009D3D10"/>
    <w:rsid w:val="009E6068"/>
    <w:rsid w:val="009E7631"/>
    <w:rsid w:val="009F5F39"/>
    <w:rsid w:val="00A516D0"/>
    <w:rsid w:val="00A67C1E"/>
    <w:rsid w:val="00AA3BFC"/>
    <w:rsid w:val="00AA58F4"/>
    <w:rsid w:val="00AB41C6"/>
    <w:rsid w:val="00AB54F9"/>
    <w:rsid w:val="00AC3CD3"/>
    <w:rsid w:val="00AC7D99"/>
    <w:rsid w:val="00AD778C"/>
    <w:rsid w:val="00B03B38"/>
    <w:rsid w:val="00B209DB"/>
    <w:rsid w:val="00B31089"/>
    <w:rsid w:val="00B32076"/>
    <w:rsid w:val="00B3695B"/>
    <w:rsid w:val="00B402A1"/>
    <w:rsid w:val="00B53CEF"/>
    <w:rsid w:val="00BA0A65"/>
    <w:rsid w:val="00C026AC"/>
    <w:rsid w:val="00C47225"/>
    <w:rsid w:val="00C472CB"/>
    <w:rsid w:val="00C6167D"/>
    <w:rsid w:val="00C62E12"/>
    <w:rsid w:val="00CC44E3"/>
    <w:rsid w:val="00CE144B"/>
    <w:rsid w:val="00CF47C4"/>
    <w:rsid w:val="00D16966"/>
    <w:rsid w:val="00D17811"/>
    <w:rsid w:val="00D31D88"/>
    <w:rsid w:val="00D3793F"/>
    <w:rsid w:val="00D64397"/>
    <w:rsid w:val="00DA52A0"/>
    <w:rsid w:val="00DD57FD"/>
    <w:rsid w:val="00DD66BC"/>
    <w:rsid w:val="00E82A82"/>
    <w:rsid w:val="00EB7E4A"/>
    <w:rsid w:val="00EC72E7"/>
    <w:rsid w:val="00ED3B30"/>
    <w:rsid w:val="00EE3FAD"/>
    <w:rsid w:val="00F1306B"/>
    <w:rsid w:val="00F437F3"/>
    <w:rsid w:val="00F527BA"/>
    <w:rsid w:val="00F61B05"/>
    <w:rsid w:val="00F80670"/>
    <w:rsid w:val="00F81792"/>
    <w:rsid w:val="00F81B28"/>
    <w:rsid w:val="00F94FBB"/>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BFC11"/>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8</Pages>
  <Words>2961</Words>
  <Characters>16883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charan siripuram</cp:lastModifiedBy>
  <cp:revision>22</cp:revision>
  <cp:lastPrinted>2017-02-20T06:53:00Z</cp:lastPrinted>
  <dcterms:created xsi:type="dcterms:W3CDTF">2020-08-10T12:23:00Z</dcterms:created>
  <dcterms:modified xsi:type="dcterms:W3CDTF">2025-03-29T12:10:00Z</dcterms:modified>
</cp:coreProperties>
</file>