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2.png" ContentType="image/png"/>
  <Override PartName="/word/media/rId41.png" ContentType="image/png"/>
  <Override PartName="/word/media/rId4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</w:t>
      </w:r>
      <w:r>
        <w:t xml:space="preserve"> </w:t>
      </w:r>
      <w:r>
        <w:t xml:space="preserve">de</w:t>
      </w:r>
      <w:r>
        <w:t xml:space="preserve"> </w:t>
      </w:r>
      <w:r>
        <w:t xml:space="preserve">análise</w:t>
      </w:r>
      <w:r>
        <w:t xml:space="preserve"> </w:t>
      </w:r>
      <w:r>
        <w:t xml:space="preserve">de</w:t>
      </w:r>
      <w:r>
        <w:t xml:space="preserve"> </w:t>
      </w:r>
      <w:r>
        <w:t xml:space="preserve">dados</w:t>
      </w:r>
      <w:r>
        <w:t xml:space="preserve"> </w:t>
      </w:r>
      <w:r>
        <w:t xml:space="preserve">-</w:t>
      </w:r>
      <w:r>
        <w:t xml:space="preserve"> </w:t>
      </w:r>
      <w:r>
        <w:t xml:space="preserve">Saneamento</w:t>
      </w:r>
      <w:r>
        <w:t xml:space="preserve"> </w:t>
      </w:r>
      <w:r>
        <w:t xml:space="preserve">em</w:t>
      </w:r>
      <w:r>
        <w:t xml:space="preserve"> </w:t>
      </w:r>
      <w:r>
        <w:t xml:space="preserve">TIs</w:t>
      </w:r>
    </w:p>
    <w:bookmarkStart w:id="35" w:name="abastecimento-de-água"/>
    <w:p>
      <w:pPr>
        <w:pStyle w:val="Heading2"/>
      </w:pPr>
      <w:r>
        <w:t xml:space="preserve">Abastecimento de água</w:t>
      </w:r>
    </w:p>
    <w:p>
      <w:pPr>
        <w:pStyle w:val="FirstParagraph"/>
      </w:pPr>
      <w:hyperlink r:id="rId20">
        <w:r>
          <w:rPr>
            <w:rStyle w:val="Hyperlink"/>
            <w:i/>
            <w:iCs/>
          </w:rPr>
          <w:t xml:space="preserve">Planilha completa</w:t>
        </w:r>
      </w:hyperlink>
    </w:p>
    <w:p>
      <w:pPr>
        <w:pStyle w:val="Compact"/>
        <w:numPr>
          <w:ilvl w:val="0"/>
          <w:numId w:val="1001"/>
        </w:numPr>
      </w:pPr>
      <w:r>
        <w:t xml:space="preserve">Apenas 1/5 da população em TIs na Amazônia Legal tem acesso a abastecimento de água por rede geral de distribuição (</w:t>
      </w:r>
      <w:hyperlink w:anchor="tbl-abastecimento">
        <w:r>
          <w:rPr>
            <w:rStyle w:val="Hyperlink"/>
          </w:rPr>
          <w:t xml:space="preserve">Tabela 1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Ao menos 178 TIs não têm acesso à rede geral de distribuição, afetando cerca de 116 mil moradores em 23 mil domicílios, a maioria no Amazonas (</w:t>
      </w:r>
      <w:hyperlink w:anchor="fig-abastecimento">
        <w:r>
          <w:rPr>
            <w:rStyle w:val="Hyperlink"/>
          </w:rPr>
          <w:t xml:space="preserve">Figura 2</w:t>
        </w:r>
      </w:hyperlink>
      <w:r>
        <w:t xml:space="preserve">,</w:t>
      </w:r>
      <w:r>
        <w:t xml:space="preserve"> </w:t>
      </w:r>
      <w:hyperlink w:anchor="tbl-sem-rede">
        <w:r>
          <w:rPr>
            <w:rStyle w:val="Hyperlink"/>
          </w:rPr>
          <w:t xml:space="preserve">Tabela 2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Dentre essas 178, 51 também não possuem acesso a poços, fontes, nascentes ou minas</w:t>
      </w:r>
    </w:p>
    <w:p>
      <w:pPr>
        <w:pStyle w:val="Compact"/>
        <w:numPr>
          <w:ilvl w:val="0"/>
          <w:numId w:val="1001"/>
        </w:numPr>
      </w:pPr>
      <w:r>
        <w:t xml:space="preserve">A maioria dos domicílios depende de poços, fontes, nascentes ou minas (26%), rios, açudes, córregos, lagos e igarapés (19%)</w:t>
      </w:r>
    </w:p>
    <w:p>
      <w:pPr>
        <w:pStyle w:val="Compact"/>
        <w:numPr>
          <w:ilvl w:val="0"/>
          <w:numId w:val="1001"/>
        </w:numPr>
      </w:pPr>
      <w:r>
        <w:t xml:space="preserve">A Coordenação Regional do Xingu é a que apresenta maior proporção de domicílios com acesso a rede geral de distribuição de água, seguida da Coordenação Regional do Norte do Mato Grosso (</w:t>
      </w:r>
      <w:hyperlink w:anchor="tbl-coord">
        <w:r>
          <w:rPr>
            <w:rStyle w:val="Hyperlink"/>
          </w:rPr>
          <w:t xml:space="preserve">Tabela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abasteciment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1: Abastecimento de água em TIs na Amazônia Legal, por domicílios e moradores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32"/>
              <w:gridCol w:w="1001"/>
              <w:gridCol w:w="910"/>
              <w:gridCol w:w="1183"/>
              <w:gridCol w:w="109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Abastecimento de água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Domicílios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Moradores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Domicílios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Moradores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Poço, fonte, nascente ou mina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145465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26.4%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Rede geral de distribuição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22271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116148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20.2%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Rios, açudes, córregos, lagos e igarapés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21102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114682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19.2%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Poço profundo ou artesiano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18064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92335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16.4%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Água da chuva armazenada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36956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5.5%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Poço raso, freático ou cacimba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33727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Fonte, nascente ou mina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19403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3.5%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Outra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Carro-pipa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0.9%</w:t>
                  </w:r>
                </w:p>
              </w:tc>
            </w:tr>
          </w:tbl>
          <w:bookmarkEnd w:id="21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abastecimento-tipo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relatorio_files/figure-docx/fig-abastecimento-tipo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1: Abastecimento de água em TIs na Amazônia Legal, por tipo de fonte</w:t>
            </w:r>
          </w:p>
          <w:bookmarkEnd w:id="25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abastecimento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relatorio_files/figure-docx/fig-abastecimento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2: TIs sem acesso a rede geral de distribuição de água na Amazônia Legal</w:t>
            </w:r>
          </w:p>
          <w:bookmarkEnd w:id="2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sem-red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2: TIs sem acesso a rede geral de distribuição de água por UF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TIs sem acesso a rede geral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</w:tbl>
          <w:bookmarkEnd w:id="30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sem-poc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3: TIs sem acesso a poço, fonte, nascente ou mina, além da rede geral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Acesso a rede geral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Acesso a poço, fonte, nascente ou mina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Não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127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top15-rede-ou-poc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4: Top 15 TIs com maior proporção de domicílios com acesso a rede geral ou poço, fonte, nascente ou mina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76"/>
              <w:gridCol w:w="1701"/>
              <w:gridCol w:w="2170"/>
              <w:gridCol w:w="228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 de domicílios mapeados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Domicílios com acesso a rede ou poço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Domicílios com acesso a rede ou poço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Tupã-Supé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Praia do Índio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Batovi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São Domingos - Mt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96.4%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Barreira da Missão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96.0%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Praia do Mangue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95.6%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Poyanawa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93.5%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Estrela da Paz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91.1%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Munduruku-Taquara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90.7%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Nhamundá/Mapuera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Santa Cruz da Nova Aliança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88.6%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Miguel/Josefa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Ponta da Serra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Juruna do Km 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79.5%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Tadarimana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79.5%</w:t>
                  </w:r>
                </w:p>
              </w:tc>
            </w:tr>
          </w:tbl>
          <w:bookmarkEnd w:id="3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coord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5: Acesso de domicílios à rede geral de distribuição de água, por coordenação regional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80"/>
              <w:gridCol w:w="1800"/>
              <w:gridCol w:w="23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Coordenação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 de domicílios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com acesso a rede geral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Coordenacao Regional Xingu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Coordenacao Regional Norte do Mato Grosso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39.6%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Coordenacao Regional Araguaia Tocantins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38.1%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Coordenacao Regional de Tapajos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35.9%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Coordenacao Regional Roraima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21461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32.0%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hyperlink r:id="rId34">
        <w:r>
          <w:rPr>
            <w:rStyle w:val="Hyperlink"/>
            <w:i/>
            <w:iCs/>
          </w:rPr>
          <w:t xml:space="preserve">Planilha completa</w:t>
        </w:r>
      </w:hyperlink>
    </w:p>
    <w:bookmarkEnd w:id="35"/>
    <w:bookmarkStart w:id="45" w:name="esgoto"/>
    <w:p>
      <w:pPr>
        <w:pStyle w:val="Heading2"/>
      </w:pPr>
      <w:r>
        <w:t xml:space="preserve">Esgoto</w:t>
      </w:r>
    </w:p>
    <w:p>
      <w:pPr>
        <w:pStyle w:val="FirstParagraph"/>
      </w:pPr>
      <w:hyperlink r:id="rId36">
        <w:r>
          <w:rPr>
            <w:rStyle w:val="Hyperlink"/>
            <w:i/>
            <w:iCs/>
          </w:rPr>
          <w:t xml:space="preserve">Planilha completa</w:t>
        </w:r>
      </w:hyperlink>
    </w:p>
    <w:p>
      <w:pPr>
        <w:pStyle w:val="Compact"/>
        <w:numPr>
          <w:ilvl w:val="0"/>
          <w:numId w:val="1002"/>
        </w:numPr>
      </w:pPr>
      <w:r>
        <w:t xml:space="preserve">Menos de 1% da população em TIs na Amazônia Legal tem acesso a rede geral de esgoto (</w:t>
      </w:r>
      <w:hyperlink w:anchor="tbl-esgoto">
        <w:r>
          <w:rPr>
            <w:rStyle w:val="Hyperlink"/>
          </w:rPr>
          <w:t xml:space="preserve">Tabela 6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187 mil moradores em 36 mil domicílios dependem de fossa rudimentar ou buraco</w:t>
      </w:r>
    </w:p>
    <w:p>
      <w:pPr>
        <w:pStyle w:val="Compact"/>
        <w:numPr>
          <w:ilvl w:val="0"/>
          <w:numId w:val="1002"/>
        </w:numPr>
      </w:pPr>
      <w:r>
        <w:t xml:space="preserve">Apenas 71 TIs têm acesso à rede geral, rede pluvial ou fossa ligada à rede de esgoto. Considerando também as fossas sépticas ou fossas filtro não ligadas à rede, o número sobe para 142 TIs</w:t>
      </w:r>
    </w:p>
    <w:p>
      <w:pPr>
        <w:pStyle w:val="Compact"/>
        <w:numPr>
          <w:ilvl w:val="0"/>
          <w:numId w:val="1002"/>
        </w:numPr>
      </w:pPr>
      <w:r>
        <w:t xml:space="preserve">Manoki (MT) e Rio Mequens(RO) são as TIs com maior proporção de domicílios e moradores com acesso adequado a esgotamento sanitário (rede geral, rede pluvial ou fossa ligada à rede; fossa séptica ou fossa filtro não ligada à rede)</w:t>
      </w:r>
    </w:p>
    <w:p>
      <w:pPr>
        <w:pStyle w:val="Compact"/>
        <w:numPr>
          <w:ilvl w:val="0"/>
          <w:numId w:val="1002"/>
        </w:numPr>
      </w:pPr>
      <w:r>
        <w:t xml:space="preserve">A Coordenação Regional Roraima é a que apresenta maior proporção de domicílios com acesso a esgotamento sanitário adequado, seguida da Coordenação Regional Cuiabá (</w:t>
      </w:r>
      <w:hyperlink w:anchor="tbl-coord-esgoto">
        <w:r>
          <w:rPr>
            <w:rStyle w:val="Hyperlink"/>
          </w:rPr>
          <w:t xml:space="preserve">Tabela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esgot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6: Esgotamento sanitário em TIs na Amazônia Legal, por domicílios e moradores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044"/>
              <w:gridCol w:w="926"/>
              <w:gridCol w:w="842"/>
              <w:gridCol w:w="1095"/>
              <w:gridCol w:w="101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Esgotamento sanitário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Domicílios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Moradores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Domicílios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Moradores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Fossa rudimentar ou buraco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35955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187834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44.0%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44.0%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Não tinham banheiro nem sanitário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26775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146701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32.8%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Outra forma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8517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44204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10.4%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17654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4.3%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Fossa séptica ou fossa filtro não ligada à rede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17438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5.1%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Rio, lago, córrego ou mar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Rede geral, rede pluvial ou fossa ligada à rede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Fossa séptica ou fossa filtro ligada à rede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Rede geral ou pluvial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0.3%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esgoto-uf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7: TIs com acesso a rede geral de esgoto, rede pluvial ou fossa ligada à rede, por UF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</w:tbl>
          <w:bookmarkEnd w:id="3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top10-esgot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8: Top 10 TIs com maior proporção de moradores com acesso a rede geral de esgoto, rede pluvial, fossa ligada à rede ou fossa séptica/fossa filtro não ligada à rede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23"/>
              <w:gridCol w:w="264"/>
              <w:gridCol w:w="2464"/>
              <w:gridCol w:w="316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 de moradores mapeados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com acesso a esgotamento adequado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Manoki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Rio Mequens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95.9%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Barreira da Missão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82.8%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Santana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82.7%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Umutina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78.6%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Karipuna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71.9%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Kwazá do Rio São Pedro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61.8%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Bom Jesus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53.7%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Truaru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53.4%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São Marcos - 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17213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53.1%</w:t>
                  </w:r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coord-esgot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9: Acesso de domicílios à rede geral de esgoto, rede pluvial, fossa ligada à rede ou fossa séptica/fossa filtro não ligada à rede, por coordenação regional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050"/>
              <w:gridCol w:w="1800"/>
              <w:gridCol w:w="207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Coordenação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 de domicílios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esgotamento adequado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Coordenacao Regional Roraima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16943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Coordenacao Regional de Cuiaba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Coordenacao Regional Madeira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Coordenacao Regional de Cacoal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Coordenacao Regional Noroeste do Mato Grosso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7.1%</w:t>
                  </w:r>
                </w:p>
              </w:tc>
            </w:tr>
          </w:tbl>
          <w:bookmarkEnd w:id="40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esgoto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relatorio_files/figure-docx/fig-esgoto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3: % de moradores com acesso a rede geral de esgoto, rede pluvial ou fossa ligada à rede, por TI</w:t>
            </w:r>
          </w:p>
          <w:bookmarkEnd w:id="44"/>
        </w:tc>
      </w:tr>
    </w:tbl>
    <w:bookmarkEnd w:id="45"/>
    <w:bookmarkStart w:id="59" w:name="lixo"/>
    <w:p>
      <w:pPr>
        <w:pStyle w:val="Heading2"/>
      </w:pPr>
      <w:r>
        <w:t xml:space="preserve">Lixo</w:t>
      </w:r>
    </w:p>
    <w:p>
      <w:pPr>
        <w:pStyle w:val="Compact"/>
        <w:numPr>
          <w:ilvl w:val="0"/>
          <w:numId w:val="1003"/>
        </w:numPr>
      </w:pPr>
      <w:r>
        <w:t xml:space="preserve">A maioria dos domicílios e moradores em TIs na Amazônia Legal não têm acesso a coleta de lixo (</w:t>
      </w:r>
      <w:hyperlink w:anchor="tbl-lixo">
        <w:r>
          <w:rPr>
            <w:rStyle w:val="Hyperlink"/>
          </w:rPr>
          <w:t xml:space="preserve">Tabela 10</w:t>
        </w:r>
      </w:hyperlink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Mais de 78% dos domicílios queimam seus lixos na propriedade, com coleta de lixo em apenas 7,9% dos domicílios</w:t>
      </w:r>
    </w:p>
    <w:p>
      <w:pPr>
        <w:pStyle w:val="Compact"/>
        <w:numPr>
          <w:ilvl w:val="0"/>
          <w:numId w:val="1003"/>
        </w:numPr>
      </w:pPr>
      <w:r>
        <w:t xml:space="preserve">251 (71%) TIs na Amazônia Legal não têm acesso a coleta de lixo, afetando cerca de 184 mil moradores em 34 mil domicílios (</w:t>
      </w:r>
      <w:hyperlink w:anchor="fig-lixo">
        <w:r>
          <w:rPr>
            <w:rStyle w:val="Hyperlink"/>
          </w:rPr>
          <w:t xml:space="preserve">Figura 4</w:t>
        </w:r>
      </w:hyperlink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102 TIs contam com caçamba ou coleta por serviço de limpeza (46 mil domicílios, 241 mil moradores)</w:t>
      </w:r>
    </w:p>
    <w:p>
      <w:pPr>
        <w:pStyle w:val="Compact"/>
        <w:numPr>
          <w:ilvl w:val="0"/>
          <w:numId w:val="1003"/>
        </w:numPr>
      </w:pPr>
      <w:r>
        <w:t xml:space="preserve">Coordenacao Regional Araguaia Tocantins tem a maior taxa de domicílios com coleta de lixo (</w:t>
      </w:r>
      <w:hyperlink w:anchor="tbl-coord-lixo">
        <w:r>
          <w:rPr>
            <w:rStyle w:val="Hyperlink"/>
          </w:rPr>
          <w:t xml:space="preserve">Tabela 12</w:t>
        </w:r>
      </w:hyperlink>
      <w:r>
        <w:t xml:space="preserve">)</w:t>
      </w:r>
    </w:p>
    <w:p>
      <w:pPr>
        <w:pStyle w:val="FirstParagraph"/>
      </w:pPr>
      <w:hyperlink r:id="rId46">
        <w:r>
          <w:rPr>
            <w:rStyle w:val="Hyperlink"/>
          </w:rPr>
          <w:t xml:space="preserve">Planilha completa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lix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10: Acesso a coleta de lixo, por moradores e domicílios em TIs na Amazônia Legal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125"/>
              <w:gridCol w:w="907"/>
              <w:gridCol w:w="825"/>
              <w:gridCol w:w="1072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Lixo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Domicílios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Moradores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Domicílios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Moradores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Queimado na propriedade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63420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333488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78.2%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78.6%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Jogado em terreno baldio, encosta ou área pública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32302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7.1%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Coletado no domicílio por serviço de limpeza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22658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6.2%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Outro destino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14958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Enterrado na propriedade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13874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3.3%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Depositado em caçamba de serviço de limpeza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6962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1.6%</w:t>
                  </w:r>
                </w:p>
              </w:tc>
            </w:tr>
          </w:tbl>
          <w:bookmarkEnd w:id="47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lixo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relatorio_files/figure-docx/fig-lixo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4: Domicílios sem acesso a coleta de lixo, por TI</w:t>
            </w:r>
          </w:p>
          <w:bookmarkEnd w:id="5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top15-lix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11: Top 15 TIs com maior proporção de moradores com acesso a coleta de lixo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553"/>
              <w:gridCol w:w="2132"/>
              <w:gridCol w:w="223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Moradores com coleta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Domicílios com coleta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Kaxinawá Colônia Vinte e Sete (AC)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100.0%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Praia do Índio (PA)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100.0%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Praia do Mangue (PA)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100.0%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Mãe Maria (PA)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97.8%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Campinas/Katukina (AC)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97.4%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Xambioá (TO)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88.4%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88.4%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Jarudore (MT)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88.0%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Apinayé (TO)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87.0%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Poyanawa (AC)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85.9%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86.2%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São Domingos - MT (MT)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82.1%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79.6%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Juruna do Km 17 (PA)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80.8%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74.3%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Wawi (MT)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71.8%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71.7%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Sete de Setembro (MT)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65.3%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66.7%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Waiãpi (AP)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60.8%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59.3%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Tukuna Umariaçu (AM)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55.1%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53.7%</w:t>
                  </w:r>
                </w:p>
              </w:tc>
            </w:tr>
          </w:tbl>
          <w:bookmarkEnd w:id="52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lixo-pct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relatorio_files/figure-docx/fig-lixo-pct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5: % de moradores com acesso a coleta de lixo, por TI</w:t>
            </w:r>
          </w:p>
          <w:bookmarkEnd w:id="5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coord-lix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12: Coordenações com maior taxa de acesso de domicílios a coleta de lixo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068"/>
              <w:gridCol w:w="1569"/>
              <w:gridCol w:w="1498"/>
              <w:gridCol w:w="927"/>
              <w:gridCol w:w="8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Coordenação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Domicílios com coleta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Moradores com coleta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domicílios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moradores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Coordenacao Regional Araguaia Tocantins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5129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28.3%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Coordenacao Regional Amapá E Norte do Pará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2249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20.4%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Coordenacao Regional do Juruá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1862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Coordenacao Regional Roraima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8758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14.2%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Coordenacao Regional do Baixo Tocantins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13.8%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14.3%</w:t>
                  </w:r>
                </w:p>
              </w:tc>
            </w:tr>
          </w:tbl>
          <w:bookmarkEnd w:id="57"/>
          <w:p/>
        </w:tc>
      </w:tr>
    </w:tbl>
    <w:p>
      <w:pPr>
        <w:pStyle w:val="BodyText"/>
      </w:pPr>
      <w:hyperlink r:id="rId58">
        <w:r>
          <w:rPr>
            <w:rStyle w:val="Hyperlink"/>
          </w:rPr>
          <w:t xml:space="preserve">Planilha completa</w:t>
        </w:r>
      </w:hyperlink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41" Target="media/rId41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hyperlink" Id="rId20" Target="http://docs.google.com/spreadsheets/d/1IWTFfDYVRuY-Gnm1Lwn3S4ZzpphTJhTBv53h9UFaOMU/edit?gid=1409439538#gid=1409439538" TargetMode="External" /><Relationship Type="http://schemas.openxmlformats.org/officeDocument/2006/relationships/hyperlink" Id="rId58" Target="https://docs.google.com/spreadsheets/d/1IWTFfDYVRuY-Gnm1Lwn3S4ZzpphTJhTBv53h9UFaOMU/edit?gid=1069572450#gid=1069572450" TargetMode="External" /><Relationship Type="http://schemas.openxmlformats.org/officeDocument/2006/relationships/hyperlink" Id="rId46" Target="https://docs.google.com/spreadsheets/d/1IWTFfDYVRuY-Gnm1Lwn3S4ZzpphTJhTBv53h9UFaOMU/edit?gid=132532012#gid=132532012" TargetMode="External" /><Relationship Type="http://schemas.openxmlformats.org/officeDocument/2006/relationships/hyperlink" Id="rId36" Target="https://docs.google.com/spreadsheets/d/1IWTFfDYVRuY-Gnm1Lwn3S4ZzpphTJhTBv53h9UFaOMU/edit?gid=238295319#gid=238295319" TargetMode="External" /><Relationship Type="http://schemas.openxmlformats.org/officeDocument/2006/relationships/hyperlink" Id="rId34" Target="https://docs.google.com/spreadsheets/d/1IWTFfDYVRuY-Gnm1Lwn3S4ZzpphTJhTBv53h9UFaOMU/edit?gid=402135043#gid=40213504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docs.google.com/spreadsheets/d/1IWTFfDYVRuY-Gnm1Lwn3S4ZzpphTJhTBv53h9UFaOMU/edit?gid=1409439538#gid=1409439538" TargetMode="External" /><Relationship Type="http://schemas.openxmlformats.org/officeDocument/2006/relationships/hyperlink" Id="rId58" Target="https://docs.google.com/spreadsheets/d/1IWTFfDYVRuY-Gnm1Lwn3S4ZzpphTJhTBv53h9UFaOMU/edit?gid=1069572450#gid=1069572450" TargetMode="External" /><Relationship Type="http://schemas.openxmlformats.org/officeDocument/2006/relationships/hyperlink" Id="rId46" Target="https://docs.google.com/spreadsheets/d/1IWTFfDYVRuY-Gnm1Lwn3S4ZzpphTJhTBv53h9UFaOMU/edit?gid=132532012#gid=132532012" TargetMode="External" /><Relationship Type="http://schemas.openxmlformats.org/officeDocument/2006/relationships/hyperlink" Id="rId36" Target="https://docs.google.com/spreadsheets/d/1IWTFfDYVRuY-Gnm1Lwn3S4ZzpphTJhTBv53h9UFaOMU/edit?gid=238295319#gid=238295319" TargetMode="External" /><Relationship Type="http://schemas.openxmlformats.org/officeDocument/2006/relationships/hyperlink" Id="rId34" Target="https://docs.google.com/spreadsheets/d/1IWTFfDYVRuY-Gnm1Lwn3S4ZzpphTJhTBv53h9UFaOMU/edit?gid=402135043#gid=40213504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análise de dados - Saneamento em TIs</dc:title>
  <dc:creator/>
  <dc:language>pt</dc:language>
  <cp:keywords/>
  <dcterms:created xsi:type="dcterms:W3CDTF">2026-07-30T14:53:22Z</dcterms:created>
  <dcterms:modified xsi:type="dcterms:W3CDTF">2026-07-30T14:53:22Z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Índice</vt:lpwstr>
  </property>
</Properties>
</file>