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40"/>
        <w:jc w:val="center"/>
      </w:pPr>
      <w:r>
        <w:rPr>
          <w:b/>
          <w:i w:val="0"/>
          <w:color w:val="0F2D4E"/>
          <w:sz w:val="56"/>
        </w:rPr>
        <w:t>BRAINEPEDIA</w:t>
      </w:r>
    </w:p>
    <w:p>
      <w:pPr>
        <w:spacing w:before="0" w:after="80"/>
        <w:jc w:val="center"/>
      </w:pPr>
      <w:r>
        <w:rPr>
          <w:b w:val="0"/>
          <w:i w:val="0"/>
          <w:color w:val="007AB5"/>
          <w:sz w:val="32"/>
        </w:rPr>
        <w:t>Technical · Marketing · Business Review</w:t>
      </w:r>
    </w:p>
    <w:p>
      <w:pPr>
        <w:spacing w:before="120" w:after="120"/>
        <w:pBdr>
          <w:bottom w:val="single" w:sz="4" w:space="1" w:color="CCCCCC"/>
        </w:pBdr>
      </w:pPr>
    </w:p>
    <w:p>
      <w:pPr>
        <w:spacing w:before="0" w:after="40"/>
        <w:jc w:val="center"/>
      </w:pPr>
      <w:r>
        <w:rPr>
          <w:b w:val="0"/>
          <w:i w:val="0"/>
          <w:color w:val="555555"/>
          <w:sz w:val="20"/>
        </w:rPr>
        <w:t>Prepared: May 24, 2026</w:t>
      </w:r>
    </w:p>
    <w:p>
      <w:pPr>
        <w:spacing w:before="0" w:after="0"/>
        <w:jc w:val="center"/>
      </w:pPr>
      <w:r>
        <w:rPr>
          <w:b w:val="0"/>
          <w:i/>
          <w:color w:val="555555"/>
          <w:sz w:val="18"/>
        </w:rPr>
        <w:t>CONFIDENTIAL — Internal Review Document</w:t>
      </w:r>
    </w:p>
    <w:p/>
    <w:tbl>
      <w:tblPr>
        <w:tblW w:type="auto" w:w="0"/>
        <w:jc w:val="center"/>
        <w:tblLook w:firstColumn="1" w:firstRow="1" w:lastColumn="0" w:lastRow="0" w:noHBand="0" w:noVBand="1" w:val="04A0"/>
      </w:tblPr>
      <w:tblGrid>
        <w:gridCol w:w="3041"/>
        <w:gridCol w:w="3041"/>
        <w:gridCol w:w="3041"/>
      </w:tblGrid>
      <w:tr>
        <w:tc>
          <w:tcPr>
            <w:tcW w:type="dxa" w:w="3041"/>
            <w:shd w:val="clear" w:color="auto" w:fill="0F2D4E"/>
            <w:vAlign w:val="center"/>
          </w:tcPr>
          <w:p>
            <w:pPr>
              <w:jc w:val="center"/>
            </w:pPr>
            <w:r>
              <w:rPr>
                <w:b/>
                <w:color w:val="FFFFFF"/>
                <w:sz w:val="20"/>
              </w:rPr>
              <w:t>Technical</w:t>
              <w:br/>
            </w:r>
            <w:r>
              <w:rPr>
                <w:b/>
                <w:color w:val="FFFFFF"/>
                <w:sz w:val="36"/>
              </w:rPr>
              <w:t>6.5 / 10</w:t>
            </w:r>
          </w:p>
        </w:tc>
        <w:tc>
          <w:tcPr>
            <w:tcW w:type="dxa" w:w="3041"/>
            <w:shd w:val="clear" w:color="auto" w:fill="007AB5"/>
            <w:vAlign w:val="center"/>
          </w:tcPr>
          <w:p>
            <w:pPr>
              <w:jc w:val="center"/>
            </w:pPr>
            <w:r>
              <w:rPr>
                <w:b/>
                <w:color w:val="FFFFFF"/>
                <w:sz w:val="20"/>
              </w:rPr>
              <w:t>Marketing</w:t>
              <w:br/>
            </w:r>
            <w:r>
              <w:rPr>
                <w:b/>
                <w:color w:val="FFFFFF"/>
                <w:sz w:val="36"/>
              </w:rPr>
              <w:t>5.5 / 10</w:t>
            </w:r>
          </w:p>
        </w:tc>
        <w:tc>
          <w:tcPr>
            <w:tcW w:type="dxa" w:w="3041"/>
            <w:shd w:val="clear" w:color="auto" w:fill="C89710"/>
            <w:vAlign w:val="center"/>
          </w:tcPr>
          <w:p>
            <w:pPr>
              <w:jc w:val="center"/>
            </w:pPr>
            <w:r>
              <w:rPr>
                <w:b/>
                <w:color w:val="FFFFFF"/>
                <w:sz w:val="20"/>
              </w:rPr>
              <w:t>Business</w:t>
              <w:br/>
            </w:r>
            <w:r>
              <w:rPr>
                <w:b/>
                <w:color w:val="FFFFFF"/>
                <w:sz w:val="36"/>
              </w:rPr>
              <w:t>5.0 / 10</w:t>
            </w:r>
          </w:p>
        </w:tc>
      </w:tr>
    </w:tbl>
    <w:p/>
    <w:p>
      <w:pPr>
        <w:spacing w:before="120" w:after="240"/>
        <w:jc w:val="center"/>
      </w:pPr>
      <w:r>
        <w:rPr>
          <w:b/>
          <w:i/>
          <w:color w:val="0F2D4E"/>
          <w:sz w:val="20"/>
        </w:rPr>
        <w:t>Overall: 5.7 / 10   —   "A credible, well-designed V1 that needs 3–4 months of focused work to be genuinely launchable."</w:t>
      </w:r>
    </w:p>
    <w:p>
      <w:r>
        <w:br w:type="page"/>
      </w:r>
    </w:p>
    <w:p>
      <w:pPr>
        <w:spacing w:before="360" w:after="80"/>
        <w:shd w:val="clear" w:color="auto" w:fill="0F2D4E"/>
        <w:ind w:left="144"/>
      </w:pPr>
      <w:r>
        <w:rPr>
          <w:b/>
          <w:color w:val="FFFFFF"/>
          <w:sz w:val="30"/>
        </w:rPr>
        <w:t>EXECUTIVE SUMMARY</w:t>
      </w:r>
    </w:p>
    <w:p>
      <w:pPr>
        <w:spacing w:before="0" w:after="120"/>
        <w:jc w:val="left"/>
      </w:pPr>
      <w:r>
        <w:rPr>
          <w:b w:val="0"/>
          <w:i w:val="0"/>
          <w:color w:val="333333"/>
          <w:sz w:val="21"/>
        </w:rPr>
        <w:t>Brainepedia is an AI-driven career validation platform built on the premise that professionals should prove their skills through execution, not accumulate certificates. Its tagline — "Stop Learning. Start Proving" — targets a genuine market pain point: credentials that do not reflect real competence. The platform is live, the core user journey works end-to-end, and the visual identity is distinctive.</w:t>
      </w:r>
    </w:p>
    <w:p>
      <w:pPr>
        <w:spacing w:before="0" w:after="120"/>
        <w:jc w:val="left"/>
      </w:pPr>
      <w:r>
        <w:rPr>
          <w:b w:val="0"/>
          <w:i w:val="0"/>
          <w:color w:val="333333"/>
          <w:sz w:val="21"/>
        </w:rPr>
        <w:t>However, an honest assessment finds the platform at approximately 60% of what is needed for a credible public launch. The employer loop — the side of the marketplace that gives Verified Experience its value — is largely unbuilt. Payment processing completeness is unconfirmed. Security baseline gaps exist. The business faces a classic cold-start problem with no documented solution in place.</w:t>
      </w:r>
    </w:p>
    <w:p>
      <w:pPr>
        <w:spacing w:before="0" w:after="120"/>
        <w:jc w:val="left"/>
      </w:pPr>
      <w:r>
        <w:rPr>
          <w:b w:val="0"/>
          <w:i w:val="0"/>
          <w:color w:val="333333"/>
          <w:sz w:val="21"/>
        </w:rPr>
        <w:t>These are solvable problems. The foundation is real. This document details what is working, what is not, and what must happen next.</w:t>
      </w:r>
    </w:p>
    <w:p>
      <w:pPr>
        <w:spacing w:before="120" w:after="120"/>
        <w:pBdr>
          <w:bottom w:val="single" w:sz="4" w:space="1" w:color="CCCCCC"/>
        </w:pBdr>
      </w:pPr>
    </w:p>
    <w:p>
      <w:pPr>
        <w:spacing w:before="360" w:after="80"/>
        <w:shd w:val="clear" w:color="auto" w:fill="0F2D4E"/>
        <w:ind w:left="144"/>
      </w:pPr>
      <w:r>
        <w:rPr>
          <w:b/>
          <w:color w:val="FFFFFF"/>
          <w:sz w:val="30"/>
        </w:rPr>
        <w:t>SECTION 1 — TECHNICAL REVIEW</w:t>
      </w:r>
    </w:p>
    <w:p>
      <w:pPr>
        <w:spacing w:before="240" w:after="60"/>
        <w:pBdr>
          <w:bottom w:val="single" w:sz="6" w:space="1" w:color="007AB5"/>
        </w:pBdr>
      </w:pPr>
      <w:r>
        <w:rPr>
          <w:b/>
          <w:color w:val="007AB5"/>
          <w:sz w:val="24"/>
        </w:rPr>
        <w:t>Architecture Overview</w:t>
      </w:r>
    </w:p>
    <w:p>
      <w:pPr>
        <w:spacing w:before="0" w:after="120"/>
        <w:jc w:val="left"/>
      </w:pPr>
      <w:r>
        <w:rPr>
          <w:b w:val="0"/>
          <w:i w:val="0"/>
          <w:color w:val="333333"/>
          <w:sz w:val="21"/>
        </w:rPr>
        <w:t>Brainepedia is a pnpm monorepo containing a React 19 + Vite SPA (artifacts/brainepedia), an Express 5 proxy server (artifacts/api-server), shared libraries (api-spec, api-zod, api-client-react, db), and a content calendar companion app. The Express server bundles into a single server.js via esbuild and deploys to Windows shared hosting via iisnode.</w:t>
      </w:r>
    </w:p>
    <w:p>
      <w:pPr>
        <w:spacing w:before="0" w:after="160"/>
        <w:jc w:val="left"/>
      </w:pPr>
      <w:r>
        <w:rPr>
          <w:b w:val="0"/>
          <w:i w:val="0"/>
          <w:color w:val="333333"/>
          <w:sz w:val="21"/>
        </w:rPr>
        <w:t>The upstream business logic, AI evaluation engine, and all data persistence live inside a .NET API at api.brainepedia.com. This codebase is a high-quality frontend and proxy layer around that API.</w:t>
      </w:r>
    </w:p>
    <w:p>
      <w:pPr>
        <w:spacing w:before="180" w:after="40"/>
      </w:pPr>
      <w:r>
        <w:rPr>
          <w:b/>
          <w:color w:val="0F2D4E"/>
          <w:sz w:val="22"/>
        </w:rPr>
        <w:t>What Is Well Built</w:t>
      </w:r>
    </w:p>
    <w:p>
      <w:pPr>
        <w:pStyle w:val="ListBullet"/>
        <w:spacing w:before="0" w:after="60"/>
        <w:ind w:left="360"/>
      </w:pPr>
      <w:r>
        <w:rPr>
          <w:color w:val="333333"/>
          <w:sz w:val="21"/>
        </w:rPr>
        <w:t>Monorepo structure is clean and professional — pnpm workspaces with clearly separated packages shows architectural thinking above the average startup codebase.</w:t>
      </w:r>
    </w:p>
    <w:p>
      <w:pPr>
        <w:pStyle w:val="ListBullet"/>
        <w:spacing w:before="0" w:after="60"/>
        <w:ind w:left="360"/>
      </w:pPr>
      <w:r>
        <w:rPr>
          <w:color w:val="333333"/>
          <w:sz w:val="21"/>
        </w:rPr>
        <w:t>Frontend stack is genuinely modern: React 19, Vite 7, Tailwind v4, TanStack Query, Radix/shadcn, Framer Motion, Monaco Editor — production-grade choices throughout.</w:t>
      </w:r>
    </w:p>
    <w:p>
      <w:pPr>
        <w:pStyle w:val="ListBullet"/>
        <w:spacing w:before="0" w:after="60"/>
        <w:ind w:left="360"/>
      </w:pPr>
      <w:r>
        <w:rPr>
          <w:color w:val="333333"/>
          <w:sz w:val="21"/>
        </w:rPr>
        <w:t>OpenAPI → Orval → TanStack Query codegen pipeline means API contract changes propagate automatically rather than by hand.</w:t>
      </w:r>
    </w:p>
    <w:p>
      <w:pPr>
        <w:pStyle w:val="ListBullet"/>
        <w:spacing w:before="0" w:after="60"/>
        <w:ind w:left="360"/>
      </w:pPr>
      <w:r>
        <w:rPr>
          <w:color w:val="333333"/>
          <w:sz w:val="21"/>
        </w:rPr>
        <w:t>Deployment packaging via build-release.mjs produces a flat, self-contained iisnode bundle — reproducible and correct for a Windows hosting environment.</w:t>
      </w:r>
    </w:p>
    <w:p>
      <w:pPr>
        <w:pStyle w:val="ListBullet"/>
        <w:spacing w:before="0" w:after="60"/>
        <w:ind w:left="360"/>
      </w:pPr>
      <w:r>
        <w:rPr>
          <w:color w:val="333333"/>
          <w:sz w:val="21"/>
        </w:rPr>
        <w:t>Component structure is consistent; data normalisation functions handle API shape variance defensively across all pages.</w:t>
      </w:r>
    </w:p>
    <w:p>
      <w:pPr>
        <w:pStyle w:val="ListBullet"/>
        <w:spacing w:before="0" w:after="60"/>
        <w:ind w:left="360"/>
      </w:pPr>
      <w:r>
        <w:rPr>
          <w:color w:val="333333"/>
          <w:sz w:val="21"/>
        </w:rPr>
        <w:t>The full Brainiac AI feedback loop (hint → solve → evaluate → result with score ring, strengths, weaknesses) is a coherent, complete user experience.</w:t>
      </w:r>
    </w:p>
    <w:p>
      <w:pPr>
        <w:pStyle w:val="ListBullet"/>
        <w:spacing w:before="0" w:after="60"/>
        <w:ind w:left="360"/>
      </w:pPr>
      <w:r>
        <w:rPr>
          <w:color w:val="333333"/>
          <w:sz w:val="21"/>
        </w:rPr>
        <w:t>Dual-mode solution editor (Professional Response rich text + Monaco code editor) caters to both technical and non-technical professions correctly.</w:t>
      </w:r>
    </w:p>
    <w:p>
      <w:pPr>
        <w:pStyle w:val="ListBullet"/>
        <w:spacing w:before="0" w:after="60"/>
        <w:ind w:left="360"/>
      </w:pPr>
      <w:r>
        <w:rPr>
          <w:color w:val="333333"/>
          <w:sz w:val="21"/>
        </w:rPr>
        <w:t>Admin content generation (AI professions, districts, problem nodes) is fully operational and used to seed 17 professions, 80+ districts, and 300+ problem nodes.</w:t>
      </w:r>
    </w:p>
    <w:p/>
    <w:p>
      <w:pPr>
        <w:spacing w:before="180" w:after="40"/>
      </w:pPr>
      <w:r>
        <w:rPr>
          <w:b/>
          <w:color w:val="0F2D4E"/>
          <w:sz w:val="22"/>
        </w:rPr>
        <w:t>Critical Weaknesses</w:t>
      </w:r>
    </w:p>
    <w:p>
      <w:pPr>
        <w:pStyle w:val="ListBullet"/>
        <w:spacing w:before="0" w:after="60"/>
        <w:ind w:left="360"/>
      </w:pPr>
      <w:r>
        <w:rPr>
          <w:color w:val="333333"/>
          <w:sz w:val="21"/>
        </w:rPr>
        <w:t>The platform is a frontend shell around a closed API. All business logic, AI evaluation, and data persistence live in an external .NET backend. There is no fallback, caching layer, or resilience pattern — any upstream outage takes down the entire product.</w:t>
      </w:r>
    </w:p>
    <w:p>
      <w:pPr>
        <w:pStyle w:val="ListBullet"/>
        <w:spacing w:before="0" w:after="60"/>
        <w:ind w:left="360"/>
      </w:pPr>
      <w:r>
        <w:rPr>
          <w:color w:val="333333"/>
          <w:sz w:val="21"/>
        </w:rPr>
        <w:t>JWT stored in localStorage is an XSS vulnerability. Every token is readable by any JavaScript on the page. Industry standard is HttpOnly cookies. A single successful injection exposes every active session.</w:t>
      </w:r>
    </w:p>
    <w:p>
      <w:pPr>
        <w:pStyle w:val="ListBullet"/>
        <w:spacing w:before="0" w:after="60"/>
        <w:ind w:left="360"/>
      </w:pPr>
      <w:r>
        <w:rPr>
          <w:color w:val="333333"/>
          <w:sz w:val="21"/>
        </w:rPr>
        <w:t>RBAC is frontend-only. Role checks (GlobalAdmin, Employer, User) are decoded from the JWT in the browser. If the upstream .NET API does not independently enforce roles server-side, any user can call admin endpoints directly with a valid token.</w:t>
      </w:r>
    </w:p>
    <w:p>
      <w:pPr>
        <w:pStyle w:val="ListBullet"/>
        <w:spacing w:before="0" w:after="60"/>
        <w:ind w:left="360"/>
      </w:pPr>
      <w:r>
        <w:rPr>
          <w:color w:val="333333"/>
          <w:sz w:val="21"/>
        </w:rPr>
        <w:t>No tests exist anywhere in the codebase — no unit tests, no integration tests, no end-to-end tests. A bug in the Brainiac hint extraction required manual discovery and fixing; automated tests would have prevented it reaching users.</w:t>
      </w:r>
    </w:p>
    <w:p>
      <w:pPr>
        <w:pStyle w:val="ListBullet"/>
        <w:spacing w:before="0" w:after="60"/>
        <w:ind w:left="360"/>
      </w:pPr>
      <w:r>
        <w:rPr>
          <w:color w:val="333333"/>
          <w:sz w:val="21"/>
        </w:rPr>
        <w:t>The JS bundle is 1.6MB ungzipped (435KB gzipped) as a single monolithic chunk. Monaco Editor and Recharts are primary contributors. On a 4G mobile connection, first meaningful paint is 3–5 seconds. Code splitting would cut this by 40–50%.</w:t>
      </w:r>
    </w:p>
    <w:p>
      <w:pPr>
        <w:pStyle w:val="ListBullet"/>
        <w:spacing w:before="0" w:after="60"/>
        <w:ind w:left="360"/>
      </w:pPr>
      <w:r>
        <w:rPr>
          <w:color w:val="333333"/>
          <w:sz w:val="21"/>
        </w:rPr>
        <w:t>iisnode on Windows shared hosting (SmarterASP.NET) has a real performance ceiling: single Node.js process, no clustering, shared CPU and RAM. Under meaningful concurrent load (100+ users running Brainiac evaluations simultaneously), this hosting tier will buckle.</w:t>
      </w:r>
    </w:p>
    <w:p>
      <w:pPr>
        <w:pStyle w:val="ListBullet"/>
        <w:spacing w:before="0" w:after="60"/>
        <w:ind w:left="360"/>
      </w:pPr>
      <w:r>
        <w:rPr>
          <w:color w:val="333333"/>
          <w:sz w:val="21"/>
        </w:rPr>
        <w:t>The Employer dashboard shows 4 navigation items — 3 of them (Saved Candidates, Verifications, Postings) lead to non-existent pages. A recruiter logging in today sees a broken experience.</w:t>
      </w:r>
    </w:p>
    <w:p>
      <w:pPr>
        <w:pStyle w:val="ListBullet"/>
        <w:spacing w:before="0" w:after="60"/>
        <w:ind w:left="360"/>
      </w:pPr>
      <w:r>
        <w:rPr>
          <w:color w:val="333333"/>
          <w:sz w:val="21"/>
        </w:rPr>
        <w:t>The local Drizzle ORM schema is empty. The db package is a shell with no actual schema. 100% dependency on the upstream API with no local data layer.</w:t>
      </w:r>
    </w:p>
    <w:p/>
    <w:p>
      <w:pPr>
        <w:spacing w:before="240" w:after="60"/>
        <w:pBdr>
          <w:bottom w:val="single" w:sz="6" w:space="1" w:color="007AB5"/>
        </w:pBdr>
      </w:pPr>
      <w:r>
        <w:rPr>
          <w:b/>
          <w:color w:val="007AB5"/>
          <w:sz w:val="24"/>
        </w:rPr>
        <w:t>Technical Score: 6.5 / 10</w:t>
      </w:r>
    </w:p>
    <w:p>
      <w:pPr>
        <w:spacing w:before="0" w:after="160"/>
        <w:jc w:val="left"/>
      </w:pPr>
      <w:r>
        <w:rPr>
          <w:b w:val="0"/>
          <w:i/>
          <w:color w:val="555555"/>
          <w:sz w:val="21"/>
        </w:rPr>
        <w:t>Strong frontend engineering and clean monorepo architecture. Critically dependent on a black-box upstream API, zero test coverage, a session security gap, and a performance ceiling from both bundle size and hosting choice.</w:t>
      </w:r>
    </w:p>
    <w:p>
      <w:pPr>
        <w:spacing w:before="120" w:after="120"/>
        <w:pBdr>
          <w:bottom w:val="single" w:sz="4" w:space="1" w:color="CCCCCC"/>
        </w:pBdr>
      </w:pPr>
    </w:p>
    <w:p>
      <w:pPr>
        <w:spacing w:before="360" w:after="80"/>
        <w:shd w:val="clear" w:color="auto" w:fill="0F2D4E"/>
        <w:ind w:left="144"/>
      </w:pPr>
      <w:r>
        <w:rPr>
          <w:b/>
          <w:color w:val="FFFFFF"/>
          <w:sz w:val="30"/>
        </w:rPr>
        <w:t>SECTION 2 — MARKETING REVIEW</w:t>
      </w:r>
    </w:p>
    <w:p>
      <w:pPr>
        <w:spacing w:before="240" w:after="60"/>
        <w:pBdr>
          <w:bottom w:val="single" w:sz="6" w:space="1" w:color="007AB5"/>
        </w:pBdr>
      </w:pPr>
      <w:r>
        <w:rPr>
          <w:b/>
          <w:color w:val="007AB5"/>
          <w:sz w:val="24"/>
        </w:rPr>
        <w:t>What Is Working</w:t>
      </w:r>
    </w:p>
    <w:p>
      <w:pPr>
        <w:pStyle w:val="ListBullet"/>
        <w:spacing w:before="0" w:after="60"/>
        <w:ind w:left="360"/>
      </w:pPr>
      <w:r>
        <w:rPr>
          <w:color w:val="333333"/>
          <w:sz w:val="21"/>
        </w:rPr>
        <w:t>"Stop Learning. Start Proving" is a strong, differentiated tagline. It lands a clear punch against Coursera, Udemy, and LinkedIn Learning. The market is fatigued with certificates that prove nothing; Verified Experience (VX) as a concept resonates with that pain.</w:t>
      </w:r>
    </w:p>
    <w:p>
      <w:pPr>
        <w:pStyle w:val="ListBullet"/>
        <w:spacing w:before="0" w:after="60"/>
        <w:ind w:left="360"/>
      </w:pPr>
      <w:r>
        <w:rPr>
          <w:color w:val="333333"/>
          <w:sz w:val="21"/>
        </w:rPr>
        <w:t>The Cyber-Imperial dark theme (cyan, gold, purple on near-black) is visually distinctive in an industry full of flat, sterile blue-and-white SaaS products. Users who value status and prestige will respond to it.</w:t>
      </w:r>
    </w:p>
    <w:p>
      <w:pPr>
        <w:pStyle w:val="ListBullet"/>
        <w:spacing w:before="0" w:after="60"/>
        <w:ind w:left="360"/>
      </w:pPr>
      <w:r>
        <w:rPr>
          <w:color w:val="333333"/>
          <w:sz w:val="21"/>
        </w:rPr>
        <w:t>Gamification mechanics are correctly chosen: XP, streaks, leaderboards, tiered ranks (Recruit → Master), badges, and a Public Dossier create the same retention loops that made Duolingo and LeetCode habitual. These are proven mechanics applied to the right context.</w:t>
      </w:r>
    </w:p>
    <w:p>
      <w:pPr>
        <w:pStyle w:val="ListBullet"/>
        <w:spacing w:before="0" w:after="60"/>
        <w:ind w:left="360"/>
      </w:pPr>
      <w:r>
        <w:rPr>
          <w:color w:val="333333"/>
          <w:sz w:val="21"/>
        </w:rPr>
        <w:t>The three-tier subscription model is logically structured: Free entry (Initiate) removes acquisition friction; $19.99/month Architect hits the sweet spot for serious individual contributors; Grandmaster tier provides upsell headroom.</w:t>
      </w:r>
    </w:p>
    <w:p>
      <w:pPr>
        <w:pStyle w:val="ListBullet"/>
        <w:spacing w:before="0" w:after="60"/>
        <w:ind w:left="360"/>
      </w:pPr>
      <w:r>
        <w:rPr>
          <w:color w:val="333333"/>
          <w:sz w:val="21"/>
        </w:rPr>
        <w:t>Multi-profession coverage (17 professions spanning tech, healthcare, law, finance, engineering, architecture) is more ambitious and differentiated than every direct competitor.</w:t>
      </w:r>
    </w:p>
    <w:p/>
    <w:p>
      <w:pPr>
        <w:spacing w:before="240" w:after="60"/>
        <w:pBdr>
          <w:bottom w:val="single" w:sz="6" w:space="1" w:color="007AB5"/>
        </w:pBdr>
      </w:pPr>
      <w:r>
        <w:rPr>
          <w:b/>
          <w:color w:val="007AB5"/>
          <w:sz w:val="24"/>
        </w:rPr>
        <w:t>What Needs Attention</w:t>
      </w:r>
    </w:p>
    <w:p>
      <w:pPr>
        <w:pStyle w:val="ListBullet"/>
        <w:spacing w:before="0" w:after="60"/>
        <w:ind w:left="360"/>
      </w:pPr>
      <w:r>
        <w:rPr>
          <w:color w:val="333333"/>
          <w:sz w:val="21"/>
        </w:rPr>
        <w:t>There is no social proof. Zero testimonials, zero case studies, zero "X professionals verified, Y employers hiring" counters. Users deciding whether to invest time in Brainepedia have no external evidence that it works or that employers care.</w:t>
      </w:r>
    </w:p>
    <w:p>
      <w:pPr>
        <w:pStyle w:val="ListBullet"/>
        <w:spacing w:before="0" w:after="60"/>
        <w:ind w:left="360"/>
      </w:pPr>
      <w:r>
        <w:rPr>
          <w:color w:val="333333"/>
          <w:sz w:val="21"/>
        </w:rPr>
        <w:t>The employer value proposition is not credible yet. Three of four employer dashboard features are unbuilt. If employers cannot search, save, post, and hire through the platform, the B2B pitch has no foundation — and employers are the ones who give VX its external value.</w:t>
      </w:r>
    </w:p>
    <w:p>
      <w:pPr>
        <w:pStyle w:val="ListBullet"/>
        <w:spacing w:before="0" w:after="60"/>
        <w:ind w:left="360"/>
      </w:pPr>
      <w:r>
        <w:rPr>
          <w:color w:val="333333"/>
          <w:sz w:val="21"/>
        </w:rPr>
        <w:t>"Immutable ledger" is an overclaim. The marketing language implies blockchain-level permanence; the implementation is a score in a database. This language erodes trust with technically literate recruiters. Replace with accurate language: "independently verified and tamper-evident."</w:t>
      </w:r>
    </w:p>
    <w:p>
      <w:pPr>
        <w:pStyle w:val="ListBullet"/>
        <w:spacing w:before="0" w:after="60"/>
        <w:ind w:left="360"/>
      </w:pPr>
      <w:r>
        <w:rPr>
          <w:color w:val="333333"/>
          <w:sz w:val="21"/>
        </w:rPr>
        <w:t>Profession coverage, while broad by comparison, still has significant gaps. Finance, HR, Marketing, Operations, Supply Chain, Pharmacy, and dozens of other professions are absent. A professional in those fields has no path on the platform today.</w:t>
      </w:r>
    </w:p>
    <w:p>
      <w:pPr>
        <w:pStyle w:val="ListBullet"/>
        <w:spacing w:before="0" w:after="60"/>
        <w:ind w:left="360"/>
      </w:pPr>
      <w:r>
        <w:rPr>
          <w:color w:val="333333"/>
          <w:sz w:val="21"/>
        </w:rPr>
        <w:t>No SEO strategy is visible. Meta tags are minimal, there is no structured data, no blog, no resource section. The platform cannot be discovered organically by someone searching "how to prove my skills to employers."</w:t>
      </w:r>
    </w:p>
    <w:p>
      <w:pPr>
        <w:pStyle w:val="ListBullet"/>
        <w:spacing w:before="0" w:after="60"/>
        <w:ind w:left="360"/>
      </w:pPr>
      <w:r>
        <w:rPr>
          <w:color w:val="333333"/>
          <w:sz w:val="21"/>
        </w:rPr>
        <w:t>No content marketing funnel. There is no mechanism to attract non-registered users, demonstrate value before sign-up, or build pre-launch credibility through thought leadership.</w:t>
      </w:r>
    </w:p>
    <w:p/>
    <w:p>
      <w:pPr>
        <w:spacing w:before="240" w:after="60"/>
        <w:pBdr>
          <w:bottom w:val="single" w:sz="6" w:space="1" w:color="007AB5"/>
        </w:pBdr>
      </w:pPr>
      <w:r>
        <w:rPr>
          <w:b/>
          <w:color w:val="007AB5"/>
          <w:sz w:val="24"/>
        </w:rPr>
        <w:t>Competitive Landscape</w:t>
      </w:r>
    </w:p>
    <w:tbl>
      <w:tblPr>
        <w:tblStyle w:val="TableGrid"/>
        <w:tblW w:type="auto" w:w="0"/>
        <w:jc w:val="left"/>
        <w:tblLook w:firstColumn="1" w:firstRow="1" w:lastColumn="0" w:lastRow="0" w:noHBand="0" w:noVBand="1" w:val="04A0"/>
      </w:tblPr>
      <w:tblGrid>
        <w:gridCol w:w="3041"/>
        <w:gridCol w:w="3041"/>
        <w:gridCol w:w="3041"/>
      </w:tblGrid>
      <w:tr>
        <w:tc>
          <w:tcPr>
            <w:tcW w:type="dxa" w:w="2592"/>
            <w:shd w:val="clear" w:color="auto" w:fill="0F2D4E"/>
          </w:tcPr>
          <w:p>
            <w:pPr>
              <w:jc w:val="left"/>
            </w:pPr>
            <w:r>
              <w:rPr>
                <w:b/>
                <w:color w:val="FFFFFF"/>
                <w:sz w:val="19"/>
              </w:rPr>
              <w:t>Competitor</w:t>
            </w:r>
          </w:p>
        </w:tc>
        <w:tc>
          <w:tcPr>
            <w:tcW w:type="dxa" w:w="3456"/>
            <w:shd w:val="clear" w:color="auto" w:fill="0F2D4E"/>
          </w:tcPr>
          <w:p>
            <w:pPr>
              <w:jc w:val="left"/>
            </w:pPr>
            <w:r>
              <w:rPr>
                <w:b/>
                <w:color w:val="FFFFFF"/>
                <w:sz w:val="19"/>
              </w:rPr>
              <w:t>Their Advantage</w:t>
            </w:r>
          </w:p>
        </w:tc>
        <w:tc>
          <w:tcPr>
            <w:tcW w:type="dxa" w:w="3456"/>
            <w:shd w:val="clear" w:color="auto" w:fill="0F2D4E"/>
          </w:tcPr>
          <w:p>
            <w:pPr>
              <w:jc w:val="left"/>
            </w:pPr>
            <w:r>
              <w:rPr>
                <w:b/>
                <w:color w:val="FFFFFF"/>
                <w:sz w:val="19"/>
              </w:rPr>
              <w:t>Brainepedia Counter</w:t>
            </w:r>
          </w:p>
        </w:tc>
      </w:tr>
      <w:tr>
        <w:tc>
          <w:tcPr>
            <w:tcW w:type="dxa" w:w="2592"/>
            <w:shd w:val="clear" w:color="auto" w:fill="F0F4F8"/>
          </w:tcPr>
          <w:p>
            <w:pPr>
              <w:jc w:val="left"/>
            </w:pPr>
            <w:r>
              <w:rPr>
                <w:color w:val="333333"/>
                <w:sz w:val="19"/>
              </w:rPr>
              <w:t>HackerRank / Codility</w:t>
            </w:r>
          </w:p>
        </w:tc>
        <w:tc>
          <w:tcPr>
            <w:tcW w:type="dxa" w:w="3456"/>
            <w:shd w:val="clear" w:color="auto" w:fill="F0F4F8"/>
          </w:tcPr>
          <w:p>
            <w:pPr>
              <w:jc w:val="left"/>
            </w:pPr>
            <w:r>
              <w:rPr>
                <w:color w:val="333333"/>
                <w:sz w:val="19"/>
              </w:rPr>
              <w:t>Established employer trust, proven hiring workflows</w:t>
            </w:r>
          </w:p>
        </w:tc>
        <w:tc>
          <w:tcPr>
            <w:tcW w:type="dxa" w:w="3456"/>
            <w:shd w:val="clear" w:color="auto" w:fill="F0F4F8"/>
          </w:tcPr>
          <w:p>
            <w:pPr>
              <w:jc w:val="left"/>
            </w:pPr>
            <w:r>
              <w:rPr>
                <w:color w:val="333333"/>
                <w:sz w:val="19"/>
              </w:rPr>
              <w:t>Multi-profession, non-tech coverage</w:t>
            </w:r>
          </w:p>
        </w:tc>
      </w:tr>
      <w:tr>
        <w:tc>
          <w:tcPr>
            <w:tcW w:type="dxa" w:w="2592"/>
            <w:shd w:val="clear" w:color="auto" w:fill="FFFFFF"/>
          </w:tcPr>
          <w:p>
            <w:pPr>
              <w:jc w:val="left"/>
            </w:pPr>
            <w:r>
              <w:rPr>
                <w:color w:val="333333"/>
                <w:sz w:val="19"/>
              </w:rPr>
              <w:t>LinkedIn Learning</w:t>
            </w:r>
          </w:p>
        </w:tc>
        <w:tc>
          <w:tcPr>
            <w:tcW w:type="dxa" w:w="3456"/>
            <w:shd w:val="clear" w:color="auto" w:fill="FFFFFF"/>
          </w:tcPr>
          <w:p>
            <w:pPr>
              <w:jc w:val="left"/>
            </w:pPr>
            <w:r>
              <w:rPr>
                <w:color w:val="333333"/>
                <w:sz w:val="19"/>
              </w:rPr>
              <w:t>Massive distribution, employer familiarity</w:t>
            </w:r>
          </w:p>
        </w:tc>
        <w:tc>
          <w:tcPr>
            <w:tcW w:type="dxa" w:w="3456"/>
            <w:shd w:val="clear" w:color="auto" w:fill="FFFFFF"/>
          </w:tcPr>
          <w:p>
            <w:pPr>
              <w:jc w:val="left"/>
            </w:pPr>
            <w:r>
              <w:rPr>
                <w:color w:val="333333"/>
                <w:sz w:val="19"/>
              </w:rPr>
              <w:t>Proof vs passive certificates</w:t>
            </w:r>
          </w:p>
        </w:tc>
      </w:tr>
      <w:tr>
        <w:tc>
          <w:tcPr>
            <w:tcW w:type="dxa" w:w="2592"/>
            <w:shd w:val="clear" w:color="auto" w:fill="F0F4F8"/>
          </w:tcPr>
          <w:p>
            <w:pPr>
              <w:jc w:val="left"/>
            </w:pPr>
            <w:r>
              <w:rPr>
                <w:color w:val="333333"/>
                <w:sz w:val="19"/>
              </w:rPr>
              <w:t>Coursera / edX</w:t>
            </w:r>
          </w:p>
        </w:tc>
        <w:tc>
          <w:tcPr>
            <w:tcW w:type="dxa" w:w="3456"/>
            <w:shd w:val="clear" w:color="auto" w:fill="F0F4F8"/>
          </w:tcPr>
          <w:p>
            <w:pPr>
              <w:jc w:val="left"/>
            </w:pPr>
            <w:r>
              <w:rPr>
                <w:color w:val="333333"/>
                <w:sz w:val="19"/>
              </w:rPr>
              <w:t>University partnerships, accredited certificates</w:t>
            </w:r>
          </w:p>
        </w:tc>
        <w:tc>
          <w:tcPr>
            <w:tcW w:type="dxa" w:w="3456"/>
            <w:shd w:val="clear" w:color="auto" w:fill="F0F4F8"/>
          </w:tcPr>
          <w:p>
            <w:pPr>
              <w:jc w:val="left"/>
            </w:pPr>
            <w:r>
              <w:rPr>
                <w:color w:val="333333"/>
                <w:sz w:val="19"/>
              </w:rPr>
              <w:t>Speed of proof, gamification</w:t>
            </w:r>
          </w:p>
        </w:tc>
      </w:tr>
      <w:tr>
        <w:tc>
          <w:tcPr>
            <w:tcW w:type="dxa" w:w="2592"/>
            <w:shd w:val="clear" w:color="auto" w:fill="FFFFFF"/>
          </w:tcPr>
          <w:p>
            <w:pPr>
              <w:jc w:val="left"/>
            </w:pPr>
            <w:r>
              <w:rPr>
                <w:color w:val="333333"/>
                <w:sz w:val="19"/>
              </w:rPr>
              <w:t>LeetCode</w:t>
            </w:r>
          </w:p>
        </w:tc>
        <w:tc>
          <w:tcPr>
            <w:tcW w:type="dxa" w:w="3456"/>
            <w:shd w:val="clear" w:color="auto" w:fill="FFFFFF"/>
          </w:tcPr>
          <w:p>
            <w:pPr>
              <w:jc w:val="left"/>
            </w:pPr>
            <w:r>
              <w:rPr>
                <w:color w:val="333333"/>
                <w:sz w:val="19"/>
              </w:rPr>
              <w:t>Deep engineering community, interview-specific</w:t>
            </w:r>
          </w:p>
        </w:tc>
        <w:tc>
          <w:tcPr>
            <w:tcW w:type="dxa" w:w="3456"/>
            <w:shd w:val="clear" w:color="auto" w:fill="FFFFFF"/>
          </w:tcPr>
          <w:p>
            <w:pPr>
              <w:jc w:val="left"/>
            </w:pPr>
            <w:r>
              <w:rPr>
                <w:color w:val="333333"/>
                <w:sz w:val="19"/>
              </w:rPr>
              <w:t>Broader professions, real-world scenarios</w:t>
            </w:r>
          </w:p>
        </w:tc>
      </w:tr>
      <w:tr>
        <w:tc>
          <w:tcPr>
            <w:tcW w:type="dxa" w:w="2592"/>
            <w:shd w:val="clear" w:color="auto" w:fill="F0F4F8"/>
          </w:tcPr>
          <w:p>
            <w:pPr>
              <w:jc w:val="left"/>
            </w:pPr>
            <w:r>
              <w:rPr>
                <w:color w:val="333333"/>
                <w:sz w:val="19"/>
              </w:rPr>
              <w:t>Pluralsight Skill IQ</w:t>
            </w:r>
          </w:p>
        </w:tc>
        <w:tc>
          <w:tcPr>
            <w:tcW w:type="dxa" w:w="3456"/>
            <w:shd w:val="clear" w:color="auto" w:fill="F0F4F8"/>
          </w:tcPr>
          <w:p>
            <w:pPr>
              <w:jc w:val="left"/>
            </w:pPr>
            <w:r>
              <w:rPr>
                <w:color w:val="333333"/>
                <w:sz w:val="19"/>
              </w:rPr>
              <w:t>Enterprise sales motion, B2B contracts</w:t>
            </w:r>
          </w:p>
        </w:tc>
        <w:tc>
          <w:tcPr>
            <w:tcW w:type="dxa" w:w="3456"/>
            <w:shd w:val="clear" w:color="auto" w:fill="F0F4F8"/>
          </w:tcPr>
          <w:p>
            <w:pPr>
              <w:jc w:val="left"/>
            </w:pPr>
            <w:r>
              <w:rPr>
                <w:color w:val="333333"/>
                <w:sz w:val="19"/>
              </w:rPr>
              <w:t>AI evaluation quality, VX concept</w:t>
            </w:r>
          </w:p>
        </w:tc>
      </w:tr>
    </w:tbl>
    <w:p/>
    <w:p>
      <w:pPr>
        <w:spacing w:before="240" w:after="60"/>
        <w:pBdr>
          <w:bottom w:val="single" w:sz="6" w:space="1" w:color="007AB5"/>
        </w:pBdr>
      </w:pPr>
      <w:r>
        <w:rPr>
          <w:b/>
          <w:color w:val="007AB5"/>
          <w:sz w:val="24"/>
        </w:rPr>
        <w:t>Marketing Score: 5.5 / 10</w:t>
      </w:r>
    </w:p>
    <w:p>
      <w:pPr>
        <w:spacing w:before="0" w:after="160"/>
        <w:jc w:val="left"/>
      </w:pPr>
      <w:r>
        <w:rPr>
          <w:b w:val="0"/>
          <w:i/>
          <w:color w:val="555555"/>
          <w:sz w:val="21"/>
        </w:rPr>
        <w:t>Excellent concept and brand identity. Urgently needs social proof, a working employer loop, accurate product claims, wider profession coverage, and an organic discovery strategy before meaningful paid acquisition spend.</w:t>
      </w:r>
    </w:p>
    <w:p>
      <w:pPr>
        <w:spacing w:before="120" w:after="120"/>
        <w:pBdr>
          <w:bottom w:val="single" w:sz="4" w:space="1" w:color="CCCCCC"/>
        </w:pBdr>
      </w:pPr>
    </w:p>
    <w:p>
      <w:pPr>
        <w:spacing w:before="360" w:after="80"/>
        <w:shd w:val="clear" w:color="auto" w:fill="0F2D4E"/>
        <w:ind w:left="144"/>
      </w:pPr>
      <w:r>
        <w:rPr>
          <w:b/>
          <w:color w:val="FFFFFF"/>
          <w:sz w:val="30"/>
        </w:rPr>
        <w:t>SECTION 3 — BUSINESS REVIEW</w:t>
      </w:r>
    </w:p>
    <w:p>
      <w:pPr>
        <w:spacing w:before="240" w:after="60"/>
        <w:pBdr>
          <w:bottom w:val="single" w:sz="6" w:space="1" w:color="007AB5"/>
        </w:pBdr>
      </w:pPr>
      <w:r>
        <w:rPr>
          <w:b/>
          <w:color w:val="007AB5"/>
          <w:sz w:val="24"/>
        </w:rPr>
        <w:t>Platform Capability Assessment — What It Can Deliver Today</w:t>
      </w:r>
    </w:p>
    <w:tbl>
      <w:tblPr>
        <w:tblStyle w:val="TableGrid"/>
        <w:tblW w:type="auto" w:w="0"/>
        <w:jc w:val="left"/>
        <w:tblLook w:firstColumn="1" w:firstRow="1" w:lastColumn="0" w:lastRow="0" w:noHBand="0" w:noVBand="1" w:val="04A0"/>
      </w:tblPr>
      <w:tblGrid>
        <w:gridCol w:w="3041"/>
        <w:gridCol w:w="3041"/>
        <w:gridCol w:w="3041"/>
      </w:tblGrid>
      <w:tr>
        <w:tc>
          <w:tcPr>
            <w:tcW w:type="dxa" w:w="4032"/>
            <w:shd w:val="clear" w:color="auto" w:fill="0F2D4E"/>
          </w:tcPr>
          <w:p>
            <w:pPr>
              <w:jc w:val="left"/>
            </w:pPr>
            <w:r>
              <w:rPr>
                <w:b/>
                <w:color w:val="FFFFFF"/>
                <w:sz w:val="19"/>
              </w:rPr>
              <w:t>Objective</w:t>
            </w:r>
          </w:p>
        </w:tc>
        <w:tc>
          <w:tcPr>
            <w:tcW w:type="dxa" w:w="2016"/>
            <w:shd w:val="clear" w:color="auto" w:fill="0F2D4E"/>
          </w:tcPr>
          <w:p>
            <w:pPr>
              <w:jc w:val="left"/>
            </w:pPr>
            <w:r>
              <w:rPr>
                <w:b/>
                <w:color w:val="FFFFFF"/>
                <w:sz w:val="19"/>
              </w:rPr>
              <w:t>Status</w:t>
            </w:r>
          </w:p>
        </w:tc>
        <w:tc>
          <w:tcPr>
            <w:tcW w:type="dxa" w:w="3456"/>
            <w:shd w:val="clear" w:color="auto" w:fill="0F2D4E"/>
          </w:tcPr>
          <w:p>
            <w:pPr>
              <w:jc w:val="left"/>
            </w:pPr>
            <w:r>
              <w:rPr>
                <w:b/>
                <w:color w:val="FFFFFF"/>
                <w:sz w:val="19"/>
              </w:rPr>
              <w:t>Notes</w:t>
            </w:r>
          </w:p>
        </w:tc>
      </w:tr>
      <w:tr>
        <w:tc>
          <w:tcPr>
            <w:tcW w:type="dxa" w:w="4032"/>
            <w:shd w:val="clear" w:color="auto" w:fill="F0F4F8"/>
          </w:tcPr>
          <w:p>
            <w:pPr>
              <w:jc w:val="left"/>
            </w:pPr>
            <w:r>
              <w:rPr>
                <w:color w:val="333333"/>
                <w:sz w:val="19"/>
              </w:rPr>
              <w:t>Users select profession &amp; navigate districts</w:t>
            </w:r>
          </w:p>
        </w:tc>
        <w:tc>
          <w:tcPr>
            <w:tcW w:type="dxa" w:w="2016"/>
            <w:shd w:val="clear" w:color="auto" w:fill="F0F4F8"/>
          </w:tcPr>
          <w:p>
            <w:pPr>
              <w:jc w:val="left"/>
            </w:pPr>
            <w:r>
              <w:rPr>
                <w:color w:val="1A7A3C"/>
                <w:sz w:val="19"/>
              </w:rPr>
              <w:t>✅ Fully working</w:t>
            </w:r>
          </w:p>
        </w:tc>
        <w:tc>
          <w:tcPr>
            <w:tcW w:type="dxa" w:w="3456"/>
            <w:shd w:val="clear" w:color="auto" w:fill="F0F4F8"/>
          </w:tcPr>
          <w:p>
            <w:pPr>
              <w:jc w:val="left"/>
            </w:pPr>
            <w:r>
              <w:rPr>
                <w:color w:val="333333"/>
                <w:sz w:val="19"/>
              </w:rPr>
              <w:t>17 professions, 80+ districts live</w:t>
            </w:r>
          </w:p>
        </w:tc>
      </w:tr>
      <w:tr>
        <w:tc>
          <w:tcPr>
            <w:tcW w:type="dxa" w:w="4032"/>
            <w:shd w:val="clear" w:color="auto" w:fill="FFFFFF"/>
          </w:tcPr>
          <w:p>
            <w:pPr>
              <w:jc w:val="left"/>
            </w:pPr>
            <w:r>
              <w:rPr>
                <w:color w:val="333333"/>
                <w:sz w:val="19"/>
              </w:rPr>
              <w:t>Users read &amp; attempt real-world problem nodes</w:t>
            </w:r>
          </w:p>
        </w:tc>
        <w:tc>
          <w:tcPr>
            <w:tcW w:type="dxa" w:w="2016"/>
            <w:shd w:val="clear" w:color="auto" w:fill="FFFFFF"/>
          </w:tcPr>
          <w:p>
            <w:pPr>
              <w:jc w:val="left"/>
            </w:pPr>
            <w:r>
              <w:rPr>
                <w:color w:val="1A7A3C"/>
                <w:sz w:val="19"/>
              </w:rPr>
              <w:t>✅ Fully working</w:t>
            </w:r>
          </w:p>
        </w:tc>
        <w:tc>
          <w:tcPr>
            <w:tcW w:type="dxa" w:w="3456"/>
            <w:shd w:val="clear" w:color="auto" w:fill="FFFFFF"/>
          </w:tcPr>
          <w:p>
            <w:pPr>
              <w:jc w:val="left"/>
            </w:pPr>
            <w:r>
              <w:rPr>
                <w:color w:val="333333"/>
                <w:sz w:val="19"/>
              </w:rPr>
              <w:t>300+ nodes across 5 difficulty tiers</w:t>
            </w:r>
          </w:p>
        </w:tc>
      </w:tr>
      <w:tr>
        <w:tc>
          <w:tcPr>
            <w:tcW w:type="dxa" w:w="4032"/>
            <w:shd w:val="clear" w:color="auto" w:fill="F0F4F8"/>
          </w:tcPr>
          <w:p>
            <w:pPr>
              <w:jc w:val="left"/>
            </w:pPr>
            <w:r>
              <w:rPr>
                <w:color w:val="333333"/>
                <w:sz w:val="19"/>
              </w:rPr>
              <w:t>Brainiac AI evaluates submissions with scoring</w:t>
            </w:r>
          </w:p>
        </w:tc>
        <w:tc>
          <w:tcPr>
            <w:tcW w:type="dxa" w:w="2016"/>
            <w:shd w:val="clear" w:color="auto" w:fill="F0F4F8"/>
          </w:tcPr>
          <w:p>
            <w:pPr>
              <w:jc w:val="left"/>
            </w:pPr>
            <w:r>
              <w:rPr>
                <w:color w:val="1A7A3C"/>
                <w:sz w:val="19"/>
              </w:rPr>
              <w:t>✅ Fully working</w:t>
            </w:r>
          </w:p>
        </w:tc>
        <w:tc>
          <w:tcPr>
            <w:tcW w:type="dxa" w:w="3456"/>
            <w:shd w:val="clear" w:color="auto" w:fill="F0F4F8"/>
          </w:tcPr>
          <w:p>
            <w:pPr>
              <w:jc w:val="left"/>
            </w:pPr>
            <w:r>
              <w:rPr>
                <w:color w:val="333333"/>
                <w:sz w:val="19"/>
              </w:rPr>
              <w:t>Score ring, feedback, strengths/weaknesses</w:t>
            </w:r>
          </w:p>
        </w:tc>
      </w:tr>
      <w:tr>
        <w:tc>
          <w:tcPr>
            <w:tcW w:type="dxa" w:w="4032"/>
            <w:shd w:val="clear" w:color="auto" w:fill="FFFFFF"/>
          </w:tcPr>
          <w:p>
            <w:pPr>
              <w:jc w:val="left"/>
            </w:pPr>
            <w:r>
              <w:rPr>
                <w:color w:val="333333"/>
                <w:sz w:val="19"/>
              </w:rPr>
              <w:t>XP, streaks, badges, leaderboard</w:t>
            </w:r>
          </w:p>
        </w:tc>
        <w:tc>
          <w:tcPr>
            <w:tcW w:type="dxa" w:w="2016"/>
            <w:shd w:val="clear" w:color="auto" w:fill="FFFFFF"/>
          </w:tcPr>
          <w:p>
            <w:pPr>
              <w:jc w:val="left"/>
            </w:pPr>
            <w:r>
              <w:rPr>
                <w:color w:val="1A7A3C"/>
                <w:sz w:val="19"/>
              </w:rPr>
              <w:t>✅ Fully working</w:t>
            </w:r>
          </w:p>
        </w:tc>
        <w:tc>
          <w:tcPr>
            <w:tcW w:type="dxa" w:w="3456"/>
            <w:shd w:val="clear" w:color="auto" w:fill="FFFFFF"/>
          </w:tcPr>
          <w:p>
            <w:pPr>
              <w:jc w:val="left"/>
            </w:pPr>
            <w:r>
              <w:rPr>
                <w:color w:val="333333"/>
                <w:sz w:val="19"/>
              </w:rPr>
              <w:t>Full gamification loop operational</w:t>
            </w:r>
          </w:p>
        </w:tc>
      </w:tr>
      <w:tr>
        <w:tc>
          <w:tcPr>
            <w:tcW w:type="dxa" w:w="4032"/>
            <w:shd w:val="clear" w:color="auto" w:fill="F0F4F8"/>
          </w:tcPr>
          <w:p>
            <w:pPr>
              <w:jc w:val="left"/>
            </w:pPr>
            <w:r>
              <w:rPr>
                <w:color w:val="333333"/>
                <w:sz w:val="19"/>
              </w:rPr>
              <w:t>Dual-mode editor (rich text + code)</w:t>
            </w:r>
          </w:p>
        </w:tc>
        <w:tc>
          <w:tcPr>
            <w:tcW w:type="dxa" w:w="2016"/>
            <w:shd w:val="clear" w:color="auto" w:fill="F0F4F8"/>
          </w:tcPr>
          <w:p>
            <w:pPr>
              <w:jc w:val="left"/>
            </w:pPr>
            <w:r>
              <w:rPr>
                <w:color w:val="1A7A3C"/>
                <w:sz w:val="19"/>
              </w:rPr>
              <w:t>✅ Fully working</w:t>
            </w:r>
          </w:p>
        </w:tc>
        <w:tc>
          <w:tcPr>
            <w:tcW w:type="dxa" w:w="3456"/>
            <w:shd w:val="clear" w:color="auto" w:fill="F0F4F8"/>
          </w:tcPr>
          <w:p>
            <w:pPr>
              <w:jc w:val="left"/>
            </w:pPr>
            <w:r>
              <w:rPr>
                <w:color w:val="333333"/>
                <w:sz w:val="19"/>
              </w:rPr>
              <w:t>Monaco + professional response modes</w:t>
            </w:r>
          </w:p>
        </w:tc>
      </w:tr>
      <w:tr>
        <w:tc>
          <w:tcPr>
            <w:tcW w:type="dxa" w:w="4032"/>
            <w:shd w:val="clear" w:color="auto" w:fill="FFFFFF"/>
          </w:tcPr>
          <w:p>
            <w:pPr>
              <w:jc w:val="left"/>
            </w:pPr>
            <w:r>
              <w:rPr>
                <w:color w:val="333333"/>
                <w:sz w:val="19"/>
              </w:rPr>
              <w:t>Public dossier visible to employers</w:t>
            </w:r>
          </w:p>
        </w:tc>
        <w:tc>
          <w:tcPr>
            <w:tcW w:type="dxa" w:w="2016"/>
            <w:shd w:val="clear" w:color="auto" w:fill="FFFFFF"/>
          </w:tcPr>
          <w:p>
            <w:pPr>
              <w:jc w:val="left"/>
            </w:pPr>
            <w:r>
              <w:rPr>
                <w:color w:val="1A7A3C"/>
                <w:sz w:val="19"/>
              </w:rPr>
              <w:t>✅ Fully working</w:t>
            </w:r>
          </w:p>
        </w:tc>
        <w:tc>
          <w:tcPr>
            <w:tcW w:type="dxa" w:w="3456"/>
            <w:shd w:val="clear" w:color="auto" w:fill="FFFFFF"/>
          </w:tcPr>
          <w:p>
            <w:pPr>
              <w:jc w:val="left"/>
            </w:pPr>
            <w:r>
              <w:rPr>
                <w:color w:val="333333"/>
                <w:sz w:val="19"/>
              </w:rPr>
              <w:t>Competency radar chart included</w:t>
            </w:r>
          </w:p>
        </w:tc>
      </w:tr>
      <w:tr>
        <w:tc>
          <w:tcPr>
            <w:tcW w:type="dxa" w:w="4032"/>
            <w:shd w:val="clear" w:color="auto" w:fill="F0F4F8"/>
          </w:tcPr>
          <w:p>
            <w:pPr>
              <w:jc w:val="left"/>
            </w:pPr>
            <w:r>
              <w:rPr>
                <w:color w:val="333333"/>
                <w:sz w:val="19"/>
              </w:rPr>
              <w:t>Employer talent search</w:t>
            </w:r>
          </w:p>
        </w:tc>
        <w:tc>
          <w:tcPr>
            <w:tcW w:type="dxa" w:w="2016"/>
            <w:shd w:val="clear" w:color="auto" w:fill="F0F4F8"/>
          </w:tcPr>
          <w:p>
            <w:pPr>
              <w:jc w:val="left"/>
            </w:pPr>
            <w:r>
              <w:rPr>
                <w:color w:val="1A7A3C"/>
                <w:sz w:val="19"/>
              </w:rPr>
              <w:t>✅ Core working</w:t>
            </w:r>
          </w:p>
        </w:tc>
        <w:tc>
          <w:tcPr>
            <w:tcW w:type="dxa" w:w="3456"/>
            <w:shd w:val="clear" w:color="auto" w:fill="F0F4F8"/>
          </w:tcPr>
          <w:p>
            <w:pPr>
              <w:jc w:val="left"/>
            </w:pPr>
            <w:r>
              <w:rPr>
                <w:color w:val="333333"/>
                <w:sz w:val="19"/>
              </w:rPr>
              <w:t>Search + radar chart; candidate detail works</w:t>
            </w:r>
          </w:p>
        </w:tc>
      </w:tr>
      <w:tr>
        <w:tc>
          <w:tcPr>
            <w:tcW w:type="dxa" w:w="4032"/>
            <w:shd w:val="clear" w:color="auto" w:fill="FFFFFF"/>
          </w:tcPr>
          <w:p>
            <w:pPr>
              <w:jc w:val="left"/>
            </w:pPr>
            <w:r>
              <w:rPr>
                <w:color w:val="333333"/>
                <w:sz w:val="19"/>
              </w:rPr>
              <w:t>Admin AI content generation</w:t>
            </w:r>
          </w:p>
        </w:tc>
        <w:tc>
          <w:tcPr>
            <w:tcW w:type="dxa" w:w="2016"/>
            <w:shd w:val="clear" w:color="auto" w:fill="FFFFFF"/>
          </w:tcPr>
          <w:p>
            <w:pPr>
              <w:jc w:val="left"/>
            </w:pPr>
            <w:r>
              <w:rPr>
                <w:color w:val="1A7A3C"/>
                <w:sz w:val="19"/>
              </w:rPr>
              <w:t>✅ Fully working</w:t>
            </w:r>
          </w:p>
        </w:tc>
        <w:tc>
          <w:tcPr>
            <w:tcW w:type="dxa" w:w="3456"/>
            <w:shd w:val="clear" w:color="auto" w:fill="FFFFFF"/>
          </w:tcPr>
          <w:p>
            <w:pPr>
              <w:jc w:val="left"/>
            </w:pPr>
            <w:r>
              <w:rPr>
                <w:color w:val="333333"/>
                <w:sz w:val="19"/>
              </w:rPr>
              <w:t>Professions, districts, problem nodes</w:t>
            </w:r>
          </w:p>
        </w:tc>
      </w:tr>
      <w:tr>
        <w:tc>
          <w:tcPr>
            <w:tcW w:type="dxa" w:w="4032"/>
            <w:shd w:val="clear" w:color="auto" w:fill="F0F4F8"/>
          </w:tcPr>
          <w:p>
            <w:pPr>
              <w:jc w:val="left"/>
            </w:pPr>
            <w:r>
              <w:rPr>
                <w:color w:val="333333"/>
                <w:sz w:val="19"/>
              </w:rPr>
              <w:t>Subscription purchase flow</w:t>
            </w:r>
          </w:p>
        </w:tc>
        <w:tc>
          <w:tcPr>
            <w:tcW w:type="dxa" w:w="2016"/>
            <w:shd w:val="clear" w:color="auto" w:fill="F0F4F8"/>
          </w:tcPr>
          <w:p>
            <w:pPr>
              <w:jc w:val="left"/>
            </w:pPr>
            <w:r>
              <w:rPr>
                <w:color w:val="B86E00"/>
                <w:sz w:val="19"/>
              </w:rPr>
              <w:t>⚠️ Partial</w:t>
            </w:r>
          </w:p>
        </w:tc>
        <w:tc>
          <w:tcPr>
            <w:tcW w:type="dxa" w:w="3456"/>
            <w:shd w:val="clear" w:color="auto" w:fill="F0F4F8"/>
          </w:tcPr>
          <w:p>
            <w:pPr>
              <w:jc w:val="left"/>
            </w:pPr>
            <w:r>
              <w:rPr>
                <w:color w:val="333333"/>
                <w:sz w:val="19"/>
              </w:rPr>
              <w:t>UI complete; payment processing unconfirmed</w:t>
            </w:r>
          </w:p>
        </w:tc>
      </w:tr>
      <w:tr>
        <w:tc>
          <w:tcPr>
            <w:tcW w:type="dxa" w:w="4032"/>
            <w:shd w:val="clear" w:color="auto" w:fill="FFFFFF"/>
          </w:tcPr>
          <w:p>
            <w:pPr>
              <w:jc w:val="left"/>
            </w:pPr>
            <w:r>
              <w:rPr>
                <w:color w:val="333333"/>
                <w:sz w:val="19"/>
              </w:rPr>
              <w:t>Employer: save candidates, post jobs, verify VX</w:t>
            </w:r>
          </w:p>
        </w:tc>
        <w:tc>
          <w:tcPr>
            <w:tcW w:type="dxa" w:w="2016"/>
            <w:shd w:val="clear" w:color="auto" w:fill="FFFFFF"/>
          </w:tcPr>
          <w:p>
            <w:pPr>
              <w:jc w:val="left"/>
            </w:pPr>
            <w:r>
              <w:rPr>
                <w:color w:val="9B1C1C"/>
                <w:sz w:val="19"/>
              </w:rPr>
              <w:t>❌ Not built</w:t>
            </w:r>
          </w:p>
        </w:tc>
        <w:tc>
          <w:tcPr>
            <w:tcW w:type="dxa" w:w="3456"/>
            <w:shd w:val="clear" w:color="auto" w:fill="FFFFFF"/>
          </w:tcPr>
          <w:p>
            <w:pPr>
              <w:jc w:val="left"/>
            </w:pPr>
            <w:r>
              <w:rPr>
                <w:color w:val="333333"/>
                <w:sz w:val="19"/>
              </w:rPr>
              <w:t>3 of 4 employer routes are empty pages</w:t>
            </w:r>
          </w:p>
        </w:tc>
      </w:tr>
      <w:tr>
        <w:tc>
          <w:tcPr>
            <w:tcW w:type="dxa" w:w="4032"/>
            <w:shd w:val="clear" w:color="auto" w:fill="F0F4F8"/>
          </w:tcPr>
          <w:p>
            <w:pPr>
              <w:jc w:val="left"/>
            </w:pPr>
            <w:r>
              <w:rPr>
                <w:color w:val="333333"/>
                <w:sz w:val="19"/>
              </w:rPr>
              <w:t>Mobile-native app</w:t>
            </w:r>
          </w:p>
        </w:tc>
        <w:tc>
          <w:tcPr>
            <w:tcW w:type="dxa" w:w="2016"/>
            <w:shd w:val="clear" w:color="auto" w:fill="F0F4F8"/>
          </w:tcPr>
          <w:p>
            <w:pPr>
              <w:jc w:val="left"/>
            </w:pPr>
            <w:r>
              <w:rPr>
                <w:color w:val="9B1C1C"/>
                <w:sz w:val="19"/>
              </w:rPr>
              <w:t>❌ Not built</w:t>
            </w:r>
          </w:p>
        </w:tc>
        <w:tc>
          <w:tcPr>
            <w:tcW w:type="dxa" w:w="3456"/>
            <w:shd w:val="clear" w:color="auto" w:fill="F0F4F8"/>
          </w:tcPr>
          <w:p>
            <w:pPr>
              <w:jc w:val="left"/>
            </w:pPr>
            <w:r>
              <w:rPr>
                <w:color w:val="333333"/>
                <w:sz w:val="19"/>
              </w:rPr>
              <w:t>Web is responsive but no native iOS/Android</w:t>
            </w:r>
          </w:p>
        </w:tc>
      </w:tr>
      <w:tr>
        <w:tc>
          <w:tcPr>
            <w:tcW w:type="dxa" w:w="4032"/>
            <w:shd w:val="clear" w:color="auto" w:fill="FFFFFF"/>
          </w:tcPr>
          <w:p>
            <w:pPr>
              <w:jc w:val="left"/>
            </w:pPr>
            <w:r>
              <w:rPr>
                <w:color w:val="333333"/>
                <w:sz w:val="19"/>
              </w:rPr>
              <w:t>Community / peer interaction</w:t>
            </w:r>
          </w:p>
        </w:tc>
        <w:tc>
          <w:tcPr>
            <w:tcW w:type="dxa" w:w="2016"/>
            <w:shd w:val="clear" w:color="auto" w:fill="FFFFFF"/>
          </w:tcPr>
          <w:p>
            <w:pPr>
              <w:jc w:val="left"/>
            </w:pPr>
            <w:r>
              <w:rPr>
                <w:color w:val="9B1C1C"/>
                <w:sz w:val="19"/>
              </w:rPr>
              <w:t>❌ Not built</w:t>
            </w:r>
          </w:p>
        </w:tc>
        <w:tc>
          <w:tcPr>
            <w:tcW w:type="dxa" w:w="3456"/>
            <w:shd w:val="clear" w:color="auto" w:fill="FFFFFF"/>
          </w:tcPr>
          <w:p>
            <w:pPr>
              <w:jc w:val="left"/>
            </w:pPr>
            <w:r>
              <w:rPr>
                <w:color w:val="333333"/>
                <w:sz w:val="19"/>
              </w:rPr>
              <w:t>No forums, peer review, or mentorship</w:t>
            </w:r>
          </w:p>
        </w:tc>
      </w:tr>
    </w:tbl>
    <w:p/>
    <w:p>
      <w:pPr>
        <w:spacing w:before="240" w:after="60"/>
        <w:pBdr>
          <w:bottom w:val="single" w:sz="6" w:space="1" w:color="007AB5"/>
        </w:pBdr>
      </w:pPr>
      <w:r>
        <w:rPr>
          <w:b/>
          <w:color w:val="007AB5"/>
          <w:sz w:val="24"/>
        </w:rPr>
        <w:t>The Cold Start Problem</w:t>
      </w:r>
    </w:p>
    <w:p>
      <w:pPr>
        <w:spacing w:before="0" w:after="120"/>
        <w:jc w:val="left"/>
      </w:pPr>
      <w:r>
        <w:rPr>
          <w:b w:val="0"/>
          <w:i w:val="0"/>
          <w:color w:val="333333"/>
          <w:sz w:val="21"/>
        </w:rPr>
        <w:t>Brainepedia is a two-sided marketplace. It needs employers to attract users, and users to attract employers. Neither side has a compelling reason to join first. This is the most serious business challenge the platform faces — and it is not a technical problem.</w:t>
      </w:r>
    </w:p>
    <w:p>
      <w:pPr>
        <w:spacing w:before="0" w:after="80"/>
        <w:jc w:val="left"/>
      </w:pPr>
      <w:r>
        <w:rPr>
          <w:b/>
          <w:i w:val="0"/>
          <w:color w:val="333333"/>
          <w:sz w:val="21"/>
        </w:rPr>
        <w:t>Three paths to resolving cold start:</w:t>
      </w:r>
    </w:p>
    <w:p>
      <w:pPr>
        <w:pStyle w:val="ListBullet"/>
        <w:spacing w:before="0" w:after="60"/>
        <w:ind w:left="360"/>
      </w:pPr>
      <w:r>
        <w:rPr>
          <w:color w:val="333333"/>
          <w:sz w:val="21"/>
        </w:rPr>
        <w:t>Anchor employer deals — sign 2–3 companies that publicly commit to sourcing candidates from Brainepedia before general launch. One signed employer transforms the entire user value proposition.</w:t>
      </w:r>
    </w:p>
    <w:p>
      <w:pPr>
        <w:pStyle w:val="ListBullet"/>
        <w:spacing w:before="0" w:after="60"/>
        <w:ind w:left="360"/>
      </w:pPr>
      <w:r>
        <w:rPr>
          <w:color w:val="333333"/>
          <w:sz w:val="21"/>
        </w:rPr>
        <w:t>Community-first growth — build user momentum in one profession (e.g. Medical Doctors) until the leaderboard itself becomes the credential. Depth before breadth.</w:t>
      </w:r>
    </w:p>
    <w:p>
      <w:pPr>
        <w:pStyle w:val="ListBullet"/>
        <w:spacing w:before="0" w:after="60"/>
        <w:ind w:left="360"/>
      </w:pPr>
      <w:r>
        <w:rPr>
          <w:color w:val="333333"/>
          <w:sz w:val="21"/>
        </w:rPr>
        <w:t>Institution partnerships — integrate with universities or professional bodies who can mandate VX as part of accreditation or CPD requirements, delivering captive user bases.</w:t>
      </w:r>
    </w:p>
    <w:p/>
    <w:p>
      <w:pPr>
        <w:spacing w:before="240" w:after="60"/>
        <w:pBdr>
          <w:bottom w:val="single" w:sz="6" w:space="1" w:color="007AB5"/>
        </w:pBdr>
      </w:pPr>
      <w:r>
        <w:rPr>
          <w:b/>
          <w:color w:val="007AB5"/>
          <w:sz w:val="24"/>
        </w:rPr>
        <w:t>Revenue Model Assessment</w:t>
      </w:r>
    </w:p>
    <w:p>
      <w:pPr>
        <w:spacing w:before="0" w:after="120"/>
        <w:jc w:val="left"/>
      </w:pPr>
      <w:r>
        <w:rPr>
          <w:b w:val="0"/>
          <w:i w:val="0"/>
          <w:color w:val="333333"/>
          <w:sz w:val="21"/>
        </w:rPr>
        <w:t>The subscription model is structurally sound but incentive gaps exist. At $19.99/month for individuals, the upgrade motivation is weak if a free user can complete missions and display badges on LinkedIn without paying. Monetisation levers need sharpening:</w:t>
      </w:r>
    </w:p>
    <w:p>
      <w:pPr>
        <w:pStyle w:val="ListBullet"/>
        <w:spacing w:before="0" w:after="60"/>
        <w:ind w:left="360"/>
      </w:pPr>
      <w:r>
        <w:rPr>
          <w:color w:val="333333"/>
          <w:sz w:val="21"/>
        </w:rPr>
        <w:t>Paid subscribers should receive exclusive employer visibility — full dossiers only visible to employers for paying users.</w:t>
      </w:r>
    </w:p>
    <w:p>
      <w:pPr>
        <w:pStyle w:val="ListBullet"/>
        <w:spacing w:before="0" w:after="60"/>
        <w:ind w:left="360"/>
      </w:pPr>
      <w:r>
        <w:rPr>
          <w:color w:val="333333"/>
          <w:sz w:val="21"/>
        </w:rPr>
        <w:t>Verified XP credibility should require active subscription — free users earn "unverified" XP that converts when they subscribe.</w:t>
      </w:r>
    </w:p>
    <w:p>
      <w:pPr>
        <w:pStyle w:val="ListBullet"/>
        <w:spacing w:before="0" w:after="60"/>
        <w:ind w:left="360"/>
      </w:pPr>
      <w:r>
        <w:rPr>
          <w:color w:val="333333"/>
          <w:sz w:val="21"/>
        </w:rPr>
        <w:t>Employer-side monetisation (candidate access, job postings, bulk credential verification) is the real profit centre at scale. This side is not yet built.</w:t>
      </w:r>
    </w:p>
    <w:p>
      <w:pPr>
        <w:pStyle w:val="ListBullet"/>
        <w:spacing w:before="0" w:after="60"/>
        <w:ind w:left="360"/>
      </w:pPr>
      <w:r>
        <w:rPr>
          <w:color w:val="333333"/>
          <w:sz w:val="21"/>
        </w:rPr>
        <w:t>B2B enterprise contracts with HR departments for team-level competency tracking represent the highest-value revenue opportunity. No roadmap for this is visible.</w:t>
      </w:r>
    </w:p>
    <w:p/>
    <w:p>
      <w:pPr>
        <w:spacing w:before="240" w:after="60"/>
        <w:pBdr>
          <w:bottom w:val="single" w:sz="6" w:space="1" w:color="007AB5"/>
        </w:pBdr>
      </w:pPr>
      <w:r>
        <w:rPr>
          <w:b/>
          <w:color w:val="007AB5"/>
          <w:sz w:val="24"/>
        </w:rPr>
        <w:t>Business Score: 5.0 / 10</w:t>
      </w:r>
    </w:p>
    <w:p>
      <w:pPr>
        <w:spacing w:before="0" w:after="160"/>
        <w:jc w:val="left"/>
      </w:pPr>
      <w:r>
        <w:rPr>
          <w:b w:val="0"/>
          <w:i/>
          <w:color w:val="555555"/>
          <w:sz w:val="21"/>
        </w:rPr>
        <w:t>The concept is real and the market need is genuine. The core user journey works. However, the employer loop is broken, payment completeness is unconfirmed, cold start is unsolved, and monetisation incentives are insufficiently sharp. These are all solvable — but they must be the immediate priority before any marketing spend.</w:t>
      </w:r>
    </w:p>
    <w:p>
      <w:pPr>
        <w:spacing w:before="120" w:after="120"/>
        <w:pBdr>
          <w:bottom w:val="single" w:sz="4" w:space="1" w:color="CCCCCC"/>
        </w:pBdr>
      </w:pPr>
    </w:p>
    <w:p>
      <w:pPr>
        <w:spacing w:before="360" w:after="80"/>
        <w:shd w:val="clear" w:color="auto" w:fill="0F2D4E"/>
        <w:ind w:left="144"/>
      </w:pPr>
      <w:r>
        <w:rPr>
          <w:b/>
          <w:color w:val="FFFFFF"/>
          <w:sz w:val="30"/>
        </w:rPr>
        <w:t>SECTION 4 — PRIORITY ACTIONS</w:t>
      </w:r>
    </w:p>
    <w:p>
      <w:pPr>
        <w:spacing w:before="180" w:after="40"/>
      </w:pPr>
      <w:r>
        <w:rPr>
          <w:b/>
          <w:color w:val="0F2D4E"/>
          <w:sz w:val="22"/>
        </w:rPr>
        <w:t>1. Complete the Employer Dashboard</w:t>
      </w:r>
    </w:p>
    <w:p>
      <w:pPr>
        <w:spacing w:before="0" w:after="60"/>
        <w:jc w:val="left"/>
      </w:pPr>
      <w:r>
        <w:rPr>
          <w:b/>
          <w:i w:val="0"/>
          <w:color w:val="0F2D4E"/>
          <w:sz w:val="21"/>
        </w:rPr>
        <w:t xml:space="preserve">Priority: </w:t>
      </w:r>
      <w:r>
        <w:rPr>
          <w:b/>
          <w:i w:val="0"/>
          <w:color w:val="007AB5"/>
          <w:sz w:val="21"/>
        </w:rPr>
        <w:t>HIGH — Employer Product</w:t>
      </w:r>
    </w:p>
    <w:p>
      <w:pPr>
        <w:spacing w:before="0" w:after="160"/>
        <w:jc w:val="left"/>
      </w:pPr>
      <w:r>
        <w:rPr>
          <w:b w:val="0"/>
          <w:i w:val="0"/>
          <w:color w:val="333333"/>
          <w:sz w:val="21"/>
        </w:rPr>
        <w:t>Build Saved Candidates, Job Postings, and Verified Credentials search. Without this, Verified Experience has no external market value. This is the single highest-impact engineering priority.</w:t>
      </w:r>
    </w:p>
    <w:p>
      <w:pPr>
        <w:spacing w:before="180" w:after="40"/>
      </w:pPr>
      <w:r>
        <w:rPr>
          <w:b/>
          <w:color w:val="0F2D4E"/>
          <w:sz w:val="22"/>
        </w:rPr>
        <w:t>2. Resolve Payment End-to-End</w:t>
      </w:r>
    </w:p>
    <w:p>
      <w:pPr>
        <w:spacing w:before="0" w:after="60"/>
        <w:jc w:val="left"/>
      </w:pPr>
      <w:r>
        <w:rPr>
          <w:b/>
          <w:i w:val="0"/>
          <w:color w:val="0F2D4E"/>
          <w:sz w:val="21"/>
        </w:rPr>
        <w:t xml:space="preserve">Priority: </w:t>
      </w:r>
      <w:r>
        <w:rPr>
          <w:b/>
          <w:i w:val="0"/>
          <w:color w:val="007AB5"/>
          <w:sz w:val="21"/>
        </w:rPr>
        <w:t>HIGH — Revenue</w:t>
      </w:r>
    </w:p>
    <w:p>
      <w:pPr>
        <w:spacing w:before="0" w:after="160"/>
        <w:jc w:val="left"/>
      </w:pPr>
      <w:r>
        <w:rPr>
          <w:b w:val="0"/>
          <w:i w:val="0"/>
          <w:color w:val="333333"/>
          <w:sz w:val="21"/>
        </w:rPr>
        <w:t>Confirm the full subscription purchase → upgrade → access control flow works in the production environment. Test all three tiers from a real user account. Broken payments mean no revenue.</w:t>
      </w:r>
    </w:p>
    <w:p>
      <w:pPr>
        <w:spacing w:before="180" w:after="40"/>
      </w:pPr>
      <w:r>
        <w:rPr>
          <w:b/>
          <w:color w:val="0F2D4E"/>
          <w:sz w:val="22"/>
        </w:rPr>
        <w:t>3. Fix the Security Baseline</w:t>
      </w:r>
    </w:p>
    <w:p>
      <w:pPr>
        <w:spacing w:before="0" w:after="60"/>
        <w:jc w:val="left"/>
      </w:pPr>
      <w:r>
        <w:rPr>
          <w:b/>
          <w:i w:val="0"/>
          <w:color w:val="0F2D4E"/>
          <w:sz w:val="21"/>
        </w:rPr>
        <w:t xml:space="preserve">Priority: </w:t>
      </w:r>
      <w:r>
        <w:rPr>
          <w:b/>
          <w:i w:val="0"/>
          <w:color w:val="007AB5"/>
          <w:sz w:val="21"/>
        </w:rPr>
        <w:t>HIGH — Security</w:t>
      </w:r>
    </w:p>
    <w:p>
      <w:pPr>
        <w:spacing w:before="0" w:after="160"/>
        <w:jc w:val="left"/>
      </w:pPr>
      <w:r>
        <w:rPr>
          <w:b w:val="0"/>
          <w:i w:val="0"/>
          <w:color w:val="333333"/>
          <w:sz w:val="21"/>
        </w:rPr>
        <w:t>Move JWT tokens from localStorage to HttpOnly cookies to eliminate XSS session exposure. Audit the upstream .NET API to confirm server-side RBAC enforcement on all admin and employer endpoints.</w:t>
      </w:r>
    </w:p>
    <w:p>
      <w:pPr>
        <w:spacing w:before="180" w:after="40"/>
      </w:pPr>
      <w:r>
        <w:rPr>
          <w:b/>
          <w:color w:val="0F2D4E"/>
          <w:sz w:val="22"/>
        </w:rPr>
        <w:t>4. Add Code Splitting</w:t>
      </w:r>
    </w:p>
    <w:p>
      <w:pPr>
        <w:spacing w:before="0" w:after="60"/>
        <w:jc w:val="left"/>
      </w:pPr>
      <w:r>
        <w:rPr>
          <w:b/>
          <w:i w:val="0"/>
          <w:color w:val="0F2D4E"/>
          <w:sz w:val="21"/>
        </w:rPr>
        <w:t xml:space="preserve">Priority: </w:t>
      </w:r>
      <w:r>
        <w:rPr>
          <w:b/>
          <w:i w:val="0"/>
          <w:color w:val="007AB5"/>
          <w:sz w:val="21"/>
        </w:rPr>
        <w:t>MEDIUM — Performance</w:t>
      </w:r>
    </w:p>
    <w:p>
      <w:pPr>
        <w:spacing w:before="0" w:after="160"/>
        <w:jc w:val="left"/>
      </w:pPr>
      <w:r>
        <w:rPr>
          <w:b w:val="0"/>
          <w:i w:val="0"/>
          <w:color w:val="333333"/>
          <w:sz w:val="21"/>
        </w:rPr>
        <w:t>Lazy-load Monaco Editor, admin routes, and recharts. Target: reduce initial JS bundle from 1.6MB to under 500KB. This directly impacts mobile user retention and SEO page speed scores.</w:t>
      </w:r>
    </w:p>
    <w:p>
      <w:pPr>
        <w:spacing w:before="180" w:after="40"/>
      </w:pPr>
      <w:r>
        <w:rPr>
          <w:b/>
          <w:color w:val="0F2D4E"/>
          <w:sz w:val="22"/>
        </w:rPr>
        <w:t>5. Secure One Anchor Employer</w:t>
      </w:r>
    </w:p>
    <w:p>
      <w:pPr>
        <w:spacing w:before="0" w:after="60"/>
        <w:jc w:val="left"/>
      </w:pPr>
      <w:r>
        <w:rPr>
          <w:b/>
          <w:i w:val="0"/>
          <w:color w:val="0F2D4E"/>
          <w:sz w:val="21"/>
        </w:rPr>
        <w:t xml:space="preserve">Priority: </w:t>
      </w:r>
      <w:r>
        <w:rPr>
          <w:b/>
          <w:i w:val="0"/>
          <w:color w:val="007AB5"/>
          <w:sz w:val="21"/>
        </w:rPr>
        <w:t>HIGH — Business Development</w:t>
      </w:r>
    </w:p>
    <w:p>
      <w:pPr>
        <w:spacing w:before="0" w:after="160"/>
        <w:jc w:val="left"/>
      </w:pPr>
      <w:r>
        <w:rPr>
          <w:b w:val="0"/>
          <w:i w:val="0"/>
          <w:color w:val="333333"/>
          <w:sz w:val="21"/>
        </w:rPr>
        <w:t>A single company willing to publicly say they hire through Brainepedia transforms every other metric — user sign-up rate, subscription conversion, press coverage. This is a business priority, not a technical one.</w:t>
      </w:r>
    </w:p>
    <w:p>
      <w:pPr>
        <w:spacing w:before="120" w:after="120"/>
        <w:pBdr>
          <w:bottom w:val="single" w:sz="4" w:space="1" w:color="CCCCCC"/>
        </w:pBdr>
      </w:pPr>
    </w:p>
    <w:p>
      <w:pPr>
        <w:spacing w:before="360" w:after="80"/>
        <w:shd w:val="clear" w:color="auto" w:fill="0F2D4E"/>
        <w:ind w:left="144"/>
      </w:pPr>
      <w:r>
        <w:rPr>
          <w:b/>
          <w:color w:val="FFFFFF"/>
          <w:sz w:val="30"/>
        </w:rPr>
        <w:t>FINAL VERDICT</w:t>
      </w:r>
    </w:p>
    <w:tbl>
      <w:tblPr>
        <w:tblStyle w:val="TableGrid"/>
        <w:tblW w:type="auto" w:w="0"/>
        <w:jc w:val="left"/>
        <w:tblLook w:firstColumn="1" w:firstRow="1" w:lastColumn="0" w:lastRow="0" w:noHBand="0" w:noVBand="1" w:val="04A0"/>
      </w:tblPr>
      <w:tblGrid>
        <w:gridCol w:w="3041"/>
        <w:gridCol w:w="3041"/>
        <w:gridCol w:w="3041"/>
      </w:tblGrid>
      <w:tr>
        <w:tc>
          <w:tcPr>
            <w:tcW w:type="dxa" w:w="2160"/>
            <w:shd w:val="clear" w:color="auto" w:fill="0F2D4E"/>
          </w:tcPr>
          <w:p>
            <w:pPr>
              <w:jc w:val="left"/>
            </w:pPr>
            <w:r>
              <w:rPr>
                <w:b/>
                <w:color w:val="FFFFFF"/>
                <w:sz w:val="19"/>
              </w:rPr>
              <w:t>Dimension</w:t>
            </w:r>
          </w:p>
        </w:tc>
        <w:tc>
          <w:tcPr>
            <w:tcW w:type="dxa" w:w="1728"/>
            <w:shd w:val="clear" w:color="auto" w:fill="0F2D4E"/>
          </w:tcPr>
          <w:p>
            <w:pPr>
              <w:jc w:val="left"/>
            </w:pPr>
            <w:r>
              <w:rPr>
                <w:b/>
                <w:color w:val="FFFFFF"/>
                <w:sz w:val="19"/>
              </w:rPr>
              <w:t>Score</w:t>
            </w:r>
          </w:p>
        </w:tc>
        <w:tc>
          <w:tcPr>
            <w:tcW w:type="dxa" w:w="5616"/>
            <w:shd w:val="clear" w:color="auto" w:fill="0F2D4E"/>
          </w:tcPr>
          <w:p>
            <w:pPr>
              <w:jc w:val="left"/>
            </w:pPr>
            <w:r>
              <w:rPr>
                <w:b/>
                <w:color w:val="FFFFFF"/>
                <w:sz w:val="19"/>
              </w:rPr>
              <w:t>One-Line Summary</w:t>
            </w:r>
          </w:p>
        </w:tc>
      </w:tr>
      <w:tr>
        <w:tc>
          <w:tcPr>
            <w:tcW w:type="dxa" w:w="2160"/>
            <w:shd w:val="clear" w:color="auto" w:fill="F0F4F8"/>
          </w:tcPr>
          <w:p>
            <w:pPr>
              <w:jc w:val="left"/>
            </w:pPr>
            <w:r>
              <w:rPr>
                <w:color w:val="333333"/>
                <w:sz w:val="19"/>
              </w:rPr>
              <w:t>Technical</w:t>
            </w:r>
          </w:p>
        </w:tc>
        <w:tc>
          <w:tcPr>
            <w:tcW w:type="dxa" w:w="1728"/>
            <w:shd w:val="clear" w:color="auto" w:fill="F0F4F8"/>
          </w:tcPr>
          <w:p>
            <w:pPr>
              <w:jc w:val="left"/>
            </w:pPr>
            <w:r>
              <w:rPr>
                <w:color w:val="333333"/>
                <w:sz w:val="19"/>
              </w:rPr>
              <w:t>6.5 / 10</w:t>
            </w:r>
          </w:p>
        </w:tc>
        <w:tc>
          <w:tcPr>
            <w:tcW w:type="dxa" w:w="5616"/>
            <w:shd w:val="clear" w:color="auto" w:fill="F0F4F8"/>
          </w:tcPr>
          <w:p>
            <w:pPr>
              <w:jc w:val="left"/>
            </w:pPr>
            <w:r>
              <w:rPr>
                <w:color w:val="333333"/>
                <w:sz w:val="19"/>
              </w:rPr>
              <w:t>Solid frontend, fragile backend dependency, no tests, security gaps</w:t>
            </w:r>
          </w:p>
        </w:tc>
      </w:tr>
      <w:tr>
        <w:tc>
          <w:tcPr>
            <w:tcW w:type="dxa" w:w="2160"/>
            <w:shd w:val="clear" w:color="auto" w:fill="FFFFFF"/>
          </w:tcPr>
          <w:p>
            <w:pPr>
              <w:jc w:val="left"/>
            </w:pPr>
            <w:r>
              <w:rPr>
                <w:color w:val="333333"/>
                <w:sz w:val="19"/>
              </w:rPr>
              <w:t>Marketing</w:t>
            </w:r>
          </w:p>
        </w:tc>
        <w:tc>
          <w:tcPr>
            <w:tcW w:type="dxa" w:w="1728"/>
            <w:shd w:val="clear" w:color="auto" w:fill="FFFFFF"/>
          </w:tcPr>
          <w:p>
            <w:pPr>
              <w:jc w:val="left"/>
            </w:pPr>
            <w:r>
              <w:rPr>
                <w:color w:val="333333"/>
                <w:sz w:val="19"/>
              </w:rPr>
              <w:t>5.5 / 10</w:t>
            </w:r>
          </w:p>
        </w:tc>
        <w:tc>
          <w:tcPr>
            <w:tcW w:type="dxa" w:w="5616"/>
            <w:shd w:val="clear" w:color="auto" w:fill="FFFFFF"/>
          </w:tcPr>
          <w:p>
            <w:pPr>
              <w:jc w:val="left"/>
            </w:pPr>
            <w:r>
              <w:rPr>
                <w:color w:val="333333"/>
                <w:sz w:val="19"/>
              </w:rPr>
              <w:t>Strong concept and brand, needs proof, employer stories, and wider depth</w:t>
            </w:r>
          </w:p>
        </w:tc>
      </w:tr>
      <w:tr>
        <w:tc>
          <w:tcPr>
            <w:tcW w:type="dxa" w:w="2160"/>
            <w:shd w:val="clear" w:color="auto" w:fill="F0F4F8"/>
          </w:tcPr>
          <w:p>
            <w:pPr>
              <w:jc w:val="left"/>
            </w:pPr>
            <w:r>
              <w:rPr>
                <w:color w:val="333333"/>
                <w:sz w:val="19"/>
              </w:rPr>
              <w:t>Business</w:t>
            </w:r>
          </w:p>
        </w:tc>
        <w:tc>
          <w:tcPr>
            <w:tcW w:type="dxa" w:w="1728"/>
            <w:shd w:val="clear" w:color="auto" w:fill="F0F4F8"/>
          </w:tcPr>
          <w:p>
            <w:pPr>
              <w:jc w:val="left"/>
            </w:pPr>
            <w:r>
              <w:rPr>
                <w:color w:val="333333"/>
                <w:sz w:val="19"/>
              </w:rPr>
              <w:t>5.0 / 10</w:t>
            </w:r>
          </w:p>
        </w:tc>
        <w:tc>
          <w:tcPr>
            <w:tcW w:type="dxa" w:w="5616"/>
            <w:shd w:val="clear" w:color="auto" w:fill="F0F4F8"/>
          </w:tcPr>
          <w:p>
            <w:pPr>
              <w:jc w:val="left"/>
            </w:pPr>
            <w:r>
              <w:rPr>
                <w:color w:val="333333"/>
                <w:sz w:val="19"/>
              </w:rPr>
              <w:t>Core loop works, employer gap and cold start are pre-launch blockers</w:t>
            </w:r>
          </w:p>
        </w:tc>
      </w:tr>
      <w:tr>
        <w:tc>
          <w:tcPr>
            <w:tcW w:type="dxa" w:w="2160"/>
            <w:shd w:val="clear" w:color="auto" w:fill="FFFFFF"/>
          </w:tcPr>
          <w:p>
            <w:pPr>
              <w:jc w:val="left"/>
            </w:pPr>
            <w:r>
              <w:rPr>
                <w:color w:val="333333"/>
                <w:sz w:val="19"/>
              </w:rPr>
              <w:t>Overall</w:t>
            </w:r>
          </w:p>
        </w:tc>
        <w:tc>
          <w:tcPr>
            <w:tcW w:type="dxa" w:w="1728"/>
            <w:shd w:val="clear" w:color="auto" w:fill="FFFFFF"/>
          </w:tcPr>
          <w:p>
            <w:pPr>
              <w:jc w:val="left"/>
            </w:pPr>
            <w:r>
              <w:rPr>
                <w:color w:val="333333"/>
                <w:sz w:val="19"/>
              </w:rPr>
              <w:t>5.7 / 10</w:t>
            </w:r>
          </w:p>
        </w:tc>
        <w:tc>
          <w:tcPr>
            <w:tcW w:type="dxa" w:w="5616"/>
            <w:shd w:val="clear" w:color="auto" w:fill="FFFFFF"/>
          </w:tcPr>
          <w:p>
            <w:pPr>
              <w:jc w:val="left"/>
            </w:pPr>
            <w:r>
              <w:rPr>
                <w:color w:val="333333"/>
                <w:sz w:val="19"/>
              </w:rPr>
              <w:t>A credible V1 — 3 to 4 months of focused work away from a real launch</w:t>
            </w:r>
          </w:p>
        </w:tc>
      </w:tr>
    </w:tbl>
    <w:p/>
    <w:p>
      <w:pPr>
        <w:spacing w:before="160" w:after="80"/>
        <w:jc w:val="left"/>
      </w:pPr>
      <w:r>
        <w:rPr>
          <w:b/>
          <w:i w:val="0"/>
          <w:color w:val="0F2D4E"/>
          <w:sz w:val="22"/>
        </w:rPr>
        <w:t>Brainepedia is not vaporware. It is a working product with a real user journey, real AI evaluation, real gamification, and a distinctive identity that stands apart from every existing competitor. The gap between where it is and where it needs to be is not a rebuild — it is focused completion. The opportunity is real. The window is open. The question is execution pace.</w:t>
      </w:r>
    </w:p>
    <w:p/>
    <w:p>
      <w:pPr>
        <w:spacing w:before="0" w:after="120"/>
        <w:jc w:val="center"/>
      </w:pPr>
      <w:r>
        <w:rPr>
          <w:b w:val="0"/>
          <w:i/>
          <w:color w:val="555555"/>
          <w:sz w:val="16"/>
        </w:rPr>
        <w:t>© 2026 Brainepedia. Internal review document. All rights reserved.</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