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536"/>
          <w:tab w:val="right" w:leader="none" w:pos="9072"/>
        </w:tabs>
        <w:spacing w:line="240" w:lineRule="auto"/>
        <w:rPr>
          <w:sz w:val="18"/>
          <w:szCs w:val="18"/>
        </w:rPr>
      </w:pPr>
      <w:r w:rsidDel="00000000" w:rsidR="00000000" w:rsidRPr="00000000">
        <w:rPr>
          <w:rtl w:val="0"/>
        </w:rPr>
      </w:r>
    </w:p>
    <w:p w:rsidR="00000000" w:rsidDel="00000000" w:rsidP="00000000" w:rsidRDefault="00000000" w:rsidRPr="00000000" w14:paraId="00000002">
      <w:pPr>
        <w:spacing w:line="240" w:lineRule="auto"/>
        <w:rPr>
          <w:sz w:val="18"/>
          <w:szCs w:val="18"/>
        </w:rPr>
      </w:pPr>
      <w:r w:rsidDel="00000000" w:rsidR="00000000" w:rsidRPr="00000000">
        <w:rPr>
          <w:rtl w:val="0"/>
        </w:rPr>
      </w:r>
    </w:p>
    <w:p w:rsidR="00000000" w:rsidDel="00000000" w:rsidP="00000000" w:rsidRDefault="00000000" w:rsidRPr="00000000" w14:paraId="00000003">
      <w:pPr>
        <w:spacing w:line="240" w:lineRule="auto"/>
        <w:rPr>
          <w:sz w:val="18"/>
          <w:szCs w:val="18"/>
        </w:rPr>
      </w:pPr>
      <w:r w:rsidDel="00000000" w:rsidR="00000000" w:rsidRPr="00000000">
        <w:rPr>
          <w:rtl w:val="0"/>
        </w:rPr>
      </w:r>
    </w:p>
    <w:p w:rsidR="00000000" w:rsidDel="00000000" w:rsidP="00000000" w:rsidRDefault="00000000" w:rsidRPr="00000000" w14:paraId="00000004">
      <w:pPr>
        <w:spacing w:line="240" w:lineRule="auto"/>
        <w:rPr>
          <w:sz w:val="18"/>
          <w:szCs w:val="18"/>
        </w:rPr>
      </w:pPr>
      <w:r w:rsidDel="00000000" w:rsidR="00000000" w:rsidRPr="00000000">
        <w:rPr>
          <w:rtl w:val="0"/>
        </w:rPr>
      </w:r>
    </w:p>
    <w:tbl>
      <w:tblPr>
        <w:tblStyle w:val="Table1"/>
        <w:tblW w:w="9188.0" w:type="dxa"/>
        <w:jc w:val="left"/>
        <w:tblInd w:w="-75.0" w:type="dxa"/>
        <w:tblLayout w:type="fixed"/>
        <w:tblLook w:val="0000"/>
      </w:tblPr>
      <w:tblGrid>
        <w:gridCol w:w="2161"/>
        <w:gridCol w:w="7027"/>
        <w:tblGridChange w:id="0">
          <w:tblGrid>
            <w:gridCol w:w="2161"/>
            <w:gridCol w:w="7027"/>
          </w:tblGrid>
        </w:tblGridChange>
      </w:tblGrid>
      <w:tr>
        <w:trPr>
          <w:cantSplit w:val="0"/>
          <w:trHeight w:val="2417" w:hRule="atLeast"/>
          <w:tblHeader w:val="0"/>
        </w:trPr>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05">
            <w:pPr>
              <w:tabs>
                <w:tab w:val="center" w:leader="none" w:pos="4536"/>
                <w:tab w:val="right" w:leader="none" w:pos="9072"/>
              </w:tabs>
              <w:spacing w:line="240" w:lineRule="auto"/>
              <w:jc w:val="center"/>
              <w:rPr>
                <w:sz w:val="18"/>
                <w:szCs w:val="18"/>
              </w:rPr>
            </w:pPr>
            <w:r w:rsidDel="00000000" w:rsidR="00000000" w:rsidRPr="00000000">
              <w:rPr>
                <w:sz w:val="18"/>
                <w:szCs w:val="18"/>
              </w:rPr>
              <w:drawing>
                <wp:inline distB="19050" distT="19050" distL="19050" distR="19050">
                  <wp:extent cx="1123025" cy="1139650"/>
                  <wp:effectExtent b="0" l="0" r="0" t="0"/>
                  <wp:docPr id="1" name="image1.png"/>
                  <a:graphic>
                    <a:graphicData uri="http://schemas.openxmlformats.org/drawingml/2006/picture">
                      <pic:pic>
                        <pic:nvPicPr>
                          <pic:cNvPr id="0" name="image1.png"/>
                          <pic:cNvPicPr preferRelativeResize="0"/>
                        </pic:nvPicPr>
                        <pic:blipFill>
                          <a:blip r:embed="rId6"/>
                          <a:srcRect b="9044" l="4345" r="10952" t="5390"/>
                          <a:stretch>
                            <a:fillRect/>
                          </a:stretch>
                        </pic:blipFill>
                        <pic:spPr>
                          <a:xfrm>
                            <a:off x="0" y="0"/>
                            <a:ext cx="1123025" cy="1139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center" w:leader="none" w:pos="4536"/>
                <w:tab w:val="right" w:leader="none" w:pos="9072"/>
              </w:tabs>
              <w:spacing w:line="240" w:lineRule="auto"/>
              <w:jc w:val="center"/>
              <w:rPr>
                <w:sz w:val="18"/>
                <w:szCs w:val="18"/>
              </w:rPr>
            </w:pPr>
            <w:r w:rsidDel="00000000" w:rsidR="00000000" w:rsidRPr="00000000">
              <w:rPr>
                <w:rtl w:val="0"/>
              </w:rPr>
            </w:r>
          </w:p>
        </w:tc>
        <w:tc>
          <w:tcPr>
            <w:tcBorders>
              <w:top w:color="000000" w:space="0" w:sz="4" w:val="single"/>
              <w:bottom w:color="000000" w:space="0" w:sz="4" w:val="single"/>
              <w:right w:color="000000" w:space="0" w:sz="4" w:val="single"/>
            </w:tcBorders>
            <w:shd w:fill="cccccc" w:val="clear"/>
            <w:tcMar>
              <w:right w:w="113.0" w:type="dxa"/>
            </w:tcMar>
          </w:tcPr>
          <w:p w:rsidR="00000000" w:rsidDel="00000000" w:rsidP="00000000" w:rsidRDefault="00000000" w:rsidRPr="00000000" w14:paraId="00000007">
            <w:pPr>
              <w:tabs>
                <w:tab w:val="center" w:leader="none" w:pos="4536"/>
                <w:tab w:val="right" w:leader="none" w:pos="9072"/>
              </w:tabs>
              <w:spacing w:line="240" w:lineRule="auto"/>
              <w:rPr>
                <w:b w:val="1"/>
                <w:sz w:val="14"/>
                <w:szCs w:val="14"/>
              </w:rPr>
            </w:pPr>
            <w:r w:rsidDel="00000000" w:rsidR="00000000" w:rsidRPr="00000000">
              <w:rPr>
                <w:rtl w:val="0"/>
              </w:rPr>
            </w:r>
          </w:p>
          <w:p w:rsidR="00000000" w:rsidDel="00000000" w:rsidP="00000000" w:rsidRDefault="00000000" w:rsidRPr="00000000" w14:paraId="00000008">
            <w:pPr>
              <w:tabs>
                <w:tab w:val="center" w:leader="none" w:pos="4536"/>
                <w:tab w:val="right" w:leader="none" w:pos="9072"/>
              </w:tabs>
              <w:spacing w:line="240" w:lineRule="auto"/>
              <w:rPr>
                <w:b w:val="1"/>
              </w:rPr>
            </w:pPr>
            <w:r w:rsidDel="00000000" w:rsidR="00000000" w:rsidRPr="00000000">
              <w:rPr>
                <w:rtl w:val="0"/>
              </w:rPr>
            </w:r>
          </w:p>
          <w:p w:rsidR="00000000" w:rsidDel="00000000" w:rsidP="00000000" w:rsidRDefault="00000000" w:rsidRPr="00000000" w14:paraId="00000009">
            <w:pPr>
              <w:tabs>
                <w:tab w:val="center" w:leader="none" w:pos="4536"/>
                <w:tab w:val="right" w:leader="none" w:pos="9072"/>
              </w:tabs>
              <w:spacing w:line="240" w:lineRule="auto"/>
              <w:ind w:left="289" w:firstLine="0"/>
              <w:jc w:val="right"/>
              <w:rPr>
                <w:b w:val="1"/>
                <w:sz w:val="20"/>
                <w:szCs w:val="20"/>
              </w:rPr>
            </w:pPr>
            <w:r w:rsidDel="00000000" w:rsidR="00000000" w:rsidRPr="00000000">
              <w:rPr>
                <w:b w:val="1"/>
                <w:sz w:val="20"/>
                <w:szCs w:val="20"/>
                <w:rtl w:val="0"/>
              </w:rPr>
              <w:t xml:space="preserve">CAHIER DES CHARGES</w:t>
            </w:r>
          </w:p>
          <w:p w:rsidR="00000000" w:rsidDel="00000000" w:rsidP="00000000" w:rsidRDefault="00000000" w:rsidRPr="00000000" w14:paraId="0000000A">
            <w:pPr>
              <w:spacing w:line="240" w:lineRule="auto"/>
              <w:rPr>
                <w:sz w:val="18"/>
                <w:szCs w:val="18"/>
              </w:rPr>
            </w:pPr>
            <w:r w:rsidDel="00000000" w:rsidR="00000000" w:rsidRPr="00000000">
              <w:rPr>
                <w:rtl w:val="0"/>
              </w:rPr>
            </w:r>
          </w:p>
          <w:p w:rsidR="00000000" w:rsidDel="00000000" w:rsidP="00000000" w:rsidRDefault="00000000" w:rsidRPr="00000000" w14:paraId="0000000B">
            <w:pPr>
              <w:spacing w:line="240" w:lineRule="auto"/>
              <w:rPr>
                <w:sz w:val="14"/>
                <w:szCs w:val="14"/>
              </w:rPr>
            </w:pPr>
            <w:r w:rsidDel="00000000" w:rsidR="00000000" w:rsidRPr="00000000">
              <w:rPr>
                <w:rtl w:val="0"/>
              </w:rPr>
            </w:r>
          </w:p>
        </w:tc>
      </w:tr>
    </w:tbl>
    <w:p w:rsidR="00000000" w:rsidDel="00000000" w:rsidP="00000000" w:rsidRDefault="00000000" w:rsidRPr="00000000" w14:paraId="0000000C">
      <w:pPr>
        <w:tabs>
          <w:tab w:val="center" w:leader="none" w:pos="4536"/>
          <w:tab w:val="right" w:leader="none" w:pos="9072"/>
        </w:tabs>
        <w:spacing w:line="240" w:lineRule="auto"/>
        <w:rPr>
          <w:sz w:val="18"/>
          <w:szCs w:val="1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widowControl w:val="0"/>
        <w:spacing w:line="276" w:lineRule="auto"/>
        <w:rPr>
          <w:sz w:val="18"/>
          <w:szCs w:val="18"/>
        </w:rPr>
      </w:pPr>
      <w:r w:rsidDel="00000000" w:rsidR="00000000" w:rsidRPr="00000000">
        <w:rPr>
          <w:rtl w:val="0"/>
        </w:rPr>
      </w:r>
    </w:p>
    <w:tbl>
      <w:tblPr>
        <w:tblStyle w:val="Table2"/>
        <w:tblW w:w="9188.0" w:type="dxa"/>
        <w:jc w:val="left"/>
        <w:tblInd w:w="-75.0" w:type="dxa"/>
        <w:tblBorders>
          <w:top w:color="000000" w:space="0" w:sz="4" w:val="single"/>
          <w:left w:color="000000" w:space="0" w:sz="4" w:val="single"/>
          <w:bottom w:color="000000" w:space="0" w:sz="4" w:val="single"/>
          <w:right w:color="000000" w:space="0" w:sz="4" w:val="single"/>
          <w:insideV w:color="000000" w:space="0" w:sz="4" w:val="dotted"/>
        </w:tblBorders>
        <w:tblLayout w:type="fixed"/>
        <w:tblLook w:val="0000"/>
      </w:tblPr>
      <w:tblGrid>
        <w:gridCol w:w="2147"/>
        <w:gridCol w:w="7041"/>
        <w:tblGridChange w:id="0">
          <w:tblGrid>
            <w:gridCol w:w="2147"/>
            <w:gridCol w:w="7041"/>
          </w:tblGrid>
        </w:tblGridChange>
      </w:tblGrid>
      <w:tr>
        <w:trPr>
          <w:cantSplit w:val="0"/>
          <w:trHeight w:val="925" w:hRule="atLeast"/>
          <w:tblHeader w:val="0"/>
        </w:trPr>
        <w:tc>
          <w:tcPr/>
          <w:p w:rsidR="00000000" w:rsidDel="00000000" w:rsidP="00000000" w:rsidRDefault="00000000" w:rsidRPr="00000000" w14:paraId="0000000E">
            <w:pPr>
              <w:spacing w:line="360" w:lineRule="auto"/>
              <w:rPr>
                <w:sz w:val="18"/>
                <w:szCs w:val="18"/>
              </w:rPr>
            </w:pPr>
            <w:r w:rsidDel="00000000" w:rsidR="00000000" w:rsidRPr="00000000">
              <w:rPr>
                <w:sz w:val="18"/>
                <w:szCs w:val="18"/>
                <w:rtl w:val="0"/>
              </w:rPr>
              <w:t xml:space="preserve">Objet :</w:t>
            </w:r>
            <w:bookmarkStart w:colFirst="0" w:colLast="0" w:name="kix.q4ybdqbgb7rn" w:id="0"/>
            <w:bookmarkEnd w:id="0"/>
            <w:r w:rsidDel="00000000" w:rsidR="00000000" w:rsidRPr="00000000">
              <w:rPr>
                <w:sz w:val="18"/>
                <w:szCs w:val="18"/>
                <w:rtl w:val="0"/>
              </w:rPr>
              <w:t xml:space="preserve"> </w:t>
            </w:r>
          </w:p>
        </w:tc>
        <w:tc>
          <w:tcPr/>
          <w:p w:rsidR="00000000" w:rsidDel="00000000" w:rsidP="00000000" w:rsidRDefault="00000000" w:rsidRPr="00000000" w14:paraId="0000000F">
            <w:pPr>
              <w:spacing w:line="360" w:lineRule="auto"/>
              <w:rPr>
                <w:sz w:val="18"/>
                <w:szCs w:val="18"/>
              </w:rPr>
            </w:pPr>
            <w:r w:rsidDel="00000000" w:rsidR="00000000" w:rsidRPr="00000000">
              <w:rPr>
                <w:rtl w:val="0"/>
              </w:rPr>
            </w:r>
          </w:p>
        </w:tc>
      </w:tr>
    </w:tbl>
    <w:p w:rsidR="00000000" w:rsidDel="00000000" w:rsidP="00000000" w:rsidRDefault="00000000" w:rsidRPr="00000000" w14:paraId="00000010">
      <w:pPr>
        <w:spacing w:line="240" w:lineRule="auto"/>
        <w:rPr>
          <w:sz w:val="18"/>
          <w:szCs w:val="18"/>
        </w:rPr>
        <w:sectPr>
          <w:type w:val="continuous"/>
          <w:pgSz w:h="16834" w:w="11909" w:orient="portrait"/>
          <w:pgMar w:bottom="1418" w:top="1418" w:left="1418" w:right="1418" w:header="709" w:footer="0"/>
          <w:titlePg w:val="1"/>
        </w:sectPr>
      </w:pPr>
      <w:r w:rsidDel="00000000" w:rsidR="00000000" w:rsidRPr="00000000">
        <w:rPr>
          <w:rtl w:val="0"/>
        </w:rPr>
      </w:r>
    </w:p>
    <w:p w:rsidR="00000000" w:rsidDel="00000000" w:rsidP="00000000" w:rsidRDefault="00000000" w:rsidRPr="00000000" w14:paraId="00000011">
      <w:pPr>
        <w:widowControl w:val="0"/>
        <w:spacing w:line="276" w:lineRule="auto"/>
        <w:rPr>
          <w:sz w:val="18"/>
          <w:szCs w:val="18"/>
        </w:rPr>
      </w:pPr>
      <w:r w:rsidDel="00000000" w:rsidR="00000000" w:rsidRPr="00000000">
        <w:rPr>
          <w:rtl w:val="0"/>
        </w:rPr>
      </w:r>
    </w:p>
    <w:tbl>
      <w:tblPr>
        <w:tblStyle w:val="Table3"/>
        <w:tblW w:w="9188.0" w:type="dxa"/>
        <w:jc w:val="left"/>
        <w:tblInd w:w="-75.0" w:type="dxa"/>
        <w:tblLayout w:type="fixed"/>
        <w:tblLook w:val="0000"/>
      </w:tblPr>
      <w:tblGrid>
        <w:gridCol w:w="901"/>
        <w:gridCol w:w="1302"/>
        <w:gridCol w:w="2366"/>
        <w:gridCol w:w="4619"/>
        <w:tblGridChange w:id="0">
          <w:tblGrid>
            <w:gridCol w:w="901"/>
            <w:gridCol w:w="1302"/>
            <w:gridCol w:w="2366"/>
            <w:gridCol w:w="4619"/>
          </w:tblGrid>
        </w:tblGridChange>
      </w:tblGrid>
      <w:tr>
        <w:trPr>
          <w:cantSplit w:val="0"/>
          <w:trHeight w:val="310" w:hRule="atLeast"/>
          <w:tblHeader w:val="0"/>
        </w:trPr>
        <w:tc>
          <w:tcPr>
            <w:gridSpan w:val="4"/>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2">
            <w:pPr>
              <w:tabs>
                <w:tab w:val="center" w:leader="none" w:pos="4536"/>
                <w:tab w:val="right" w:leader="none" w:pos="9072"/>
              </w:tabs>
              <w:spacing w:line="240" w:lineRule="auto"/>
              <w:rPr>
                <w:sz w:val="18"/>
                <w:szCs w:val="18"/>
              </w:rPr>
            </w:pPr>
            <w:r w:rsidDel="00000000" w:rsidR="00000000" w:rsidRPr="00000000">
              <w:rPr>
                <w:sz w:val="18"/>
                <w:szCs w:val="18"/>
                <w:rtl w:val="0"/>
              </w:rPr>
              <w:t xml:space="preserve">RÉVISIONS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6">
            <w:pPr>
              <w:spacing w:line="240" w:lineRule="auto"/>
              <w:jc w:val="center"/>
              <w:rPr>
                <w:sz w:val="18"/>
                <w:szCs w:val="18"/>
              </w:rPr>
            </w:pPr>
            <w:r w:rsidDel="00000000" w:rsidR="00000000" w:rsidRPr="00000000">
              <w:rPr>
                <w:sz w:val="18"/>
                <w:szCs w:val="18"/>
                <w:rtl w:val="0"/>
              </w:rPr>
              <w:t xml:space="preserve">Version</w:t>
            </w:r>
          </w:p>
        </w:tc>
        <w:tc>
          <w:tcPr>
            <w:tcBorders>
              <w:left w:color="000000" w:space="0" w:sz="4" w:val="single"/>
              <w:bottom w:color="000000" w:space="0" w:sz="4" w:val="single"/>
            </w:tcBorders>
          </w:tcPr>
          <w:p w:rsidR="00000000" w:rsidDel="00000000" w:rsidP="00000000" w:rsidRDefault="00000000" w:rsidRPr="00000000" w14:paraId="00000017">
            <w:pPr>
              <w:spacing w:line="240" w:lineRule="auto"/>
              <w:jc w:val="center"/>
              <w:rPr>
                <w:sz w:val="18"/>
                <w:szCs w:val="18"/>
              </w:rPr>
            </w:pPr>
            <w:r w:rsidDel="00000000" w:rsidR="00000000" w:rsidRPr="00000000">
              <w:rPr>
                <w:sz w:val="18"/>
                <w:szCs w:val="18"/>
                <w:rtl w:val="0"/>
              </w:rPr>
              <w:t xml:space="preserve">Date</w:t>
            </w:r>
          </w:p>
        </w:tc>
        <w:tc>
          <w:tcPr>
            <w:tcBorders>
              <w:left w:color="000000" w:space="0" w:sz="4" w:val="single"/>
              <w:bottom w:color="000000" w:space="0" w:sz="4" w:val="single"/>
            </w:tcBorders>
          </w:tcPr>
          <w:p w:rsidR="00000000" w:rsidDel="00000000" w:rsidP="00000000" w:rsidRDefault="00000000" w:rsidRPr="00000000" w14:paraId="00000018">
            <w:pPr>
              <w:spacing w:line="240" w:lineRule="auto"/>
              <w:jc w:val="center"/>
              <w:rPr>
                <w:sz w:val="18"/>
                <w:szCs w:val="18"/>
              </w:rPr>
            </w:pPr>
            <w:r w:rsidDel="00000000" w:rsidR="00000000" w:rsidRPr="00000000">
              <w:rPr>
                <w:sz w:val="18"/>
                <w:szCs w:val="18"/>
                <w:rtl w:val="0"/>
              </w:rPr>
              <w:t xml:space="preserve">Rédacteur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9">
            <w:pPr>
              <w:spacing w:line="240" w:lineRule="auto"/>
              <w:jc w:val="center"/>
              <w:rPr>
                <w:sz w:val="18"/>
                <w:szCs w:val="18"/>
              </w:rPr>
            </w:pPr>
            <w:r w:rsidDel="00000000" w:rsidR="00000000" w:rsidRPr="00000000">
              <w:rPr>
                <w:sz w:val="18"/>
                <w:szCs w:val="18"/>
                <w:rtl w:val="0"/>
              </w:rPr>
              <w:t xml:space="preserve">Nature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A">
            <w:pPr>
              <w:spacing w:line="240" w:lineRule="auto"/>
              <w:jc w:val="center"/>
              <w:rPr>
                <w:sz w:val="16"/>
                <w:szCs w:val="16"/>
                <w:highlight w:val="white"/>
              </w:rPr>
            </w:pPr>
            <w:r w:rsidDel="00000000" w:rsidR="00000000" w:rsidRPr="00000000">
              <w:rPr>
                <w:sz w:val="16"/>
                <w:szCs w:val="16"/>
                <w:highlight w:val="white"/>
                <w:rtl w:val="0"/>
              </w:rPr>
              <w:t xml:space="preserve">1.0</w:t>
            </w:r>
          </w:p>
        </w:tc>
        <w:tc>
          <w:tcPr>
            <w:tcBorders>
              <w:left w:color="000000" w:space="0" w:sz="4" w:val="single"/>
              <w:bottom w:color="000000" w:space="0" w:sz="4" w:val="single"/>
            </w:tcBorders>
          </w:tcPr>
          <w:p w:rsidR="00000000" w:rsidDel="00000000" w:rsidP="00000000" w:rsidRDefault="00000000" w:rsidRPr="00000000" w14:paraId="0000001B">
            <w:pPr>
              <w:spacing w:line="240" w:lineRule="auto"/>
              <w:jc w:val="center"/>
              <w:rPr>
                <w:sz w:val="16"/>
                <w:szCs w:val="16"/>
                <w:highlight w:val="white"/>
              </w:rPr>
            </w:pPr>
            <w:r w:rsidDel="00000000" w:rsidR="00000000" w:rsidRPr="00000000">
              <w:rPr>
                <w:sz w:val="16"/>
                <w:szCs w:val="16"/>
                <w:highlight w:val="white"/>
                <w:rtl w:val="0"/>
              </w:rPr>
              <w:t xml:space="preserve">01/10/2024</w:t>
            </w:r>
          </w:p>
        </w:tc>
        <w:tc>
          <w:tcPr>
            <w:tcBorders>
              <w:left w:color="000000" w:space="0" w:sz="4" w:val="single"/>
              <w:bottom w:color="000000" w:space="0" w:sz="4" w:val="single"/>
            </w:tcBorders>
          </w:tcPr>
          <w:p w:rsidR="00000000" w:rsidDel="00000000" w:rsidP="00000000" w:rsidRDefault="00000000" w:rsidRPr="00000000" w14:paraId="0000001C">
            <w:pPr>
              <w:spacing w:line="240" w:lineRule="auto"/>
              <w:rPr>
                <w:sz w:val="16"/>
                <w:szCs w:val="16"/>
                <w:highlight w:val="white"/>
              </w:rPr>
            </w:pPr>
            <w:r w:rsidDel="00000000" w:rsidR="00000000" w:rsidRPr="00000000">
              <w:rPr>
                <w:sz w:val="16"/>
                <w:szCs w:val="16"/>
                <w:highlight w:val="white"/>
                <w:rtl w:val="0"/>
              </w:rPr>
              <w:t xml:space="preserve">A.KADMIRY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D">
            <w:pPr>
              <w:spacing w:line="240" w:lineRule="auto"/>
              <w:rPr>
                <w:sz w:val="16"/>
                <w:szCs w:val="16"/>
                <w:highlight w:val="white"/>
              </w:rPr>
            </w:pPr>
            <w:r w:rsidDel="00000000" w:rsidR="00000000" w:rsidRPr="00000000">
              <w:rPr>
                <w:sz w:val="16"/>
                <w:szCs w:val="16"/>
                <w:highlight w:val="white"/>
                <w:rtl w:val="0"/>
              </w:rPr>
              <w:t xml:space="preserve">Initialisation du document</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E">
            <w:pPr>
              <w:spacing w:line="240" w:lineRule="auto"/>
              <w:jc w:val="center"/>
              <w:rPr>
                <w:sz w:val="16"/>
                <w:szCs w:val="16"/>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1F">
            <w:pPr>
              <w:spacing w:line="240" w:lineRule="auto"/>
              <w:jc w:val="center"/>
              <w:rPr>
                <w:sz w:val="16"/>
                <w:szCs w:val="16"/>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0">
            <w:pPr>
              <w:spacing w:line="240" w:lineRule="auto"/>
              <w:rPr>
                <w:sz w:val="16"/>
                <w:szCs w:val="16"/>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1">
            <w:pPr>
              <w:spacing w:line="240" w:lineRule="auto"/>
              <w:rPr>
                <w:sz w:val="16"/>
                <w:szCs w:val="16"/>
                <w:highlight w:val="whit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2">
            <w:pPr>
              <w:spacing w:line="240" w:lineRule="auto"/>
              <w:jc w:val="center"/>
              <w:rPr>
                <w:sz w:val="16"/>
                <w:szCs w:val="16"/>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3">
            <w:pPr>
              <w:spacing w:line="240" w:lineRule="auto"/>
              <w:jc w:val="center"/>
              <w:rPr>
                <w:sz w:val="16"/>
                <w:szCs w:val="16"/>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4">
            <w:pPr>
              <w:spacing w:line="240" w:lineRule="auto"/>
              <w:rPr>
                <w:sz w:val="16"/>
                <w:szCs w:val="16"/>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5">
            <w:pPr>
              <w:spacing w:line="240" w:lineRule="auto"/>
              <w:rPr>
                <w:sz w:val="16"/>
                <w:szCs w:val="16"/>
                <w:highlight w:val="whit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6">
            <w:pPr>
              <w:spacing w:line="240" w:lineRule="auto"/>
              <w:jc w:val="center"/>
              <w:rPr>
                <w:sz w:val="16"/>
                <w:szCs w:val="16"/>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7">
            <w:pPr>
              <w:spacing w:line="240" w:lineRule="auto"/>
              <w:jc w:val="center"/>
              <w:rPr>
                <w:sz w:val="16"/>
                <w:szCs w:val="16"/>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8">
            <w:pPr>
              <w:spacing w:line="240" w:lineRule="auto"/>
              <w:rPr>
                <w:sz w:val="16"/>
                <w:szCs w:val="16"/>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rPr>
                <w:color w:val="222222"/>
                <w:sz w:val="16"/>
                <w:szCs w:val="16"/>
                <w:highlight w:val="whit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A">
            <w:pPr>
              <w:spacing w:line="240" w:lineRule="auto"/>
              <w:jc w:val="center"/>
              <w:rPr>
                <w:sz w:val="16"/>
                <w:szCs w:val="16"/>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B">
            <w:pPr>
              <w:spacing w:line="240" w:lineRule="auto"/>
              <w:jc w:val="center"/>
              <w:rPr>
                <w:sz w:val="16"/>
                <w:szCs w:val="16"/>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C">
            <w:pPr>
              <w:spacing w:line="240" w:lineRule="auto"/>
              <w:rPr>
                <w:sz w:val="16"/>
                <w:szCs w:val="16"/>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D">
            <w:pPr>
              <w:spacing w:line="240" w:lineRule="auto"/>
              <w:rPr>
                <w:color w:val="222222"/>
                <w:sz w:val="16"/>
                <w:szCs w:val="16"/>
                <w:highlight w:val="whit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E">
            <w:pPr>
              <w:spacing w:line="240" w:lineRule="auto"/>
              <w:jc w:val="center"/>
              <w:rPr>
                <w:sz w:val="16"/>
                <w:szCs w:val="16"/>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F">
            <w:pPr>
              <w:spacing w:line="240" w:lineRule="auto"/>
              <w:jc w:val="center"/>
              <w:rPr>
                <w:sz w:val="16"/>
                <w:szCs w:val="16"/>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0">
            <w:pPr>
              <w:spacing w:line="240" w:lineRule="auto"/>
              <w:rPr>
                <w:sz w:val="16"/>
                <w:szCs w:val="16"/>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1">
            <w:pPr>
              <w:spacing w:line="240" w:lineRule="auto"/>
              <w:rPr>
                <w:sz w:val="16"/>
                <w:szCs w:val="16"/>
                <w:highlight w:val="whit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2">
            <w:pPr>
              <w:spacing w:line="240" w:lineRule="auto"/>
              <w:jc w:val="center"/>
              <w:rPr>
                <w:sz w:val="16"/>
                <w:szCs w:val="1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3">
            <w:pPr>
              <w:spacing w:line="240" w:lineRule="auto"/>
              <w:jc w:val="center"/>
              <w:rPr>
                <w:sz w:val="16"/>
                <w:szCs w:val="1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4">
            <w:pPr>
              <w:spacing w:line="240" w:lineRule="auto"/>
              <w:rPr>
                <w:sz w:val="16"/>
                <w:szCs w:val="16"/>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5">
            <w:pPr>
              <w:spacing w:line="240" w:lineRule="auto"/>
              <w:rPr>
                <w:sz w:val="16"/>
                <w:szCs w:val="16"/>
                <w:shd w:fill="fff2cc" w:val="clear"/>
              </w:rPr>
            </w:pPr>
            <w:r w:rsidDel="00000000" w:rsidR="00000000" w:rsidRPr="00000000">
              <w:rPr>
                <w:rtl w:val="0"/>
              </w:rPr>
            </w:r>
          </w:p>
        </w:tc>
      </w:tr>
    </w:tbl>
    <w:p w:rsidR="00000000" w:rsidDel="00000000" w:rsidP="00000000" w:rsidRDefault="00000000" w:rsidRPr="00000000" w14:paraId="00000036">
      <w:pPr>
        <w:tabs>
          <w:tab w:val="center" w:leader="none" w:pos="4536"/>
          <w:tab w:val="right" w:leader="none" w:pos="9072"/>
        </w:tabs>
        <w:spacing w:line="240" w:lineRule="auto"/>
        <w:rPr>
          <w:sz w:val="18"/>
          <w:szCs w:val="18"/>
        </w:rPr>
      </w:pPr>
      <w:r w:rsidDel="00000000" w:rsidR="00000000" w:rsidRPr="00000000">
        <w:rPr>
          <w:rtl w:val="0"/>
        </w:rPr>
      </w:r>
    </w:p>
    <w:p w:rsidR="00000000" w:rsidDel="00000000" w:rsidP="00000000" w:rsidRDefault="00000000" w:rsidRPr="00000000" w14:paraId="00000037">
      <w:pPr>
        <w:spacing w:after="240" w:before="480" w:line="240" w:lineRule="auto"/>
        <w:jc w:val="right"/>
        <w:rPr>
          <w:b w:val="1"/>
          <w:smallCaps w:val="1"/>
          <w:sz w:val="30"/>
          <w:szCs w:val="30"/>
        </w:rPr>
      </w:pPr>
      <w:r w:rsidDel="00000000" w:rsidR="00000000" w:rsidRPr="00000000">
        <w:br w:type="page"/>
      </w:r>
      <w:r w:rsidDel="00000000" w:rsidR="00000000" w:rsidRPr="00000000">
        <w:rPr>
          <w:b w:val="1"/>
          <w:smallCaps w:val="1"/>
          <w:sz w:val="30"/>
          <w:szCs w:val="30"/>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syposuchv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Contexte</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rkjly970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Les données</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 Fichier Ticket</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Fichier Article</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tp9e57hvm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Les livrables</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01wu5x4m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Application</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7igfdyqp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Documentation</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aqgiwtvoh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Les attentes</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b4d6x9cl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Validation des données</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swstafg9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Tableaux de bord et indicateurs</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9uww5i2w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Préconisations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240" w:before="480" w:line="240" w:lineRule="auto"/>
        <w:jc w:val="right"/>
        <w:rPr>
          <w:b w:val="1"/>
          <w:smallCaps w:val="1"/>
          <w:sz w:val="30"/>
          <w:szCs w:val="30"/>
        </w:rPr>
      </w:pPr>
      <w:r w:rsidDel="00000000" w:rsidR="00000000" w:rsidRPr="00000000">
        <w:rPr>
          <w:rtl w:val="0"/>
        </w:rPr>
      </w:r>
    </w:p>
    <w:p w:rsidR="00000000" w:rsidDel="00000000" w:rsidP="00000000" w:rsidRDefault="00000000" w:rsidRPr="00000000" w14:paraId="00000045">
      <w:pPr>
        <w:spacing w:line="240" w:lineRule="auto"/>
        <w:jc w:val="both"/>
        <w:rPr>
          <w:sz w:val="18"/>
          <w:szCs w:val="18"/>
        </w:rPr>
      </w:pPr>
      <w:bookmarkStart w:colFirst="0" w:colLast="0" w:name="_4fh6t3st9hk" w:id="1"/>
      <w:bookmarkEnd w:id="1"/>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Lines w:val="0"/>
        <w:numPr>
          <w:ilvl w:val="0"/>
          <w:numId w:val="1"/>
        </w:numPr>
        <w:shd w:fill="d9d9d9" w:val="clear"/>
        <w:tabs>
          <w:tab w:val="left" w:leader="none" w:pos="567"/>
          <w:tab w:val="left" w:leader="none" w:pos="567"/>
          <w:tab w:val="left" w:leader="none" w:pos="567"/>
          <w:tab w:val="left" w:leader="none" w:pos="567"/>
        </w:tabs>
        <w:spacing w:after="60" w:before="240" w:line="240" w:lineRule="auto"/>
        <w:ind w:left="432"/>
      </w:pPr>
      <w:bookmarkStart w:colFirst="0" w:colLast="0" w:name="_qsyposuchv3x" w:id="2"/>
      <w:bookmarkEnd w:id="2"/>
      <w:r w:rsidDel="00000000" w:rsidR="00000000" w:rsidRPr="00000000">
        <w:rPr>
          <w:rFonts w:ascii="Verdana" w:cs="Verdana" w:eastAsia="Verdana" w:hAnsi="Verdana"/>
          <w:b w:val="1"/>
          <w:sz w:val="24"/>
          <w:szCs w:val="24"/>
          <w:rtl w:val="0"/>
        </w:rPr>
        <w:t xml:space="preserve">Introduction</w:t>
      </w:r>
      <w:r w:rsidDel="00000000" w:rsidR="00000000" w:rsidRPr="00000000">
        <w:rPr>
          <w:rtl w:val="0"/>
        </w:rPr>
      </w:r>
    </w:p>
    <w:p w:rsidR="00000000" w:rsidDel="00000000" w:rsidP="00000000" w:rsidRDefault="00000000" w:rsidRPr="00000000" w14:paraId="00000047">
      <w:pPr>
        <w:tabs>
          <w:tab w:val="left" w:leader="none" w:pos="567"/>
          <w:tab w:val="left" w:leader="none" w:pos="567"/>
          <w:tab w:val="left" w:leader="none" w:pos="567"/>
          <w:tab w:val="left" w:leader="none" w:pos="567"/>
        </w:tabs>
        <w:rPr/>
      </w:pPr>
      <w:r w:rsidDel="00000000" w:rsidR="00000000" w:rsidRPr="00000000">
        <w:rPr>
          <w:rtl w:val="0"/>
        </w:rPr>
      </w:r>
    </w:p>
    <w:p w:rsidR="00000000" w:rsidDel="00000000" w:rsidP="00000000" w:rsidRDefault="00000000" w:rsidRPr="00000000" w14:paraId="00000048">
      <w:pPr>
        <w:tabs>
          <w:tab w:val="left" w:leader="none" w:pos="567"/>
          <w:tab w:val="left" w:leader="none" w:pos="567"/>
          <w:tab w:val="left" w:leader="none" w:pos="567"/>
          <w:tab w:val="left" w:leader="none" w:pos="567"/>
        </w:tabs>
        <w:rPr/>
      </w:pPr>
      <w:r w:rsidDel="00000000" w:rsidR="00000000" w:rsidRPr="00000000">
        <w:rPr>
          <w:rtl w:val="0"/>
        </w:rPr>
      </w:r>
    </w:p>
    <w:p w:rsidR="00000000" w:rsidDel="00000000" w:rsidP="00000000" w:rsidRDefault="00000000" w:rsidRPr="00000000" w14:paraId="00000049">
      <w:pPr>
        <w:pStyle w:val="Heading2"/>
        <w:keepLines w:val="0"/>
        <w:numPr>
          <w:ilvl w:val="1"/>
          <w:numId w:val="1"/>
        </w:numPr>
        <w:pBdr>
          <w:bottom w:color="00589e" w:space="1" w:sz="4" w:val="single"/>
        </w:pBdr>
        <w:tabs>
          <w:tab w:val="left" w:leader="none" w:pos="992"/>
          <w:tab w:val="left" w:leader="none" w:pos="992"/>
          <w:tab w:val="left" w:leader="none" w:pos="992"/>
          <w:tab w:val="left" w:leader="none" w:pos="992"/>
        </w:tabs>
        <w:spacing w:after="60" w:before="160" w:line="240" w:lineRule="auto"/>
        <w:ind w:left="576"/>
        <w:jc w:val="both"/>
        <w:rPr>
          <w:rFonts w:ascii="Verdana" w:cs="Verdana" w:eastAsia="Verdana" w:hAnsi="Verdana"/>
          <w:b w:val="1"/>
          <w:color w:val="00589e"/>
          <w:sz w:val="24"/>
          <w:szCs w:val="24"/>
        </w:rPr>
      </w:pPr>
      <w:bookmarkStart w:colFirst="0" w:colLast="0" w:name="_3znysh7" w:id="3"/>
      <w:bookmarkEnd w:id="3"/>
      <w:r w:rsidDel="00000000" w:rsidR="00000000" w:rsidRPr="00000000">
        <w:rPr>
          <w:rFonts w:ascii="Verdana" w:cs="Verdana" w:eastAsia="Verdana" w:hAnsi="Verdana"/>
          <w:b w:val="1"/>
          <w:color w:val="00589e"/>
          <w:sz w:val="24"/>
          <w:szCs w:val="24"/>
          <w:rtl w:val="0"/>
        </w:rPr>
        <w:t xml:space="preserve">Contexte</w:t>
      </w:r>
    </w:p>
    <w:p w:rsidR="00000000" w:rsidDel="00000000" w:rsidP="00000000" w:rsidRDefault="00000000" w:rsidRPr="00000000" w14:paraId="0000004A">
      <w:pPr>
        <w:spacing w:after="240" w:before="240" w:line="240" w:lineRule="auto"/>
        <w:jc w:val="both"/>
        <w:rPr/>
      </w:pPr>
      <w:r w:rsidDel="00000000" w:rsidR="00000000" w:rsidRPr="00000000">
        <w:rPr>
          <w:rtl w:val="0"/>
        </w:rPr>
        <w:t xml:space="preserve">Dans le cadre de l’expansion de ses activités à l’international, le groupe souhaite mener une analyse approfondie des ventes réalisées dans ses différents magasins à travers le monde. Pour atteindre cet objectif, il envisage de tirer parti des données contenues dans les tickets de caisse, une source précieuse d’informations sur les transactions réalisées.</w:t>
      </w:r>
    </w:p>
    <w:p w:rsidR="00000000" w:rsidDel="00000000" w:rsidP="00000000" w:rsidRDefault="00000000" w:rsidRPr="00000000" w14:paraId="0000004B">
      <w:pPr>
        <w:spacing w:after="240" w:before="240" w:line="240" w:lineRule="auto"/>
        <w:jc w:val="both"/>
        <w:rPr/>
      </w:pPr>
      <w:r w:rsidDel="00000000" w:rsidR="00000000" w:rsidRPr="00000000">
        <w:rPr>
          <w:rtl w:val="0"/>
        </w:rPr>
        <w:t xml:space="preserve">Vous êtes donc chargé, à partir d’un premier échantillon de ces données, de concevoir un datawarehouse destiné à centraliser et structurer les informations de vente. Ce datawarehouse permettra de faciliter l’analyse des données selon divers axes (géographique, temporel, type de produit, etc.), offrant ainsi une vision détaillée et segmentée des performances commerciales.</w:t>
      </w:r>
    </w:p>
    <w:p w:rsidR="00000000" w:rsidDel="00000000" w:rsidP="00000000" w:rsidRDefault="00000000" w:rsidRPr="00000000" w14:paraId="0000004C">
      <w:pPr>
        <w:spacing w:after="240" w:before="240" w:line="240" w:lineRule="auto"/>
        <w:jc w:val="both"/>
        <w:rPr/>
      </w:pPr>
      <w:r w:rsidDel="00000000" w:rsidR="00000000" w:rsidRPr="00000000">
        <w:rPr>
          <w:rtl w:val="0"/>
        </w:rPr>
        <w:t xml:space="preserve">Cependant, une partie des données étant saisie manuellement, la solution devra intégrer des mécanismes pour réduire le risque d’erreur et garantir la fiabilité des informations analysées.</w:t>
      </w:r>
    </w:p>
    <w:p w:rsidR="00000000" w:rsidDel="00000000" w:rsidP="00000000" w:rsidRDefault="00000000" w:rsidRPr="00000000" w14:paraId="0000004D">
      <w:pPr>
        <w:spacing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E">
      <w:pPr>
        <w:spacing w:after="200" w:line="27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keepLines w:val="0"/>
        <w:numPr>
          <w:ilvl w:val="0"/>
          <w:numId w:val="1"/>
        </w:numPr>
        <w:shd w:fill="d9d9d9" w:val="clear"/>
        <w:tabs>
          <w:tab w:val="left" w:leader="none" w:pos="567"/>
          <w:tab w:val="left" w:leader="none" w:pos="567"/>
          <w:tab w:val="left" w:leader="none" w:pos="567"/>
          <w:tab w:val="left" w:leader="none" w:pos="567"/>
        </w:tabs>
        <w:spacing w:after="60" w:before="240" w:line="240" w:lineRule="auto"/>
        <w:ind w:left="432"/>
        <w:rPr>
          <w:rFonts w:ascii="Verdana" w:cs="Verdana" w:eastAsia="Verdana" w:hAnsi="Verdana"/>
          <w:b w:val="1"/>
          <w:sz w:val="24"/>
          <w:szCs w:val="24"/>
        </w:rPr>
      </w:pPr>
      <w:bookmarkStart w:colFirst="0" w:colLast="0" w:name="_7rkjly970dlm" w:id="4"/>
      <w:bookmarkEnd w:id="4"/>
      <w:r w:rsidDel="00000000" w:rsidR="00000000" w:rsidRPr="00000000">
        <w:rPr>
          <w:rFonts w:ascii="Verdana" w:cs="Verdana" w:eastAsia="Verdana" w:hAnsi="Verdana"/>
          <w:b w:val="1"/>
          <w:sz w:val="24"/>
          <w:szCs w:val="24"/>
          <w:rtl w:val="0"/>
        </w:rPr>
        <w:t xml:space="preserve">Les données</w:t>
      </w:r>
    </w:p>
    <w:p w:rsidR="00000000" w:rsidDel="00000000" w:rsidP="00000000" w:rsidRDefault="00000000" w:rsidRPr="00000000" w14:paraId="00000050">
      <w:pPr>
        <w:spacing w:line="240" w:lineRule="auto"/>
        <w:rPr>
          <w:sz w:val="20"/>
          <w:szCs w:val="20"/>
        </w:rPr>
      </w:pPr>
      <w:r w:rsidDel="00000000" w:rsidR="00000000" w:rsidRPr="00000000">
        <w:rPr>
          <w:rtl w:val="0"/>
        </w:rPr>
      </w:r>
    </w:p>
    <w:p w:rsidR="00000000" w:rsidDel="00000000" w:rsidP="00000000" w:rsidRDefault="00000000" w:rsidRPr="00000000" w14:paraId="00000051">
      <w:pPr>
        <w:spacing w:after="200" w:line="276" w:lineRule="auto"/>
        <w:rPr/>
      </w:pPr>
      <w:r w:rsidDel="00000000" w:rsidR="00000000" w:rsidRPr="00000000">
        <w:rPr>
          <w:rtl w:val="0"/>
        </w:rPr>
      </w:r>
    </w:p>
    <w:p w:rsidR="00000000" w:rsidDel="00000000" w:rsidP="00000000" w:rsidRDefault="00000000" w:rsidRPr="00000000" w14:paraId="00000052">
      <w:pPr>
        <w:spacing w:after="200" w:line="276" w:lineRule="auto"/>
        <w:rPr/>
      </w:pPr>
      <w:r w:rsidDel="00000000" w:rsidR="00000000" w:rsidRPr="00000000">
        <w:rPr>
          <w:rtl w:val="0"/>
        </w:rPr>
        <w:t xml:space="preserve">Pour mettre en place un processus d’intégration complet, il est nécessaire d’utiliser les 2 fichiers suivants : </w:t>
      </w:r>
    </w:p>
    <w:p w:rsidR="00000000" w:rsidDel="00000000" w:rsidP="00000000" w:rsidRDefault="00000000" w:rsidRPr="00000000" w14:paraId="00000053">
      <w:pPr>
        <w:spacing w:after="200" w:line="276" w:lineRule="auto"/>
        <w:rPr/>
      </w:pPr>
      <w:r w:rsidDel="00000000" w:rsidR="00000000" w:rsidRPr="00000000">
        <w:rPr>
          <w:rtl w:val="0"/>
        </w:rPr>
      </w:r>
    </w:p>
    <w:p w:rsidR="00000000" w:rsidDel="00000000" w:rsidP="00000000" w:rsidRDefault="00000000" w:rsidRPr="00000000" w14:paraId="00000054">
      <w:pPr>
        <w:pStyle w:val="Heading2"/>
        <w:keepLines w:val="0"/>
        <w:numPr>
          <w:ilvl w:val="1"/>
          <w:numId w:val="1"/>
        </w:numPr>
        <w:pBdr>
          <w:bottom w:color="00589e" w:space="1" w:sz="4" w:val="single"/>
        </w:pBdr>
        <w:tabs>
          <w:tab w:val="left" w:leader="none" w:pos="992"/>
          <w:tab w:val="left" w:leader="none" w:pos="992"/>
          <w:tab w:val="left" w:leader="none" w:pos="992"/>
          <w:tab w:val="left" w:leader="none" w:pos="992"/>
        </w:tabs>
        <w:spacing w:after="60" w:before="160" w:line="240" w:lineRule="auto"/>
        <w:ind w:left="576"/>
        <w:jc w:val="both"/>
        <w:rPr>
          <w:rFonts w:ascii="Verdana" w:cs="Verdana" w:eastAsia="Verdana" w:hAnsi="Verdana"/>
          <w:b w:val="1"/>
          <w:color w:val="00589e"/>
          <w:sz w:val="24"/>
          <w:szCs w:val="24"/>
        </w:rPr>
      </w:pPr>
      <w:bookmarkStart w:colFirst="0" w:colLast="0" w:name="_2jxsxqh" w:id="5"/>
      <w:bookmarkEnd w:id="5"/>
      <w:r w:rsidDel="00000000" w:rsidR="00000000" w:rsidRPr="00000000">
        <w:rPr>
          <w:rFonts w:ascii="Verdana" w:cs="Verdana" w:eastAsia="Verdana" w:hAnsi="Verdana"/>
          <w:b w:val="1"/>
          <w:color w:val="00589e"/>
          <w:sz w:val="24"/>
          <w:szCs w:val="24"/>
          <w:rtl w:val="0"/>
        </w:rPr>
        <w:t xml:space="preserve">Fichier Ticket</w:t>
      </w:r>
    </w:p>
    <w:p w:rsidR="00000000" w:rsidDel="00000000" w:rsidP="00000000" w:rsidRDefault="00000000" w:rsidRPr="00000000" w14:paraId="00000055">
      <w:pPr>
        <w:keepNext w:val="1"/>
        <w:keepLines w:val="1"/>
        <w:spacing w:after="240" w:before="240" w:line="276" w:lineRule="auto"/>
        <w:rPr/>
      </w:pPr>
      <w:r w:rsidDel="00000000" w:rsidR="00000000" w:rsidRPr="00000000">
        <w:rPr>
          <w:rtl w:val="0"/>
        </w:rPr>
        <w:t xml:space="preserve">Pour l’exploitation des données présentes dans ce fichier de tickets de caisse, voici les éléments clés de préparation :</w:t>
      </w:r>
    </w:p>
    <w:p w:rsidR="00000000" w:rsidDel="00000000" w:rsidP="00000000" w:rsidRDefault="00000000" w:rsidRPr="00000000" w14:paraId="00000056">
      <w:pPr>
        <w:keepNext w:val="1"/>
        <w:keepLines w:val="1"/>
        <w:numPr>
          <w:ilvl w:val="0"/>
          <w:numId w:val="2"/>
        </w:numPr>
        <w:spacing w:after="0" w:afterAutospacing="0" w:before="240" w:line="276" w:lineRule="auto"/>
        <w:ind w:left="720" w:hanging="360"/>
        <w:rPr/>
      </w:pPr>
      <w:r w:rsidDel="00000000" w:rsidR="00000000" w:rsidRPr="00000000">
        <w:rPr>
          <w:b w:val="1"/>
          <w:rtl w:val="0"/>
        </w:rPr>
        <w:t xml:space="preserve">Contenu</w:t>
      </w:r>
      <w:r w:rsidDel="00000000" w:rsidR="00000000" w:rsidRPr="00000000">
        <w:rPr>
          <w:rtl w:val="0"/>
        </w:rPr>
        <w:t xml:space="preserve"> : Ce fichier contient le détail de chaque ticket de caisse, incluant notamment la date d’achat, le code article, la quantité, le prix, et d’autres informations transactionnelles.</w:t>
      </w:r>
    </w:p>
    <w:p w:rsidR="00000000" w:rsidDel="00000000" w:rsidP="00000000" w:rsidRDefault="00000000" w:rsidRPr="00000000" w14:paraId="00000057">
      <w:pPr>
        <w:keepNext w:val="1"/>
        <w:keepLines w:val="1"/>
        <w:numPr>
          <w:ilvl w:val="0"/>
          <w:numId w:val="2"/>
        </w:numPr>
        <w:spacing w:after="0" w:afterAutospacing="0" w:before="0" w:beforeAutospacing="0" w:line="276" w:lineRule="auto"/>
        <w:ind w:left="720" w:hanging="360"/>
        <w:rPr/>
      </w:pPr>
      <w:r w:rsidDel="00000000" w:rsidR="00000000" w:rsidRPr="00000000">
        <w:rPr>
          <w:b w:val="1"/>
          <w:rtl w:val="0"/>
        </w:rPr>
        <w:t xml:space="preserve">Colonnes</w:t>
      </w:r>
      <w:r w:rsidDel="00000000" w:rsidR="00000000" w:rsidRPr="00000000">
        <w:rPr>
          <w:rtl w:val="0"/>
        </w:rPr>
        <w:t xml:space="preserve"> : Le fichier comporte 33 colonnes, couvrant potentiellement des aspects variés de la transaction</w:t>
      </w:r>
    </w:p>
    <w:p w:rsidR="00000000" w:rsidDel="00000000" w:rsidP="00000000" w:rsidRDefault="00000000" w:rsidRPr="00000000" w14:paraId="00000058">
      <w:pPr>
        <w:keepNext w:val="1"/>
        <w:keepLines w:val="1"/>
        <w:numPr>
          <w:ilvl w:val="0"/>
          <w:numId w:val="2"/>
        </w:numPr>
        <w:spacing w:after="0" w:afterAutospacing="0" w:before="0" w:beforeAutospacing="0" w:line="276" w:lineRule="auto"/>
        <w:ind w:left="720" w:hanging="360"/>
        <w:rPr/>
      </w:pPr>
      <w:r w:rsidDel="00000000" w:rsidR="00000000" w:rsidRPr="00000000">
        <w:rPr>
          <w:b w:val="1"/>
          <w:rtl w:val="0"/>
        </w:rPr>
        <w:t xml:space="preserve">En-tête</w:t>
      </w:r>
      <w:r w:rsidDel="00000000" w:rsidR="00000000" w:rsidRPr="00000000">
        <w:rPr>
          <w:rtl w:val="0"/>
        </w:rPr>
        <w:t xml:space="preserve"> : Le fichier contient une ligne d’en-tête, qui fournit les noms des colonnes et facilite l’identification des champs.</w:t>
      </w:r>
    </w:p>
    <w:p w:rsidR="00000000" w:rsidDel="00000000" w:rsidP="00000000" w:rsidRDefault="00000000" w:rsidRPr="00000000" w14:paraId="00000059">
      <w:pPr>
        <w:keepNext w:val="1"/>
        <w:keepLines w:val="1"/>
        <w:numPr>
          <w:ilvl w:val="0"/>
          <w:numId w:val="2"/>
        </w:numPr>
        <w:spacing w:after="240" w:before="0" w:beforeAutospacing="0" w:line="276" w:lineRule="auto"/>
        <w:ind w:left="720" w:hanging="360"/>
        <w:rPr/>
      </w:pPr>
      <w:r w:rsidDel="00000000" w:rsidR="00000000" w:rsidRPr="00000000">
        <w:rPr>
          <w:b w:val="1"/>
          <w:rtl w:val="0"/>
        </w:rPr>
        <w:t xml:space="preserve">Format</w:t>
      </w:r>
      <w:r w:rsidDel="00000000" w:rsidR="00000000" w:rsidRPr="00000000">
        <w:rPr>
          <w:rtl w:val="0"/>
        </w:rPr>
        <w:t xml:space="preserve"> : Le fichier est au format CSV, mais avec un séparateur de champs spécifique, le caractère </w:t>
      </w:r>
      <w:r w:rsidDel="00000000" w:rsidR="00000000" w:rsidRPr="00000000">
        <w:rPr>
          <w:rtl w:val="0"/>
        </w:rPr>
        <w:t xml:space="preserve">“|”</w:t>
      </w:r>
      <w:r w:rsidDel="00000000" w:rsidR="00000000" w:rsidRPr="00000000">
        <w:rPr>
          <w:rtl w:val="0"/>
        </w:rPr>
        <w:t xml:space="preserve">, qui différencie chaque colonne.</w:t>
      </w:r>
    </w:p>
    <w:p w:rsidR="00000000" w:rsidDel="00000000" w:rsidP="00000000" w:rsidRDefault="00000000" w:rsidRPr="00000000" w14:paraId="0000005A">
      <w:pPr>
        <w:keepNext w:val="1"/>
        <w:keepLines w:val="1"/>
        <w:spacing w:before="200" w:line="276" w:lineRule="auto"/>
        <w:ind w:left="0" w:firstLine="0"/>
        <w:rPr/>
      </w:pPr>
      <w:r w:rsidDel="00000000" w:rsidR="00000000" w:rsidRPr="00000000">
        <w:rPr>
          <w:rtl w:val="0"/>
        </w:rPr>
      </w:r>
    </w:p>
    <w:p w:rsidR="00000000" w:rsidDel="00000000" w:rsidP="00000000" w:rsidRDefault="00000000" w:rsidRPr="00000000" w14:paraId="0000005B">
      <w:pPr>
        <w:pStyle w:val="Heading2"/>
        <w:keepLines w:val="0"/>
        <w:numPr>
          <w:ilvl w:val="1"/>
          <w:numId w:val="1"/>
        </w:numPr>
        <w:pBdr>
          <w:bottom w:color="00589e" w:space="1" w:sz="4" w:val="single"/>
        </w:pBdr>
        <w:tabs>
          <w:tab w:val="left" w:leader="none" w:pos="992"/>
          <w:tab w:val="left" w:leader="none" w:pos="992"/>
          <w:tab w:val="left" w:leader="none" w:pos="992"/>
          <w:tab w:val="left" w:leader="none" w:pos="992"/>
        </w:tabs>
        <w:spacing w:after="60" w:before="160" w:line="240" w:lineRule="auto"/>
        <w:ind w:left="576"/>
        <w:jc w:val="both"/>
        <w:rPr>
          <w:rFonts w:ascii="Verdana" w:cs="Verdana" w:eastAsia="Verdana" w:hAnsi="Verdana"/>
          <w:b w:val="1"/>
          <w:color w:val="00589e"/>
          <w:sz w:val="24"/>
          <w:szCs w:val="24"/>
        </w:rPr>
      </w:pPr>
      <w:bookmarkStart w:colFirst="0" w:colLast="0" w:name="_z337ya" w:id="6"/>
      <w:bookmarkEnd w:id="6"/>
      <w:r w:rsidDel="00000000" w:rsidR="00000000" w:rsidRPr="00000000">
        <w:rPr>
          <w:rFonts w:ascii="Verdana" w:cs="Verdana" w:eastAsia="Verdana" w:hAnsi="Verdana"/>
          <w:b w:val="1"/>
          <w:color w:val="00589e"/>
          <w:sz w:val="24"/>
          <w:szCs w:val="24"/>
          <w:rtl w:val="0"/>
        </w:rPr>
        <w:t xml:space="preserve">Fichier Article</w:t>
      </w:r>
    </w:p>
    <w:p w:rsidR="00000000" w:rsidDel="00000000" w:rsidP="00000000" w:rsidRDefault="00000000" w:rsidRPr="00000000" w14:paraId="0000005C">
      <w:pPr>
        <w:keepNext w:val="1"/>
        <w:keepLines w:val="1"/>
        <w:spacing w:after="240" w:before="240" w:line="276" w:lineRule="auto"/>
        <w:rPr/>
      </w:pPr>
      <w:r w:rsidDel="00000000" w:rsidR="00000000" w:rsidRPr="00000000">
        <w:rPr>
          <w:rtl w:val="0"/>
        </w:rPr>
        <w:t xml:space="preserve">Pour l’exploitation des données présentes dans ce fichier de référentiel article, voici les éléments clés de préparation :</w:t>
      </w:r>
    </w:p>
    <w:p w:rsidR="00000000" w:rsidDel="00000000" w:rsidP="00000000" w:rsidRDefault="00000000" w:rsidRPr="00000000" w14:paraId="0000005D">
      <w:pPr>
        <w:keepNext w:val="1"/>
        <w:keepLines w:val="1"/>
        <w:numPr>
          <w:ilvl w:val="0"/>
          <w:numId w:val="2"/>
        </w:numPr>
        <w:spacing w:after="0" w:afterAutospacing="0" w:before="240" w:line="276" w:lineRule="auto"/>
        <w:ind w:left="720" w:hanging="360"/>
      </w:pPr>
      <w:r w:rsidDel="00000000" w:rsidR="00000000" w:rsidRPr="00000000">
        <w:rPr>
          <w:b w:val="1"/>
          <w:rtl w:val="0"/>
        </w:rPr>
        <w:t xml:space="preserve">Contenu</w:t>
      </w:r>
      <w:r w:rsidDel="00000000" w:rsidR="00000000" w:rsidRPr="00000000">
        <w:rPr>
          <w:rtl w:val="0"/>
        </w:rPr>
        <w:t xml:space="preserve"> : Ce fichier contient le détail des articles vendu, incluant notamment le libellé du produit, la catégorie, le genre et d’autres informations.</w:t>
      </w:r>
    </w:p>
    <w:p w:rsidR="00000000" w:rsidDel="00000000" w:rsidP="00000000" w:rsidRDefault="00000000" w:rsidRPr="00000000" w14:paraId="0000005E">
      <w:pPr>
        <w:keepNext w:val="1"/>
        <w:keepLines w:val="1"/>
        <w:numPr>
          <w:ilvl w:val="0"/>
          <w:numId w:val="2"/>
        </w:numPr>
        <w:spacing w:after="0" w:afterAutospacing="0" w:before="0" w:beforeAutospacing="0" w:line="276" w:lineRule="auto"/>
        <w:ind w:left="720" w:hanging="360"/>
      </w:pPr>
      <w:r w:rsidDel="00000000" w:rsidR="00000000" w:rsidRPr="00000000">
        <w:rPr>
          <w:b w:val="1"/>
          <w:rtl w:val="0"/>
        </w:rPr>
        <w:t xml:space="preserve">Colonnes</w:t>
      </w:r>
      <w:r w:rsidDel="00000000" w:rsidR="00000000" w:rsidRPr="00000000">
        <w:rPr>
          <w:rtl w:val="0"/>
        </w:rPr>
        <w:t xml:space="preserve"> : Le fichier comporte 13 colonnes</w:t>
      </w:r>
    </w:p>
    <w:p w:rsidR="00000000" w:rsidDel="00000000" w:rsidP="00000000" w:rsidRDefault="00000000" w:rsidRPr="00000000" w14:paraId="0000005F">
      <w:pPr>
        <w:keepNext w:val="1"/>
        <w:keepLines w:val="1"/>
        <w:numPr>
          <w:ilvl w:val="0"/>
          <w:numId w:val="2"/>
        </w:numPr>
        <w:spacing w:after="0" w:afterAutospacing="0" w:before="0" w:beforeAutospacing="0" w:line="276" w:lineRule="auto"/>
        <w:ind w:left="720" w:hanging="360"/>
      </w:pPr>
      <w:r w:rsidDel="00000000" w:rsidR="00000000" w:rsidRPr="00000000">
        <w:rPr>
          <w:b w:val="1"/>
          <w:rtl w:val="0"/>
        </w:rPr>
        <w:t xml:space="preserve">En-tête</w:t>
      </w:r>
      <w:r w:rsidDel="00000000" w:rsidR="00000000" w:rsidRPr="00000000">
        <w:rPr>
          <w:rtl w:val="0"/>
        </w:rPr>
        <w:t xml:space="preserve"> : Le fichier contient une ligne d’en-tête, qui fournit les noms des colonnes et facilite l’identification des champs.</w:t>
      </w:r>
    </w:p>
    <w:p w:rsidR="00000000" w:rsidDel="00000000" w:rsidP="00000000" w:rsidRDefault="00000000" w:rsidRPr="00000000" w14:paraId="00000060">
      <w:pPr>
        <w:keepNext w:val="1"/>
        <w:keepLines w:val="1"/>
        <w:numPr>
          <w:ilvl w:val="0"/>
          <w:numId w:val="2"/>
        </w:numPr>
        <w:spacing w:after="240" w:before="0" w:beforeAutospacing="0" w:line="276" w:lineRule="auto"/>
        <w:ind w:left="720" w:hanging="360"/>
      </w:pPr>
      <w:r w:rsidDel="00000000" w:rsidR="00000000" w:rsidRPr="00000000">
        <w:rPr>
          <w:b w:val="1"/>
          <w:rtl w:val="0"/>
        </w:rPr>
        <w:t xml:space="preserve">Format</w:t>
      </w:r>
      <w:r w:rsidDel="00000000" w:rsidR="00000000" w:rsidRPr="00000000">
        <w:rPr>
          <w:rtl w:val="0"/>
        </w:rPr>
        <w:t xml:space="preserve"> : Le fichier est au format CSV, mais avec un séparateur de champs spécifique, le caractère “;”, qui différencie chaque colonne.</w:t>
      </w:r>
      <w:r w:rsidDel="00000000" w:rsidR="00000000" w:rsidRPr="00000000">
        <w:rPr>
          <w:rtl w:val="0"/>
        </w:rPr>
      </w:r>
    </w:p>
    <w:p w:rsidR="00000000" w:rsidDel="00000000" w:rsidP="00000000" w:rsidRDefault="00000000" w:rsidRPr="00000000" w14:paraId="00000061">
      <w:pPr>
        <w:spacing w:line="240" w:lineRule="auto"/>
        <w:rPr>
          <w:rFonts w:ascii="Consolas" w:cs="Consolas" w:eastAsia="Consolas" w:hAnsi="Consolas"/>
          <w:b w:val="1"/>
          <w:color w:val="8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keepLines w:val="0"/>
        <w:numPr>
          <w:ilvl w:val="0"/>
          <w:numId w:val="1"/>
        </w:numPr>
        <w:shd w:fill="d9d9d9" w:val="clear"/>
        <w:tabs>
          <w:tab w:val="left" w:leader="none" w:pos="567"/>
          <w:tab w:val="left" w:leader="none" w:pos="567"/>
          <w:tab w:val="left" w:leader="none" w:pos="567"/>
          <w:tab w:val="left" w:leader="none" w:pos="567"/>
        </w:tabs>
        <w:spacing w:after="60" w:before="240" w:line="240" w:lineRule="auto"/>
        <w:ind w:left="432"/>
        <w:rPr>
          <w:rFonts w:ascii="Verdana" w:cs="Verdana" w:eastAsia="Verdana" w:hAnsi="Verdana"/>
          <w:b w:val="1"/>
          <w:sz w:val="30"/>
          <w:szCs w:val="30"/>
        </w:rPr>
      </w:pPr>
      <w:bookmarkStart w:colFirst="0" w:colLast="0" w:name="_rtp9e57hvm5t" w:id="7"/>
      <w:bookmarkEnd w:id="7"/>
      <w:r w:rsidDel="00000000" w:rsidR="00000000" w:rsidRPr="00000000">
        <w:rPr>
          <w:rFonts w:ascii="Verdana" w:cs="Verdana" w:eastAsia="Verdana" w:hAnsi="Verdana"/>
          <w:b w:val="1"/>
          <w:sz w:val="24"/>
          <w:szCs w:val="24"/>
          <w:rtl w:val="0"/>
        </w:rPr>
        <w:t xml:space="preserve">Les livrables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00" w:line="276" w:lineRule="auto"/>
        <w:rPr/>
      </w:pPr>
      <w:r w:rsidDel="00000000" w:rsidR="00000000" w:rsidRPr="00000000">
        <w:rPr>
          <w:rtl w:val="0"/>
        </w:rPr>
        <w:t xml:space="preserve">Pour répondre aux exigences de ce projet, les livrables attendus sont organisés en deux catégories : l’application et la documentation. Voici le détail des livrables nécessaires :</w:t>
      </w:r>
      <w:r w:rsidDel="00000000" w:rsidR="00000000" w:rsidRPr="00000000">
        <w:rPr>
          <w:rtl w:val="0"/>
        </w:rPr>
      </w:r>
    </w:p>
    <w:p w:rsidR="00000000" w:rsidDel="00000000" w:rsidP="00000000" w:rsidRDefault="00000000" w:rsidRPr="00000000" w14:paraId="00000066">
      <w:pPr>
        <w:pStyle w:val="Heading2"/>
        <w:keepLines w:val="0"/>
        <w:numPr>
          <w:ilvl w:val="1"/>
          <w:numId w:val="1"/>
        </w:numPr>
        <w:pBdr>
          <w:bottom w:color="00589e" w:space="1" w:sz="4" w:val="single"/>
        </w:pBdr>
        <w:tabs>
          <w:tab w:val="left" w:leader="none" w:pos="992"/>
          <w:tab w:val="left" w:leader="none" w:pos="992"/>
          <w:tab w:val="left" w:leader="none" w:pos="992"/>
          <w:tab w:val="left" w:leader="none" w:pos="992"/>
        </w:tabs>
        <w:spacing w:after="60" w:before="160" w:line="240" w:lineRule="auto"/>
        <w:ind w:left="576"/>
        <w:jc w:val="both"/>
        <w:rPr>
          <w:rFonts w:ascii="Verdana" w:cs="Verdana" w:eastAsia="Verdana" w:hAnsi="Verdana"/>
          <w:b w:val="1"/>
          <w:color w:val="00589e"/>
          <w:sz w:val="24"/>
          <w:szCs w:val="24"/>
        </w:rPr>
      </w:pPr>
      <w:bookmarkStart w:colFirst="0" w:colLast="0" w:name="_u701wu5x4msx" w:id="8"/>
      <w:bookmarkEnd w:id="8"/>
      <w:r w:rsidDel="00000000" w:rsidR="00000000" w:rsidRPr="00000000">
        <w:rPr>
          <w:rFonts w:ascii="Verdana" w:cs="Verdana" w:eastAsia="Verdana" w:hAnsi="Verdana"/>
          <w:b w:val="1"/>
          <w:color w:val="00589e"/>
          <w:sz w:val="24"/>
          <w:szCs w:val="24"/>
          <w:rtl w:val="0"/>
        </w:rPr>
        <w:t xml:space="preserve">Application</w:t>
      </w:r>
      <w:r w:rsidDel="00000000" w:rsidR="00000000" w:rsidRPr="00000000">
        <w:rPr>
          <w:rtl w:val="0"/>
        </w:rPr>
      </w:r>
    </w:p>
    <w:p w:rsidR="00000000" w:rsidDel="00000000" w:rsidP="00000000" w:rsidRDefault="00000000" w:rsidRPr="00000000" w14:paraId="00000067">
      <w:pPr>
        <w:tabs>
          <w:tab w:val="left" w:leader="none" w:pos="992"/>
          <w:tab w:val="left" w:leader="none" w:pos="992"/>
          <w:tab w:val="left" w:leader="none" w:pos="992"/>
          <w:tab w:val="left" w:leader="none" w:pos="992"/>
        </w:tabs>
        <w:rPr/>
      </w:pPr>
      <w:r w:rsidDel="00000000" w:rsidR="00000000" w:rsidRPr="00000000">
        <w:rPr>
          <w:rtl w:val="0"/>
        </w:rPr>
      </w:r>
    </w:p>
    <w:p w:rsidR="00000000" w:rsidDel="00000000" w:rsidP="00000000" w:rsidRDefault="00000000" w:rsidRPr="00000000" w14:paraId="00000068">
      <w:pPr>
        <w:numPr>
          <w:ilvl w:val="0"/>
          <w:numId w:val="6"/>
        </w:numPr>
        <w:spacing w:after="0" w:afterAutospacing="0" w:before="240" w:line="276" w:lineRule="auto"/>
        <w:ind w:left="720" w:hanging="360"/>
      </w:pPr>
      <w:r w:rsidDel="00000000" w:rsidR="00000000" w:rsidRPr="00000000">
        <w:rPr>
          <w:b w:val="1"/>
          <w:rtl w:val="0"/>
        </w:rPr>
        <w:t xml:space="preserve">Datawarehouse (DWH)</w:t>
      </w:r>
      <w:r w:rsidDel="00000000" w:rsidR="00000000" w:rsidRPr="00000000">
        <w:rPr>
          <w:rtl w:val="0"/>
        </w:rPr>
        <w:t xml:space="preserve"> : Un entrepôt de données structuré pour centraliser et organiser les informations de ventes, avec une architecture permettant des analyses multidimensionnelles (produit, géographie, temps, etc.).</w:t>
      </w:r>
    </w:p>
    <w:p w:rsidR="00000000" w:rsidDel="00000000" w:rsidP="00000000" w:rsidRDefault="00000000" w:rsidRPr="00000000" w14:paraId="00000069">
      <w:pPr>
        <w:numPr>
          <w:ilvl w:val="0"/>
          <w:numId w:val="6"/>
        </w:numPr>
        <w:spacing w:after="0" w:afterAutospacing="0" w:before="0" w:beforeAutospacing="0" w:line="276" w:lineRule="auto"/>
        <w:ind w:left="720" w:hanging="360"/>
      </w:pPr>
      <w:r w:rsidDel="00000000" w:rsidR="00000000" w:rsidRPr="00000000">
        <w:rPr>
          <w:b w:val="1"/>
          <w:rtl w:val="0"/>
        </w:rPr>
        <w:t xml:space="preserve">Process d’alimentation</w:t>
      </w:r>
      <w:r w:rsidDel="00000000" w:rsidR="00000000" w:rsidRPr="00000000">
        <w:rPr>
          <w:rtl w:val="0"/>
        </w:rPr>
        <w:t xml:space="preserve"> : Un ensemble de procédures ETL (extraction, transformation, chargement) pour l’alimentation du DWH. Ce processus inclura des étapes de validation des données, garantissant leur qualité (complétude, exactitude, et format conforme) avant leur intégration.</w:t>
      </w:r>
    </w:p>
    <w:p w:rsidR="00000000" w:rsidDel="00000000" w:rsidP="00000000" w:rsidRDefault="00000000" w:rsidRPr="00000000" w14:paraId="0000006A">
      <w:pPr>
        <w:numPr>
          <w:ilvl w:val="0"/>
          <w:numId w:val="6"/>
        </w:numPr>
        <w:spacing w:after="240" w:before="0" w:beforeAutospacing="0" w:line="276" w:lineRule="auto"/>
        <w:ind w:left="720" w:hanging="360"/>
      </w:pPr>
      <w:r w:rsidDel="00000000" w:rsidR="00000000" w:rsidRPr="00000000">
        <w:rPr>
          <w:b w:val="1"/>
          <w:rtl w:val="0"/>
        </w:rPr>
        <w:t xml:space="preserve">Tableau de bord (indicateurs)</w:t>
      </w:r>
      <w:r w:rsidDel="00000000" w:rsidR="00000000" w:rsidRPr="00000000">
        <w:rPr>
          <w:rtl w:val="0"/>
        </w:rPr>
        <w:t xml:space="preserve"> : Conception et développement de tableaux de bord interactif qui affichera les indicateurs clés de performance</w:t>
      </w:r>
    </w:p>
    <w:p w:rsidR="00000000" w:rsidDel="00000000" w:rsidP="00000000" w:rsidRDefault="00000000" w:rsidRPr="00000000" w14:paraId="0000006B">
      <w:pPr>
        <w:spacing w:line="276" w:lineRule="auto"/>
        <w:ind w:left="0" w:firstLine="0"/>
        <w:rPr>
          <w:u w:val="single"/>
        </w:rPr>
      </w:pPr>
      <w:r w:rsidDel="00000000" w:rsidR="00000000" w:rsidRPr="00000000">
        <w:rPr>
          <w:rtl w:val="0"/>
        </w:rPr>
        <w:t xml:space="preserve">Ces tableaux de bord comprendront des visualisations adaptées (graphiques en barres, courbes, diagrammes de répartition, etc.) pour faciliter la compréhension et la prise de décision.</w:t>
      </w:r>
      <w:r w:rsidDel="00000000" w:rsidR="00000000" w:rsidRPr="00000000">
        <w:rPr>
          <w:rtl w:val="0"/>
        </w:rPr>
      </w:r>
    </w:p>
    <w:p w:rsidR="00000000" w:rsidDel="00000000" w:rsidP="00000000" w:rsidRDefault="00000000" w:rsidRPr="00000000" w14:paraId="0000006C">
      <w:pPr>
        <w:spacing w:line="276" w:lineRule="auto"/>
        <w:ind w:left="720" w:firstLine="0"/>
        <w:rPr/>
      </w:pPr>
      <w:r w:rsidDel="00000000" w:rsidR="00000000" w:rsidRPr="00000000">
        <w:rPr>
          <w:rtl w:val="0"/>
        </w:rPr>
      </w:r>
    </w:p>
    <w:p w:rsidR="00000000" w:rsidDel="00000000" w:rsidP="00000000" w:rsidRDefault="00000000" w:rsidRPr="00000000" w14:paraId="0000006D">
      <w:pPr>
        <w:pStyle w:val="Heading2"/>
        <w:keepLines w:val="0"/>
        <w:numPr>
          <w:ilvl w:val="1"/>
          <w:numId w:val="1"/>
        </w:numPr>
        <w:pBdr>
          <w:bottom w:color="00589e" w:space="1" w:sz="4" w:val="single"/>
        </w:pBdr>
        <w:tabs>
          <w:tab w:val="left" w:leader="none" w:pos="992"/>
          <w:tab w:val="left" w:leader="none" w:pos="992"/>
          <w:tab w:val="left" w:leader="none" w:pos="992"/>
          <w:tab w:val="left" w:leader="none" w:pos="992"/>
        </w:tabs>
        <w:spacing w:after="60" w:before="160" w:line="240" w:lineRule="auto"/>
        <w:ind w:left="576"/>
        <w:jc w:val="both"/>
        <w:rPr>
          <w:rFonts w:ascii="Verdana" w:cs="Verdana" w:eastAsia="Verdana" w:hAnsi="Verdana"/>
          <w:b w:val="1"/>
          <w:color w:val="00589e"/>
          <w:sz w:val="24"/>
          <w:szCs w:val="24"/>
        </w:rPr>
      </w:pPr>
      <w:bookmarkStart w:colFirst="0" w:colLast="0" w:name="_1t7igfdyqpq7" w:id="9"/>
      <w:bookmarkEnd w:id="9"/>
      <w:r w:rsidDel="00000000" w:rsidR="00000000" w:rsidRPr="00000000">
        <w:rPr>
          <w:rFonts w:ascii="Verdana" w:cs="Verdana" w:eastAsia="Verdana" w:hAnsi="Verdana"/>
          <w:b w:val="1"/>
          <w:color w:val="00589e"/>
          <w:sz w:val="24"/>
          <w:szCs w:val="24"/>
          <w:rtl w:val="0"/>
        </w:rPr>
        <w:t xml:space="preserve">Documentation</w:t>
      </w:r>
      <w:r w:rsidDel="00000000" w:rsidR="00000000" w:rsidRPr="00000000">
        <w:rPr>
          <w:rtl w:val="0"/>
        </w:rPr>
      </w:r>
    </w:p>
    <w:p w:rsidR="00000000" w:rsidDel="00000000" w:rsidP="00000000" w:rsidRDefault="00000000" w:rsidRPr="00000000" w14:paraId="0000006E">
      <w:pPr>
        <w:pStyle w:val="Heading3"/>
        <w:keepNext w:val="0"/>
        <w:keepLines w:val="0"/>
        <w:spacing w:before="280" w:line="276" w:lineRule="auto"/>
        <w:ind w:left="0" w:firstLine="0"/>
        <w:rPr>
          <w:b w:val="1"/>
          <w:color w:val="000000"/>
          <w:sz w:val="26"/>
          <w:szCs w:val="26"/>
        </w:rPr>
      </w:pPr>
      <w:bookmarkStart w:colFirst="0" w:colLast="0" w:name="_7vmpvbixizwp" w:id="10"/>
      <w:bookmarkEnd w:id="10"/>
      <w:r w:rsidDel="00000000" w:rsidR="00000000" w:rsidRPr="00000000">
        <w:rPr>
          <w:rtl w:val="0"/>
        </w:rPr>
      </w:r>
    </w:p>
    <w:p w:rsidR="00000000" w:rsidDel="00000000" w:rsidP="00000000" w:rsidRDefault="00000000" w:rsidRPr="00000000" w14:paraId="0000006F">
      <w:pPr>
        <w:numPr>
          <w:ilvl w:val="0"/>
          <w:numId w:val="5"/>
        </w:numPr>
        <w:spacing w:after="0" w:afterAutospacing="0" w:before="240" w:line="276" w:lineRule="auto"/>
        <w:ind w:left="720" w:hanging="360"/>
      </w:pPr>
      <w:r w:rsidDel="00000000" w:rsidR="00000000" w:rsidRPr="00000000">
        <w:rPr>
          <w:b w:val="1"/>
          <w:rtl w:val="0"/>
        </w:rPr>
        <w:t xml:space="preserve">Spécifications fonctionnelles</w:t>
      </w:r>
      <w:r w:rsidDel="00000000" w:rsidR="00000000" w:rsidRPr="00000000">
        <w:rPr>
          <w:rtl w:val="0"/>
        </w:rPr>
        <w:t xml:space="preserve"> : Un document décrivant en détail l’architecture du DWH, les technologies utilisées, les fonctionnalités attendues du système et les règles de gestion appliquées à l'alimentation du DWH et des tableaux de bord.</w:t>
      </w:r>
    </w:p>
    <w:p w:rsidR="00000000" w:rsidDel="00000000" w:rsidP="00000000" w:rsidRDefault="00000000" w:rsidRPr="00000000" w14:paraId="00000070">
      <w:pPr>
        <w:numPr>
          <w:ilvl w:val="0"/>
          <w:numId w:val="5"/>
        </w:numPr>
        <w:spacing w:after="0" w:afterAutospacing="0" w:before="0" w:beforeAutospacing="0" w:line="276" w:lineRule="auto"/>
        <w:ind w:left="720" w:hanging="360"/>
      </w:pPr>
      <w:r w:rsidDel="00000000" w:rsidR="00000000" w:rsidRPr="00000000">
        <w:rPr>
          <w:b w:val="1"/>
          <w:rtl w:val="0"/>
        </w:rPr>
        <w:t xml:space="preserve">Spécifications techniques</w:t>
      </w:r>
      <w:r w:rsidDel="00000000" w:rsidR="00000000" w:rsidRPr="00000000">
        <w:rPr>
          <w:rtl w:val="0"/>
        </w:rPr>
        <w:t xml:space="preserve"> : Une documentation technique expliquant les choix techniques pour le processus d’alimentation (ETL), les mappings utilisés ainsi que les modalités de gestion des erreurs et contrôles de qualité.</w:t>
      </w:r>
    </w:p>
    <w:p w:rsidR="00000000" w:rsidDel="00000000" w:rsidP="00000000" w:rsidRDefault="00000000" w:rsidRPr="00000000" w14:paraId="00000071">
      <w:pPr>
        <w:numPr>
          <w:ilvl w:val="0"/>
          <w:numId w:val="5"/>
        </w:numPr>
        <w:spacing w:after="0" w:afterAutospacing="0" w:before="0" w:beforeAutospacing="0" w:line="276" w:lineRule="auto"/>
        <w:ind w:left="720" w:hanging="360"/>
      </w:pPr>
      <w:r w:rsidDel="00000000" w:rsidR="00000000" w:rsidRPr="00000000">
        <w:rPr>
          <w:b w:val="1"/>
          <w:rtl w:val="0"/>
        </w:rPr>
        <w:t xml:space="preserve">Code SQL de création du DWH</w:t>
      </w:r>
      <w:r w:rsidDel="00000000" w:rsidR="00000000" w:rsidRPr="00000000">
        <w:rPr>
          <w:rtl w:val="0"/>
        </w:rPr>
        <w:t xml:space="preserve"> : Le code SQL détaillé pour créer et structurer le DWH, incluant la création des tables, des relations entre les tables, et toute autre configuration nécessaire au bon fonctionnement de l’entrepôt de données.</w:t>
      </w:r>
    </w:p>
    <w:p w:rsidR="00000000" w:rsidDel="00000000" w:rsidP="00000000" w:rsidRDefault="00000000" w:rsidRPr="00000000" w14:paraId="00000072">
      <w:pPr>
        <w:numPr>
          <w:ilvl w:val="0"/>
          <w:numId w:val="5"/>
        </w:numPr>
        <w:spacing w:after="0" w:afterAutospacing="0" w:before="0" w:beforeAutospacing="0" w:line="276" w:lineRule="auto"/>
        <w:ind w:left="720" w:hanging="360"/>
      </w:pPr>
      <w:r w:rsidDel="00000000" w:rsidR="00000000" w:rsidRPr="00000000">
        <w:rPr>
          <w:b w:val="1"/>
          <w:rtl w:val="0"/>
        </w:rPr>
        <w:t xml:space="preserve">Cahier de recette</w:t>
      </w:r>
      <w:r w:rsidDel="00000000" w:rsidR="00000000" w:rsidRPr="00000000">
        <w:rPr>
          <w:rtl w:val="0"/>
        </w:rPr>
        <w:t xml:space="preserve"> : Un document de validation destiné aux tests d'alimentation du DWH et des tableaux de bord. Il inclura des scénarios de tests, des critères de validation pour chaque fonctionnalité, et des cas de tests pour le contrôle de la qualité des données.</w:t>
      </w:r>
    </w:p>
    <w:p w:rsidR="00000000" w:rsidDel="00000000" w:rsidP="00000000" w:rsidRDefault="00000000" w:rsidRPr="00000000" w14:paraId="00000073">
      <w:pPr>
        <w:numPr>
          <w:ilvl w:val="0"/>
          <w:numId w:val="5"/>
        </w:numPr>
        <w:spacing w:after="240" w:before="0" w:beforeAutospacing="0" w:line="276" w:lineRule="auto"/>
        <w:ind w:left="720" w:hanging="360"/>
      </w:pPr>
      <w:r w:rsidDel="00000000" w:rsidR="00000000" w:rsidRPr="00000000">
        <w:rPr>
          <w:b w:val="1"/>
          <w:rtl w:val="0"/>
        </w:rPr>
        <w:t xml:space="preserve">Planning de réalisation</w:t>
      </w:r>
      <w:r w:rsidDel="00000000" w:rsidR="00000000" w:rsidRPr="00000000">
        <w:rPr>
          <w:rtl w:val="0"/>
        </w:rPr>
        <w:t xml:space="preserve"> : Un calendrier précis pour chaque étape du projet, incluant les délais pour la création du DWH, le développement des processus d’alimentation, la création des tableaux de bord, et la documentation.</w:t>
      </w:r>
    </w:p>
    <w:p w:rsidR="00000000" w:rsidDel="00000000" w:rsidP="00000000" w:rsidRDefault="00000000" w:rsidRPr="00000000" w14:paraId="00000074">
      <w:pPr>
        <w:spacing w:after="240" w:before="240" w:line="276" w:lineRule="auto"/>
        <w:rPr>
          <w:u w:val="single"/>
        </w:rPr>
      </w:pPr>
      <w:r w:rsidDel="00000000" w:rsidR="00000000" w:rsidRPr="00000000">
        <w:rPr>
          <w:rtl w:val="0"/>
        </w:rPr>
        <w:t xml:space="preserve">Ces livrables fourniront une solution complète, répondant aux besoins d’analyse des ventes et assurant une documentation exhaustive pour une maintenance future efficace.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keepLines w:val="0"/>
        <w:numPr>
          <w:ilvl w:val="0"/>
          <w:numId w:val="1"/>
        </w:numPr>
        <w:shd w:fill="d9d9d9" w:val="clear"/>
        <w:tabs>
          <w:tab w:val="left" w:leader="none" w:pos="567"/>
          <w:tab w:val="left" w:leader="none" w:pos="567"/>
          <w:tab w:val="left" w:leader="none" w:pos="567"/>
          <w:tab w:val="left" w:leader="none" w:pos="567"/>
        </w:tabs>
        <w:spacing w:after="60" w:before="240" w:line="240" w:lineRule="auto"/>
        <w:ind w:left="432"/>
        <w:rPr>
          <w:rFonts w:ascii="Verdana" w:cs="Verdana" w:eastAsia="Verdana" w:hAnsi="Verdana"/>
          <w:b w:val="1"/>
          <w:sz w:val="30"/>
          <w:szCs w:val="30"/>
        </w:rPr>
      </w:pPr>
      <w:bookmarkStart w:colFirst="0" w:colLast="0" w:name="_8aqgiwtvohua" w:id="11"/>
      <w:bookmarkEnd w:id="11"/>
      <w:r w:rsidDel="00000000" w:rsidR="00000000" w:rsidRPr="00000000">
        <w:rPr>
          <w:rFonts w:ascii="Verdana" w:cs="Verdana" w:eastAsia="Verdana" w:hAnsi="Verdana"/>
          <w:b w:val="1"/>
          <w:sz w:val="24"/>
          <w:szCs w:val="24"/>
          <w:rtl w:val="0"/>
        </w:rPr>
        <w:t xml:space="preserve">Les attentes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Pour mettre en œuvre une solution d’analyse des ventes efficace et évolutive, voici les attentes essentielles du projet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keepLines w:val="0"/>
        <w:numPr>
          <w:ilvl w:val="1"/>
          <w:numId w:val="1"/>
        </w:numPr>
        <w:pBdr>
          <w:bottom w:color="00589e" w:space="1" w:sz="4" w:val="single"/>
        </w:pBdr>
        <w:tabs>
          <w:tab w:val="left" w:leader="none" w:pos="992"/>
          <w:tab w:val="left" w:leader="none" w:pos="992"/>
          <w:tab w:val="left" w:leader="none" w:pos="992"/>
          <w:tab w:val="left" w:leader="none" w:pos="992"/>
        </w:tabs>
        <w:spacing w:after="60" w:before="160" w:line="240" w:lineRule="auto"/>
        <w:ind w:left="576"/>
        <w:jc w:val="both"/>
        <w:rPr>
          <w:rFonts w:ascii="Verdana" w:cs="Verdana" w:eastAsia="Verdana" w:hAnsi="Verdana"/>
          <w:b w:val="1"/>
          <w:color w:val="00589e"/>
          <w:sz w:val="24"/>
          <w:szCs w:val="24"/>
        </w:rPr>
      </w:pPr>
      <w:bookmarkStart w:colFirst="0" w:colLast="0" w:name="_m4b4d6x9clwi" w:id="12"/>
      <w:bookmarkEnd w:id="12"/>
      <w:r w:rsidDel="00000000" w:rsidR="00000000" w:rsidRPr="00000000">
        <w:rPr>
          <w:rFonts w:ascii="Verdana" w:cs="Verdana" w:eastAsia="Verdana" w:hAnsi="Verdana"/>
          <w:b w:val="1"/>
          <w:color w:val="00589e"/>
          <w:sz w:val="24"/>
          <w:szCs w:val="24"/>
          <w:rtl w:val="0"/>
        </w:rPr>
        <w:t xml:space="preserve">Validation des données</w: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4s7x83fldr65" w:id="13"/>
      <w:bookmarkEnd w:id="13"/>
      <w:r w:rsidDel="00000000" w:rsidR="00000000" w:rsidRPr="00000000">
        <w:rPr>
          <w:rtl w:val="0"/>
        </w:rPr>
      </w:r>
    </w:p>
    <w:p w:rsidR="00000000" w:rsidDel="00000000" w:rsidP="00000000" w:rsidRDefault="00000000" w:rsidRPr="00000000" w14:paraId="0000007D">
      <w:pPr>
        <w:numPr>
          <w:ilvl w:val="0"/>
          <w:numId w:val="7"/>
        </w:numPr>
        <w:spacing w:after="0" w:afterAutospacing="0" w:before="240" w:lineRule="auto"/>
        <w:ind w:left="720" w:hanging="360"/>
      </w:pPr>
      <w:r w:rsidDel="00000000" w:rsidR="00000000" w:rsidRPr="00000000">
        <w:rPr>
          <w:b w:val="1"/>
          <w:rtl w:val="0"/>
        </w:rPr>
        <w:t xml:space="preserve">Vérification des formats de données</w:t>
      </w:r>
      <w:r w:rsidDel="00000000" w:rsidR="00000000" w:rsidRPr="00000000">
        <w:rPr>
          <w:rtl w:val="0"/>
        </w:rPr>
        <w:t xml:space="preserve"> : Avant chaque chargement dans le </w:t>
      </w:r>
      <w:r w:rsidDel="00000000" w:rsidR="00000000" w:rsidRPr="00000000">
        <w:rPr>
          <w:i w:val="1"/>
          <w:rtl w:val="0"/>
        </w:rPr>
        <w:t xml:space="preserve">datawarehouse</w:t>
      </w:r>
      <w:r w:rsidDel="00000000" w:rsidR="00000000" w:rsidRPr="00000000">
        <w:rPr>
          <w:rtl w:val="0"/>
        </w:rPr>
        <w:t xml:space="preserve">, il sera essentiel de vérifier que les données respectent les formats attendus. Cela inclut le bon formatage des montants, des dates, des identifiants de produits et autres champs critiques.</w:t>
      </w:r>
    </w:p>
    <w:p w:rsidR="00000000" w:rsidDel="00000000" w:rsidP="00000000" w:rsidRDefault="00000000" w:rsidRPr="00000000" w14:paraId="0000007E">
      <w:pPr>
        <w:numPr>
          <w:ilvl w:val="0"/>
          <w:numId w:val="7"/>
        </w:numPr>
        <w:spacing w:after="0" w:afterAutospacing="0" w:before="0" w:beforeAutospacing="0" w:lineRule="auto"/>
        <w:ind w:left="720" w:hanging="360"/>
      </w:pPr>
      <w:r w:rsidDel="00000000" w:rsidR="00000000" w:rsidRPr="00000000">
        <w:rPr>
          <w:b w:val="1"/>
          <w:rtl w:val="0"/>
        </w:rPr>
        <w:t xml:space="preserve">Contrôle de complétude et exactitude</w:t>
      </w:r>
      <w:r w:rsidDel="00000000" w:rsidR="00000000" w:rsidRPr="00000000">
        <w:rPr>
          <w:rtl w:val="0"/>
        </w:rPr>
        <w:t xml:space="preserve"> : Les données ne seront chargées que lorsqu’elles auront passé un contrôle de qualité, confirmant qu’elles sont complètes, cohérentes, et exemptes d’erreurs. Ce processus garantira des analyses fiables et exploitables en aval.</w:t>
      </w:r>
    </w:p>
    <w:p w:rsidR="00000000" w:rsidDel="00000000" w:rsidP="00000000" w:rsidRDefault="00000000" w:rsidRPr="00000000" w14:paraId="0000007F">
      <w:pPr>
        <w:pStyle w:val="Heading2"/>
        <w:keepLines w:val="0"/>
        <w:numPr>
          <w:ilvl w:val="1"/>
          <w:numId w:val="1"/>
        </w:numPr>
        <w:pBdr>
          <w:bottom w:color="00589e" w:space="1" w:sz="4" w:val="single"/>
        </w:pBdr>
        <w:tabs>
          <w:tab w:val="left" w:leader="none" w:pos="992"/>
          <w:tab w:val="left" w:leader="none" w:pos="992"/>
          <w:tab w:val="left" w:leader="none" w:pos="992"/>
          <w:tab w:val="left" w:leader="none" w:pos="992"/>
        </w:tabs>
        <w:spacing w:after="60" w:before="160" w:line="240" w:lineRule="auto"/>
        <w:ind w:left="576"/>
        <w:jc w:val="both"/>
        <w:rPr>
          <w:rFonts w:ascii="Verdana" w:cs="Verdana" w:eastAsia="Verdana" w:hAnsi="Verdana"/>
          <w:b w:val="1"/>
          <w:color w:val="00589e"/>
          <w:sz w:val="24"/>
          <w:szCs w:val="24"/>
        </w:rPr>
      </w:pPr>
      <w:bookmarkStart w:colFirst="0" w:colLast="0" w:name="_2bswstafg9i0" w:id="14"/>
      <w:bookmarkEnd w:id="14"/>
      <w:r w:rsidDel="00000000" w:rsidR="00000000" w:rsidRPr="00000000">
        <w:rPr>
          <w:rFonts w:ascii="Verdana" w:cs="Verdana" w:eastAsia="Verdana" w:hAnsi="Verdana"/>
          <w:b w:val="1"/>
          <w:color w:val="00589e"/>
          <w:sz w:val="24"/>
          <w:szCs w:val="24"/>
          <w:rtl w:val="0"/>
        </w:rPr>
        <w:t xml:space="preserve">Tableaux de bord et indicateurs</w: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qloo9it84l9o" w:id="15"/>
      <w:bookmarkEnd w:id="15"/>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Pour fournir une vision précise et exploitable des performances commerciales, plusieurs tableaux de bord seront développés, chacun accompagné de visualisations claires pour faciliter l’interprétation des données. Les indicateurs à inclure sont :</w:t>
      </w:r>
    </w:p>
    <w:p w:rsidR="00000000" w:rsidDel="00000000" w:rsidP="00000000" w:rsidRDefault="00000000" w:rsidRPr="00000000" w14:paraId="00000082">
      <w:pPr>
        <w:numPr>
          <w:ilvl w:val="0"/>
          <w:numId w:val="4"/>
        </w:numPr>
        <w:spacing w:after="0" w:afterAutospacing="0" w:before="240" w:lineRule="auto"/>
        <w:ind w:left="720" w:hanging="360"/>
      </w:pPr>
      <w:r w:rsidDel="00000000" w:rsidR="00000000" w:rsidRPr="00000000">
        <w:rPr>
          <w:b w:val="1"/>
          <w:rtl w:val="0"/>
        </w:rPr>
        <w:t xml:space="preserve">Chiffre d'affaires en Euro</w:t>
      </w:r>
      <w:r w:rsidDel="00000000" w:rsidR="00000000" w:rsidRPr="00000000">
        <w:rPr>
          <w:rtl w:val="0"/>
        </w:rPr>
        <w:t xml:space="preserve"> : Présentation du chiffre d'affaires à la fois </w:t>
      </w:r>
      <w:r w:rsidDel="00000000" w:rsidR="00000000" w:rsidRPr="00000000">
        <w:rPr>
          <w:i w:val="1"/>
          <w:rtl w:val="0"/>
        </w:rPr>
        <w:t xml:space="preserve">toutes taxes comprises</w:t>
      </w:r>
      <w:r w:rsidDel="00000000" w:rsidR="00000000" w:rsidRPr="00000000">
        <w:rPr>
          <w:rtl w:val="0"/>
        </w:rPr>
        <w:t xml:space="preserve"> (TTC) et </w:t>
      </w:r>
      <w:r w:rsidDel="00000000" w:rsidR="00000000" w:rsidRPr="00000000">
        <w:rPr>
          <w:i w:val="1"/>
          <w:rtl w:val="0"/>
        </w:rPr>
        <w:t xml:space="preserve">hors taxes</w:t>
      </w:r>
      <w:r w:rsidDel="00000000" w:rsidR="00000000" w:rsidRPr="00000000">
        <w:rPr>
          <w:rtl w:val="0"/>
        </w:rPr>
        <w:t xml:space="preserve"> (HT) afin d’analyser les ventes de manière exhaustive.</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b w:val="1"/>
          <w:rtl w:val="0"/>
        </w:rPr>
        <w:t xml:space="preserve">Panier moyen</w:t>
      </w:r>
      <w:r w:rsidDel="00000000" w:rsidR="00000000" w:rsidRPr="00000000">
        <w:rPr>
          <w:rtl w:val="0"/>
        </w:rPr>
        <w:t xml:space="preserve"> : Calcul et suivi du montant moyen par transaction, permettant de mesurer la valeur moyenne des ventes réalisées et de suivre les variations dans le temps.</w:t>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b w:val="1"/>
          <w:rtl w:val="0"/>
        </w:rPr>
        <w:t xml:space="preserve">Top 10 des meilleures ventes</w:t>
      </w:r>
      <w:r w:rsidDel="00000000" w:rsidR="00000000" w:rsidRPr="00000000">
        <w:rPr>
          <w:rtl w:val="0"/>
        </w:rPr>
        <w:t xml:space="preserve"> : Un classement des produits les plus vendus, permettant d'identifier les articles générant le plus de revenus et orienter la gestion des stocks et la stratégie commerciale.</w:t>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b w:val="1"/>
          <w:rtl w:val="0"/>
        </w:rPr>
        <w:t xml:space="preserve">Top 10 des meilleurs magasins</w:t>
      </w:r>
      <w:r w:rsidDel="00000000" w:rsidR="00000000" w:rsidRPr="00000000">
        <w:rPr>
          <w:rtl w:val="0"/>
        </w:rPr>
        <w:t xml:space="preserve"> : Un tableau de bord pour les magasins les plus performants permettra d’analyser les réussites géographiques et de focaliser les efforts d’optimisation des ventes.</w:t>
      </w:r>
    </w:p>
    <w:p w:rsidR="00000000" w:rsidDel="00000000" w:rsidP="00000000" w:rsidRDefault="00000000" w:rsidRPr="00000000" w14:paraId="00000086">
      <w:pPr>
        <w:numPr>
          <w:ilvl w:val="0"/>
          <w:numId w:val="4"/>
        </w:numPr>
        <w:spacing w:after="240" w:before="0" w:beforeAutospacing="0" w:lineRule="auto"/>
        <w:ind w:left="720" w:hanging="360"/>
      </w:pPr>
      <w:r w:rsidDel="00000000" w:rsidR="00000000" w:rsidRPr="00000000">
        <w:rPr>
          <w:b w:val="1"/>
          <w:rtl w:val="0"/>
        </w:rPr>
        <w:t xml:space="preserve">Autres indicateurs</w:t>
      </w:r>
      <w:r w:rsidDel="00000000" w:rsidR="00000000" w:rsidRPr="00000000">
        <w:rPr>
          <w:rtl w:val="0"/>
        </w:rPr>
        <w:t xml:space="preserve"> : Des indicateurs additionnels pourront être proposés en fonction des besoins de l’analyse et des spécificités commerciales.</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2"/>
        <w:keepLines w:val="0"/>
        <w:numPr>
          <w:ilvl w:val="1"/>
          <w:numId w:val="1"/>
        </w:numPr>
        <w:pBdr>
          <w:bottom w:color="00589e" w:space="1" w:sz="4" w:val="single"/>
        </w:pBdr>
        <w:tabs>
          <w:tab w:val="left" w:leader="none" w:pos="992"/>
          <w:tab w:val="left" w:leader="none" w:pos="992"/>
          <w:tab w:val="left" w:leader="none" w:pos="992"/>
          <w:tab w:val="left" w:leader="none" w:pos="992"/>
        </w:tabs>
        <w:spacing w:after="60" w:before="160" w:line="240" w:lineRule="auto"/>
        <w:ind w:left="576"/>
        <w:jc w:val="both"/>
        <w:rPr>
          <w:rFonts w:ascii="Verdana" w:cs="Verdana" w:eastAsia="Verdana" w:hAnsi="Verdana"/>
          <w:b w:val="1"/>
          <w:color w:val="00589e"/>
          <w:sz w:val="24"/>
          <w:szCs w:val="24"/>
        </w:rPr>
      </w:pPr>
      <w:bookmarkStart w:colFirst="0" w:colLast="0" w:name="_jc9uww5i2wo0" w:id="16"/>
      <w:bookmarkEnd w:id="16"/>
      <w:r w:rsidDel="00000000" w:rsidR="00000000" w:rsidRPr="00000000">
        <w:rPr>
          <w:rFonts w:ascii="Verdana" w:cs="Verdana" w:eastAsia="Verdana" w:hAnsi="Verdana"/>
          <w:b w:val="1"/>
          <w:color w:val="00589e"/>
          <w:sz w:val="24"/>
          <w:szCs w:val="24"/>
          <w:rtl w:val="0"/>
        </w:rPr>
        <w:t xml:space="preserve">Préconisations</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À mesure que le volume des données augmentera, il sera nécessaire de garantir que la solution reste performante et évolutive. Les recommandations à venir porteront sur :</w:t>
      </w:r>
    </w:p>
    <w:p w:rsidR="00000000" w:rsidDel="00000000" w:rsidP="00000000" w:rsidRDefault="00000000" w:rsidRPr="00000000" w14:paraId="0000008A">
      <w:pPr>
        <w:numPr>
          <w:ilvl w:val="0"/>
          <w:numId w:val="3"/>
        </w:numPr>
        <w:spacing w:after="0" w:afterAutospacing="0" w:before="240" w:lineRule="auto"/>
        <w:ind w:left="720" w:hanging="360"/>
      </w:pPr>
      <w:r w:rsidDel="00000000" w:rsidR="00000000" w:rsidRPr="00000000">
        <w:rPr>
          <w:b w:val="1"/>
          <w:rtl w:val="0"/>
        </w:rPr>
        <w:t xml:space="preserve">L'optimisation de l’architecture</w:t>
      </w:r>
      <w:r w:rsidDel="00000000" w:rsidR="00000000" w:rsidRPr="00000000">
        <w:rPr>
          <w:rtl w:val="0"/>
        </w:rPr>
        <w:t xml:space="preserve"> pour supporter un flux de données en croissance constante.</w:t>
      </w:r>
    </w:p>
    <w:p w:rsidR="00000000" w:rsidDel="00000000" w:rsidP="00000000" w:rsidRDefault="00000000" w:rsidRPr="00000000" w14:paraId="0000008B">
      <w:pPr>
        <w:numPr>
          <w:ilvl w:val="0"/>
          <w:numId w:val="3"/>
        </w:numPr>
        <w:spacing w:after="240" w:before="0" w:beforeAutospacing="0" w:lineRule="auto"/>
        <w:ind w:left="720" w:hanging="360"/>
      </w:pPr>
      <w:r w:rsidDel="00000000" w:rsidR="00000000" w:rsidRPr="00000000">
        <w:rPr>
          <w:b w:val="1"/>
          <w:rtl w:val="0"/>
        </w:rPr>
        <w:t xml:space="preserve">L’automatisation des processus de vérification et de chargement</w:t>
      </w:r>
      <w:r w:rsidDel="00000000" w:rsidR="00000000" w:rsidRPr="00000000">
        <w:rPr>
          <w:rtl w:val="0"/>
        </w:rPr>
        <w:t xml:space="preserve"> afin de réduire les délais et les risques d'erreurs.</w:t>
      </w:r>
    </w:p>
    <w:p w:rsidR="00000000" w:rsidDel="00000000" w:rsidP="00000000" w:rsidRDefault="00000000" w:rsidRPr="00000000" w14:paraId="0000008C">
      <w:pPr>
        <w:spacing w:after="240" w:before="240" w:lineRule="auto"/>
        <w:rPr/>
      </w:pPr>
      <w:r w:rsidDel="00000000" w:rsidR="00000000" w:rsidRPr="00000000">
        <w:rPr>
          <w:rtl w:val="0"/>
        </w:rPr>
        <w:t xml:space="preserve">En mettant en place ces indicateurs et en anticipant les besoins futurs, le groupe disposera d’un système d’analyse robuste et évolutif, à même de répondre aux enjeux stratégiques de son développement commercial.</w:t>
      </w:r>
    </w:p>
    <w:p w:rsidR="00000000" w:rsidDel="00000000" w:rsidP="00000000" w:rsidRDefault="00000000" w:rsidRPr="00000000" w14:paraId="0000008D">
      <w:pPr>
        <w:rPr/>
      </w:pPr>
      <w:r w:rsidDel="00000000" w:rsidR="00000000" w:rsidRPr="00000000">
        <w:rPr>
          <w:rtl w:val="0"/>
        </w:rPr>
      </w:r>
    </w:p>
    <w:sectPr>
      <w:type w:val="continuous"/>
      <w:pgSz w:h="16834" w:w="11909" w:orient="portrait"/>
      <w:pgMar w:bottom="1418" w:top="1418" w:left="1418" w:right="1418" w:header="709" w:footer="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