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Appendix C - Venues of selected papers</w:t>
      </w:r>
      <w:r w:rsidDel="00000000" w:rsidR="00000000" w:rsidRPr="00000000">
        <w:rPr>
          <w:rtl w:val="0"/>
        </w:rPr>
      </w:r>
    </w:p>
    <w:tbl>
      <w:tblPr>
        <w:tblStyle w:val="Table1"/>
        <w:tblW w:w="87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7f7f7f" w:space="0" w:sz="4" w:val="dotted"/>
          <w:insideV w:color="000000" w:space="0" w:sz="4" w:val="single"/>
        </w:tblBorders>
        <w:tblLayout w:type="fixed"/>
        <w:tblLook w:val="0400"/>
      </w:tblPr>
      <w:tblGrid>
        <w:gridCol w:w="7792"/>
        <w:gridCol w:w="909"/>
        <w:tblGridChange w:id="0">
          <w:tblGrid>
            <w:gridCol w:w="7792"/>
            <w:gridCol w:w="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7f7f7f" w:space="0" w:sz="4" w:val="dotted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</w:t>
            </w:r>
          </w:p>
        </w:tc>
        <w:tc>
          <w:tcPr>
            <w:tcBorders>
              <w:top w:color="000000" w:space="0" w:sz="4" w:val="single"/>
              <w:bottom w:color="7f7f7f" w:space="0" w:sz="4" w:val="dotted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#studies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7f7f7f" w:space="0" w:sz="4" w:val="dotted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Conference (57 studies)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International Conference on Software Engineering (ICSE)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Mobile Software Engineering and Systems (MOBILESoft)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Automated Software Engineering (ASE)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 Meeting European Software Engineering Conference and Symposium on the Foundations of Software Engineering (ESEC/FSE)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Symposium on Software Testing and Analysis (ISSTA)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Working Conference on Mining Software Repositories (MSR)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Workshop on App Market Analytics (WAMA)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Mobile Web and Information Systems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Computer Science and Software Engineering (CSSE)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International Conference on Software Maintenance and Evolution (ICSME)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Symposium on Empirical Software Engineering and Measurement (ESEM)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International Conference on Software Analysis, Evolution and Reengineering (SANER)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Predictive Models and Data Analytics in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Software Testing, Verification and Validation (ICST)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Mobile Systems, Applications, and Services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Brazilian Symposium on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Software Quality, Reliability and Security (QRS-C)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International Conference on Software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European Symposium on Security and Privacy (EuroS&amp;P)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International Symposium on Software Reliability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Proceedings of the Conference on Object-Oriented Programming Systems, Languages, and Applications (OOPSLA)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International Conference on Program Comprehension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Fundamental Approaches to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Product-Focused Software Process Improvement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International Conference on Wireless Algorithms, Systems, and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IASTED International Conference in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ACM SIGPLAN Conference on Programming Language Design and Implementation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Performance Computing and Communications Conference ( IPCCC)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AI and Mobile Services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Computational Intelligence and Computing Research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Asia-Pacific Symposium on Internetware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 Conference on Mobile Computing and Networking</w:t>
            </w:r>
          </w:p>
        </w:tc>
        <w:tc>
          <w:tcPr>
            <w:tcBorders>
              <w:top w:color="7f7f7f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7f7f7f" w:space="0" w:sz="4" w:val="dotted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Journal (24 studies)</w:t>
            </w:r>
          </w:p>
        </w:tc>
        <w:tc>
          <w:tcPr>
            <w:tcBorders>
              <w:top w:color="000000" w:space="0" w:sz="4" w:val="single"/>
              <w:bottom w:color="7f7f7f" w:space="0" w:sz="4" w:val="dotted"/>
            </w:tcBorders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Empirical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Journal of Systems and Software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Transactions on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Iranian Journal of Science and Technology, Transactions of Electrical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Software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Transactions on Reliability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Journal of the Brazilian Computer Society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Languages, Systems &amp; Structures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Transactions on Software Engineering and Methodology.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 Computing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Frontiers of Computer Science 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Software Engineering</w:t>
            </w:r>
          </w:p>
        </w:tc>
        <w:tc>
          <w:tcPr>
            <w:tcBorders>
              <w:top w:color="7f7f7f" w:space="0" w:sz="4" w:val="dotted"/>
              <w:bottom w:color="7f7f7f" w:space="0" w:sz="4" w:val="dotted"/>
            </w:tcBorders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Quality Journal</w:t>
            </w:r>
          </w:p>
        </w:tc>
        <w:tc>
          <w:tcPr>
            <w:tcBorders>
              <w:top w:color="7f7f7f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Workshop (6 studies)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International Symposium on Software Reliability Engineering Workshops, ISSREW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European Workshop on AppRoaches to MObiquiTous Resilience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13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8" w:customStyle="1">
    <w:name w:val="Table Grid8"/>
    <w:basedOn w:val="TableNormal"/>
    <w:next w:val="TableGrid"/>
    <w:uiPriority w:val="39"/>
    <w:rsid w:val="000F7D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0F7D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F7D2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D22"/>
  </w:style>
  <w:style w:type="paragraph" w:styleId="Footer">
    <w:name w:val="footer"/>
    <w:basedOn w:val="Normal"/>
    <w:link w:val="FooterChar"/>
    <w:uiPriority w:val="99"/>
    <w:unhideWhenUsed w:val="1"/>
    <w:rsid w:val="000F7D2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D2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uivmtEeM64hU9n0u43wWw6tHw==">AMUW2mV+Wy5vs3ZrzSM2ah632yIfqKUNxET5Wvyl7O06VCfrMRnfokrDejQwOCXkd09jBJoCSwLA3nr+vZkdKuLFhtgSq45nZO+Tbp2b5LPln9hn144GpIg=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2021-03-22T22:29:00Z</dcterms:created>
  <dc:creator>Chathrie Wimalasooriya</dc:creator>
</cp:coreProperties>
</file>