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0591E" w14:textId="77777777" w:rsidR="00D720A0" w:rsidRDefault="00D720A0" w:rsidP="00D720A0">
      <w:r>
        <w:pict w14:anchorId="1357EB37">
          <v:rect id="_x0000_i1025" style="width:0;height:1.5pt" o:hralign="center" o:hrstd="t" o:hr="t" fillcolor="#a0a0a0" stroked="f"/>
        </w:pict>
      </w:r>
    </w:p>
    <w:p w14:paraId="63C7AF75" w14:textId="77777777" w:rsidR="00D720A0" w:rsidRDefault="00D720A0" w:rsidP="00D720A0">
      <w:r>
        <w:rPr>
          <w:rFonts w:ascii="Quattrocento Sans" w:eastAsia="Quattrocento Sans" w:hAnsi="Quattrocento Sans" w:cs="Quattrocento Sans"/>
          <w:b/>
        </w:rPr>
        <w:t>💡</w:t>
      </w:r>
      <w:r>
        <w:rPr>
          <w:b/>
        </w:rPr>
        <w:t xml:space="preserve"> Activity 1: Solution Brainstorm – Drag and Drop Challenge</w:t>
      </w:r>
    </w:p>
    <w:p w14:paraId="7EA31A5B" w14:textId="77777777" w:rsidR="00D720A0" w:rsidRDefault="00D720A0" w:rsidP="00D720A0">
      <w:r>
        <w:pict w14:anchorId="2EE76AAF">
          <v:rect id="_x0000_i1026" style="width:0;height:1.5pt" o:hralign="center" o:hrstd="t" o:hr="t" fillcolor="#a0a0a0" stroked="f"/>
        </w:pict>
      </w:r>
    </w:p>
    <w:p w14:paraId="523702C1" w14:textId="77777777" w:rsidR="00D720A0" w:rsidRDefault="00D720A0" w:rsidP="00D720A0">
      <w:r>
        <w:rPr>
          <w:rFonts w:ascii="Quattrocento Sans" w:eastAsia="Quattrocento Sans" w:hAnsi="Quattrocento Sans" w:cs="Quattrocento Sans"/>
          <w:b/>
        </w:rPr>
        <w:t>🎯</w:t>
      </w:r>
      <w:r>
        <w:rPr>
          <w:b/>
        </w:rPr>
        <w:t xml:space="preserve"> Activity Introduction (Voice-Over)</w:t>
      </w:r>
    </w:p>
    <w:p w14:paraId="23717CF5" w14:textId="77777777" w:rsidR="00D720A0" w:rsidRDefault="00D720A0" w:rsidP="00D720A0">
      <w:r>
        <w:t>"Every solution begins with an idea. In this activity, you will drag possible solutions into the correct problem area. By the end, you will see how different ideas match different community challenges."</w:t>
      </w:r>
    </w:p>
    <w:p w14:paraId="53D38A7C" w14:textId="77777777" w:rsidR="00D720A0" w:rsidRDefault="00D720A0" w:rsidP="00D720A0">
      <w:r>
        <w:pict w14:anchorId="7EF47CE8">
          <v:rect id="_x0000_i1027" style="width:0;height:1.5pt" o:hralign="center" o:hrstd="t" o:hr="t" fillcolor="#a0a0a0" stroked="f"/>
        </w:pict>
      </w:r>
    </w:p>
    <w:p w14:paraId="75749BD3" w14:textId="77777777" w:rsidR="00D720A0" w:rsidRDefault="00D720A0" w:rsidP="00D720A0">
      <w:r>
        <w:rPr>
          <w:rFonts w:ascii="Quattrocento Sans" w:eastAsia="Quattrocento Sans" w:hAnsi="Quattrocento Sans" w:cs="Quattrocento Sans"/>
          <w:b/>
        </w:rPr>
        <w:t>🛠️</w:t>
      </w:r>
      <w:r>
        <w:rPr>
          <w:b/>
        </w:rPr>
        <w:t xml:space="preserve"> Developer Guide Instructions</w:t>
      </w:r>
    </w:p>
    <w:p w14:paraId="158AD342" w14:textId="77777777" w:rsidR="00D720A0" w:rsidRDefault="00D720A0" w:rsidP="00D720A0">
      <w:pPr>
        <w:numPr>
          <w:ilvl w:val="0"/>
          <w:numId w:val="1"/>
        </w:numPr>
      </w:pPr>
      <w:r>
        <w:t xml:space="preserve">Display four problem areas as </w:t>
      </w:r>
      <w:r>
        <w:rPr>
          <w:b/>
        </w:rPr>
        <w:t>digital containers</w:t>
      </w:r>
      <w:r>
        <w:t xml:space="preserve"> (</w:t>
      </w:r>
      <w:r>
        <w:rPr>
          <w:rFonts w:ascii="Quattrocento Sans" w:eastAsia="Quattrocento Sans" w:hAnsi="Quattrocento Sans" w:cs="Quattrocento Sans"/>
        </w:rPr>
        <w:t>🌵</w:t>
      </w:r>
      <w:r>
        <w:t xml:space="preserve"> Drought, </w:t>
      </w:r>
      <w:r>
        <w:rPr>
          <w:rFonts w:ascii="Quattrocento Sans" w:eastAsia="Quattrocento Sans" w:hAnsi="Quattrocento Sans" w:cs="Quattrocento Sans"/>
        </w:rPr>
        <w:t>🦟</w:t>
      </w:r>
      <w:r>
        <w:t xml:space="preserve"> Jiggers, </w:t>
      </w:r>
      <w:r>
        <w:rPr>
          <w:rFonts w:ascii="Quattrocento Sans" w:eastAsia="Quattrocento Sans" w:hAnsi="Quattrocento Sans" w:cs="Quattrocento Sans"/>
        </w:rPr>
        <w:t>📉</w:t>
      </w:r>
      <w:r>
        <w:t xml:space="preserve"> School dropout, </w:t>
      </w:r>
      <w:r>
        <w:rPr>
          <w:rFonts w:ascii="Quattrocento Sans" w:eastAsia="Quattrocento Sans" w:hAnsi="Quattrocento Sans" w:cs="Quattrocento Sans"/>
        </w:rPr>
        <w:t>🚬</w:t>
      </w:r>
      <w:r>
        <w:t xml:space="preserve"> Substance abuse).</w:t>
      </w:r>
    </w:p>
    <w:p w14:paraId="09D74A25" w14:textId="77777777" w:rsidR="00D720A0" w:rsidRDefault="00D720A0" w:rsidP="00D720A0">
      <w:pPr>
        <w:numPr>
          <w:ilvl w:val="0"/>
          <w:numId w:val="1"/>
        </w:numPr>
      </w:pPr>
      <w:r>
        <w:t xml:space="preserve">Provide draggable </w:t>
      </w:r>
      <w:r>
        <w:rPr>
          <w:b/>
        </w:rPr>
        <w:t>solution cards</w:t>
      </w:r>
      <w:r>
        <w:t>.</w:t>
      </w:r>
    </w:p>
    <w:p w14:paraId="234425A4" w14:textId="77777777" w:rsidR="00D720A0" w:rsidRDefault="00D720A0" w:rsidP="00D720A0">
      <w:pPr>
        <w:numPr>
          <w:ilvl w:val="0"/>
          <w:numId w:val="1"/>
        </w:numPr>
      </w:pPr>
      <w:r>
        <w:t>Learners drag each card to the correct problem container.</w:t>
      </w:r>
    </w:p>
    <w:p w14:paraId="0864C0E6" w14:textId="77777777" w:rsidR="00D720A0" w:rsidRDefault="00D720A0" w:rsidP="00D720A0">
      <w:pPr>
        <w:numPr>
          <w:ilvl w:val="0"/>
          <w:numId w:val="1"/>
        </w:numPr>
      </w:pPr>
      <w:r>
        <w:t xml:space="preserve">Show </w:t>
      </w:r>
      <w:r>
        <w:rPr>
          <w:b/>
        </w:rPr>
        <w:t>specific facilitative feedback</w:t>
      </w:r>
      <w:r>
        <w:t xml:space="preserve"> after each placement.</w:t>
      </w:r>
    </w:p>
    <w:p w14:paraId="1C48F380" w14:textId="77777777" w:rsidR="00D720A0" w:rsidRDefault="00D720A0" w:rsidP="00D720A0">
      <w:pPr>
        <w:numPr>
          <w:ilvl w:val="0"/>
          <w:numId w:val="1"/>
        </w:numPr>
      </w:pPr>
      <w:r>
        <w:t>Do not use scores, badges, or rewards.</w:t>
      </w:r>
    </w:p>
    <w:p w14:paraId="35B234F7" w14:textId="77777777" w:rsidR="00D720A0" w:rsidRDefault="00D720A0" w:rsidP="00D720A0">
      <w:r>
        <w:pict w14:anchorId="0468DF79">
          <v:rect id="_x0000_i1028" style="width:0;height:1.5pt" o:hralign="center" o:hrstd="t" o:hr="t" fillcolor="#a0a0a0" stroked="f"/>
        </w:pict>
      </w:r>
    </w:p>
    <w:p w14:paraId="10A6BBCE" w14:textId="77777777" w:rsidR="00D720A0" w:rsidRDefault="00D720A0" w:rsidP="00D720A0">
      <w:r>
        <w:rPr>
          <w:rFonts w:ascii="Quattrocento Sans" w:eastAsia="Quattrocento Sans" w:hAnsi="Quattrocento Sans" w:cs="Quattrocento Sans"/>
          <w:b/>
        </w:rPr>
        <w:t>📱</w:t>
      </w:r>
      <w:r>
        <w:rPr>
          <w:b/>
        </w:rPr>
        <w:t xml:space="preserve"> Learner Instructions (On Screen)</w:t>
      </w:r>
    </w:p>
    <w:p w14:paraId="677F79AB" w14:textId="77777777" w:rsidR="00D720A0" w:rsidRDefault="00D720A0" w:rsidP="00D720A0">
      <w:r>
        <w:t>Drag each solution card into the problem box that it best addresses. After placing each card, read the feedback to understand why it is correct or incorrect.</w:t>
      </w:r>
    </w:p>
    <w:p w14:paraId="206B78EE" w14:textId="77777777" w:rsidR="00D720A0" w:rsidRDefault="00D720A0" w:rsidP="00D720A0">
      <w:r>
        <w:pict w14:anchorId="4651DCEE">
          <v:rect id="_x0000_i1029" style="width:0;height:1.5pt" o:hralign="center" o:hrstd="t" o:hr="t" fillcolor="#a0a0a0" stroked="f"/>
        </w:pict>
      </w:r>
    </w:p>
    <w:p w14:paraId="560AF3D6" w14:textId="77777777" w:rsidR="00D720A0" w:rsidRDefault="00D720A0" w:rsidP="00D720A0">
      <w:r>
        <w:rPr>
          <w:rFonts w:ascii="Quattrocento Sans" w:eastAsia="Quattrocento Sans" w:hAnsi="Quattrocento Sans" w:cs="Quattrocento Sans"/>
          <w:b/>
        </w:rPr>
        <w:t>💡</w:t>
      </w:r>
      <w:r>
        <w:rPr>
          <w:b/>
        </w:rPr>
        <w:t xml:space="preserve"> Hints (On Screen)</w:t>
      </w:r>
    </w:p>
    <w:p w14:paraId="7D394D7A" w14:textId="77777777" w:rsidR="00D720A0" w:rsidRDefault="00D720A0" w:rsidP="00D720A0">
      <w:pPr>
        <w:numPr>
          <w:ilvl w:val="0"/>
          <w:numId w:val="2"/>
        </w:numPr>
      </w:pPr>
      <w:r>
        <w:t>"Look at the problem carefully and think about the need it creates."</w:t>
      </w:r>
    </w:p>
    <w:p w14:paraId="1A5E4160" w14:textId="77777777" w:rsidR="00D720A0" w:rsidRDefault="00D720A0" w:rsidP="00D720A0">
      <w:pPr>
        <w:numPr>
          <w:ilvl w:val="0"/>
          <w:numId w:val="2"/>
        </w:numPr>
      </w:pPr>
      <w:r>
        <w:t>"A solution for health may not be the same as one for education."</w:t>
      </w:r>
    </w:p>
    <w:p w14:paraId="2CFEC3B0" w14:textId="77777777" w:rsidR="00D720A0" w:rsidRDefault="00D720A0" w:rsidP="00D720A0">
      <w:pPr>
        <w:numPr>
          <w:ilvl w:val="0"/>
          <w:numId w:val="2"/>
        </w:numPr>
      </w:pPr>
      <w:r>
        <w:t>"One problem may have more than one correct solution."</w:t>
      </w:r>
    </w:p>
    <w:p w14:paraId="44A5F92D" w14:textId="77777777" w:rsidR="00D720A0" w:rsidRDefault="00D720A0" w:rsidP="00D720A0">
      <w:r>
        <w:pict w14:anchorId="4D95643C">
          <v:rect id="_x0000_i1030" style="width:0;height:1.5pt" o:hralign="center" o:hrstd="t" o:hr="t" fillcolor="#a0a0a0" stroked="f"/>
        </w:pict>
      </w:r>
    </w:p>
    <w:p w14:paraId="2E54FCB4" w14:textId="77777777" w:rsidR="00D720A0" w:rsidRDefault="00D720A0" w:rsidP="00D720A0">
      <w:r>
        <w:rPr>
          <w:rFonts w:ascii="Quattrocento Sans" w:eastAsia="Quattrocento Sans" w:hAnsi="Quattrocento Sans" w:cs="Quattrocento Sans"/>
          <w:b/>
        </w:rPr>
        <w:t>🧱</w:t>
      </w:r>
      <w:r>
        <w:rPr>
          <w:b/>
        </w:rPr>
        <w:t xml:space="preserve"> Activity Content</w:t>
      </w:r>
    </w:p>
    <w:tbl>
      <w:tblPr>
        <w:tblW w:w="9016" w:type="dxa"/>
        <w:tblLayout w:type="fixed"/>
        <w:tblLook w:val="0400" w:firstRow="0" w:lastRow="0" w:firstColumn="0" w:lastColumn="0" w:noHBand="0" w:noVBand="1"/>
      </w:tblPr>
      <w:tblGrid>
        <w:gridCol w:w="1322"/>
        <w:gridCol w:w="1626"/>
        <w:gridCol w:w="2955"/>
        <w:gridCol w:w="3113"/>
      </w:tblGrid>
      <w:tr w:rsidR="00D720A0" w14:paraId="2686EB1A" w14:textId="77777777" w:rsidTr="000242D8">
        <w:tc>
          <w:tcPr>
            <w:tcW w:w="132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D6F5890" w14:textId="77777777" w:rsidR="00D720A0" w:rsidRDefault="00D720A0" w:rsidP="000242D8">
            <w:r>
              <w:rPr>
                <w:b/>
              </w:rPr>
              <w:t>Problem</w:t>
            </w:r>
          </w:p>
        </w:tc>
        <w:tc>
          <w:tcPr>
            <w:tcW w:w="16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3A5579F" w14:textId="77777777" w:rsidR="00D720A0" w:rsidRDefault="00D720A0" w:rsidP="000242D8">
            <w:r>
              <w:rPr>
                <w:b/>
              </w:rPr>
              <w:t>Solution Card</w:t>
            </w:r>
          </w:p>
        </w:tc>
        <w:tc>
          <w:tcPr>
            <w:tcW w:w="29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91F10ED" w14:textId="77777777" w:rsidR="00D720A0" w:rsidRDefault="00D720A0" w:rsidP="000242D8">
            <w:r>
              <w:rPr>
                <w:b/>
              </w:rPr>
              <w:t>Correct Feedback</w:t>
            </w:r>
          </w:p>
        </w:tc>
        <w:tc>
          <w:tcPr>
            <w:tcW w:w="311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7D94DB5" w14:textId="77777777" w:rsidR="00D720A0" w:rsidRDefault="00D720A0" w:rsidP="000242D8">
            <w:r>
              <w:rPr>
                <w:b/>
              </w:rPr>
              <w:t>Incorrect Feedback</w:t>
            </w:r>
          </w:p>
        </w:tc>
      </w:tr>
      <w:tr w:rsidR="00D720A0" w14:paraId="55D00914" w14:textId="77777777" w:rsidTr="000242D8">
        <w:tc>
          <w:tcPr>
            <w:tcW w:w="132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0F60FD3" w14:textId="77777777" w:rsidR="00D720A0" w:rsidRDefault="00D720A0" w:rsidP="000242D8">
            <w:r>
              <w:rPr>
                <w:rFonts w:ascii="Quattrocento Sans" w:eastAsia="Quattrocento Sans" w:hAnsi="Quattrocento Sans" w:cs="Quattrocento Sans"/>
              </w:rPr>
              <w:t>🌵</w:t>
            </w:r>
            <w:r>
              <w:t xml:space="preserve"> Drought</w:t>
            </w:r>
          </w:p>
        </w:tc>
        <w:tc>
          <w:tcPr>
            <w:tcW w:w="16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AC9E127" w14:textId="77777777" w:rsidR="00D720A0" w:rsidRDefault="00D720A0" w:rsidP="000242D8">
            <w:r>
              <w:t>Plant trees</w:t>
            </w:r>
          </w:p>
        </w:tc>
        <w:tc>
          <w:tcPr>
            <w:tcW w:w="29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DCF644B" w14:textId="77777777" w:rsidR="00D720A0" w:rsidRDefault="00D720A0" w:rsidP="000242D8">
            <w:r>
              <w:t>Correct. Planting trees helps restore water cycles and prevent soil erosion.</w:t>
            </w:r>
          </w:p>
        </w:tc>
        <w:tc>
          <w:tcPr>
            <w:tcW w:w="311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84763E5" w14:textId="77777777" w:rsidR="00D720A0" w:rsidRDefault="00D720A0" w:rsidP="000242D8">
            <w:r>
              <w:t>Not correct. Planting trees does not solve jiggers or dropout. Place it under drought.</w:t>
            </w:r>
          </w:p>
        </w:tc>
      </w:tr>
      <w:tr w:rsidR="00D720A0" w14:paraId="24772E70" w14:textId="77777777" w:rsidTr="000242D8">
        <w:tc>
          <w:tcPr>
            <w:tcW w:w="132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8F929A5" w14:textId="77777777" w:rsidR="00D720A0" w:rsidRDefault="00D720A0" w:rsidP="000242D8">
            <w:r>
              <w:rPr>
                <w:rFonts w:ascii="Quattrocento Sans" w:eastAsia="Quattrocento Sans" w:hAnsi="Quattrocento Sans" w:cs="Quattrocento Sans"/>
              </w:rPr>
              <w:t>🌵</w:t>
            </w:r>
            <w:r>
              <w:t xml:space="preserve"> Drought</w:t>
            </w:r>
          </w:p>
        </w:tc>
        <w:tc>
          <w:tcPr>
            <w:tcW w:w="16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9BF6F90" w14:textId="77777777" w:rsidR="00D720A0" w:rsidRDefault="00D720A0" w:rsidP="000242D8">
            <w:r>
              <w:t>Harvest rainwater</w:t>
            </w:r>
          </w:p>
        </w:tc>
        <w:tc>
          <w:tcPr>
            <w:tcW w:w="29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027D23C" w14:textId="77777777" w:rsidR="00D720A0" w:rsidRDefault="00D720A0" w:rsidP="000242D8">
            <w:r>
              <w:t>Correct. Collecting rainwater provides safe storage for use during dry periods.</w:t>
            </w:r>
          </w:p>
        </w:tc>
        <w:tc>
          <w:tcPr>
            <w:tcW w:w="311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2B9296D" w14:textId="77777777" w:rsidR="00D720A0" w:rsidRDefault="00D720A0" w:rsidP="000242D8">
            <w:r>
              <w:t>Not correct. Harvesting rainwater is not a response to substance abuse. Match it to drought.</w:t>
            </w:r>
          </w:p>
        </w:tc>
      </w:tr>
      <w:tr w:rsidR="00D720A0" w14:paraId="0958D13B" w14:textId="77777777" w:rsidTr="000242D8">
        <w:tc>
          <w:tcPr>
            <w:tcW w:w="132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B3D517D" w14:textId="77777777" w:rsidR="00D720A0" w:rsidRDefault="00D720A0" w:rsidP="000242D8">
            <w:r>
              <w:rPr>
                <w:rFonts w:ascii="Quattrocento Sans" w:eastAsia="Quattrocento Sans" w:hAnsi="Quattrocento Sans" w:cs="Quattrocento Sans"/>
              </w:rPr>
              <w:lastRenderedPageBreak/>
              <w:t>🌵</w:t>
            </w:r>
            <w:r>
              <w:t xml:space="preserve"> Drought</w:t>
            </w:r>
          </w:p>
        </w:tc>
        <w:tc>
          <w:tcPr>
            <w:tcW w:w="16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A6BD0DF" w14:textId="77777777" w:rsidR="00D720A0" w:rsidRDefault="00D720A0" w:rsidP="000242D8">
            <w:r>
              <w:t>Teach water conservation</w:t>
            </w:r>
          </w:p>
        </w:tc>
        <w:tc>
          <w:tcPr>
            <w:tcW w:w="29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538D826" w14:textId="77777777" w:rsidR="00D720A0" w:rsidRDefault="00D720A0" w:rsidP="000242D8">
            <w:r>
              <w:t>Correct. Teaching conservation helps communities reduce waste and adapt to drought.</w:t>
            </w:r>
          </w:p>
        </w:tc>
        <w:tc>
          <w:tcPr>
            <w:tcW w:w="311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0C8FB2E" w14:textId="77777777" w:rsidR="00D720A0" w:rsidRDefault="00D720A0" w:rsidP="000242D8">
            <w:r>
              <w:t>Not correct. Water conservation does not solve dropout. Place it under drought.</w:t>
            </w:r>
          </w:p>
        </w:tc>
      </w:tr>
      <w:tr w:rsidR="00D720A0" w14:paraId="2F0061A6" w14:textId="77777777" w:rsidTr="000242D8">
        <w:tc>
          <w:tcPr>
            <w:tcW w:w="132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F5F7CC8" w14:textId="77777777" w:rsidR="00D720A0" w:rsidRDefault="00D720A0" w:rsidP="000242D8">
            <w:r>
              <w:rPr>
                <w:rFonts w:ascii="Quattrocento Sans" w:eastAsia="Quattrocento Sans" w:hAnsi="Quattrocento Sans" w:cs="Quattrocento Sans"/>
              </w:rPr>
              <w:t>🦟</w:t>
            </w:r>
            <w:r>
              <w:t xml:space="preserve"> Jiggers</w:t>
            </w:r>
          </w:p>
        </w:tc>
        <w:tc>
          <w:tcPr>
            <w:tcW w:w="16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D42CEE8" w14:textId="77777777" w:rsidR="00D720A0" w:rsidRDefault="00D720A0" w:rsidP="000242D8">
            <w:r>
              <w:t>Collect shoes</w:t>
            </w:r>
          </w:p>
        </w:tc>
        <w:tc>
          <w:tcPr>
            <w:tcW w:w="29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7089AB6" w14:textId="77777777" w:rsidR="00D720A0" w:rsidRDefault="00D720A0" w:rsidP="000242D8">
            <w:r>
              <w:t>Correct. Wearing shoes protects feet from jigger infestation.</w:t>
            </w:r>
          </w:p>
        </w:tc>
        <w:tc>
          <w:tcPr>
            <w:tcW w:w="311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023F87A" w14:textId="77777777" w:rsidR="00D720A0" w:rsidRDefault="00D720A0" w:rsidP="000242D8">
            <w:r>
              <w:t>Not correct. Shoes are not a solution for drought or substance abuse. Place it under jiggers.</w:t>
            </w:r>
          </w:p>
        </w:tc>
      </w:tr>
      <w:tr w:rsidR="00D720A0" w14:paraId="13EB5366" w14:textId="77777777" w:rsidTr="000242D8">
        <w:tc>
          <w:tcPr>
            <w:tcW w:w="132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CAEE490" w14:textId="77777777" w:rsidR="00D720A0" w:rsidRDefault="00D720A0" w:rsidP="000242D8">
            <w:r>
              <w:rPr>
                <w:rFonts w:ascii="Quattrocento Sans" w:eastAsia="Quattrocento Sans" w:hAnsi="Quattrocento Sans" w:cs="Quattrocento Sans"/>
              </w:rPr>
              <w:t>🦟</w:t>
            </w:r>
            <w:r>
              <w:t xml:space="preserve"> Jiggers</w:t>
            </w:r>
          </w:p>
        </w:tc>
        <w:tc>
          <w:tcPr>
            <w:tcW w:w="16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C833830" w14:textId="77777777" w:rsidR="00D720A0" w:rsidRDefault="00D720A0" w:rsidP="000242D8">
            <w:r>
              <w:t>Sensitise on hygiene</w:t>
            </w:r>
          </w:p>
        </w:tc>
        <w:tc>
          <w:tcPr>
            <w:tcW w:w="29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10F550A" w14:textId="77777777" w:rsidR="00D720A0" w:rsidRDefault="00D720A0" w:rsidP="000242D8">
            <w:r>
              <w:t>Correct. Hygiene awareness prevents re-infestation and improves health.</w:t>
            </w:r>
          </w:p>
        </w:tc>
        <w:tc>
          <w:tcPr>
            <w:tcW w:w="311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43E4509" w14:textId="77777777" w:rsidR="00D720A0" w:rsidRDefault="00D720A0" w:rsidP="000242D8">
            <w:r>
              <w:t>Not correct. Hygiene education is not a solution for dropout. Place it under jiggers.</w:t>
            </w:r>
          </w:p>
        </w:tc>
      </w:tr>
      <w:tr w:rsidR="00D720A0" w14:paraId="3354BB36" w14:textId="77777777" w:rsidTr="000242D8">
        <w:tc>
          <w:tcPr>
            <w:tcW w:w="132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5EB1D89" w14:textId="77777777" w:rsidR="00D720A0" w:rsidRDefault="00D720A0" w:rsidP="000242D8">
            <w:r>
              <w:rPr>
                <w:rFonts w:ascii="Quattrocento Sans" w:eastAsia="Quattrocento Sans" w:hAnsi="Quattrocento Sans" w:cs="Quattrocento Sans"/>
              </w:rPr>
              <w:t>🦟</w:t>
            </w:r>
            <w:r>
              <w:t xml:space="preserve"> Jiggers</w:t>
            </w:r>
          </w:p>
        </w:tc>
        <w:tc>
          <w:tcPr>
            <w:tcW w:w="16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7D8F46C" w14:textId="77777777" w:rsidR="00D720A0" w:rsidRDefault="00D720A0" w:rsidP="000242D8">
            <w:r>
              <w:t>Clean village homes</w:t>
            </w:r>
          </w:p>
        </w:tc>
        <w:tc>
          <w:tcPr>
            <w:tcW w:w="29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925C368" w14:textId="77777777" w:rsidR="00D720A0" w:rsidRDefault="00D720A0" w:rsidP="000242D8">
            <w:r>
              <w:t>Correct. Cleaning reduces breeding grounds for jiggers.</w:t>
            </w:r>
          </w:p>
        </w:tc>
        <w:tc>
          <w:tcPr>
            <w:tcW w:w="311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8C61D0A" w14:textId="77777777" w:rsidR="00D720A0" w:rsidRDefault="00D720A0" w:rsidP="000242D8">
            <w:r>
              <w:t>Not correct. Cleaning homes does not reduce substance abuse. Place it under jiggers.</w:t>
            </w:r>
          </w:p>
        </w:tc>
      </w:tr>
      <w:tr w:rsidR="00D720A0" w14:paraId="2F2F880D" w14:textId="77777777" w:rsidTr="000242D8">
        <w:tc>
          <w:tcPr>
            <w:tcW w:w="132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49ED165" w14:textId="77777777" w:rsidR="00D720A0" w:rsidRDefault="00D720A0" w:rsidP="000242D8">
            <w:r>
              <w:rPr>
                <w:rFonts w:ascii="Quattrocento Sans" w:eastAsia="Quattrocento Sans" w:hAnsi="Quattrocento Sans" w:cs="Quattrocento Sans"/>
              </w:rPr>
              <w:t>📉</w:t>
            </w:r>
            <w:r>
              <w:t xml:space="preserve"> School dropout</w:t>
            </w:r>
          </w:p>
        </w:tc>
        <w:tc>
          <w:tcPr>
            <w:tcW w:w="16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BD3F42B" w14:textId="77777777" w:rsidR="00D720A0" w:rsidRDefault="00D720A0" w:rsidP="000242D8">
            <w:r>
              <w:t>Provide school materials</w:t>
            </w:r>
          </w:p>
        </w:tc>
        <w:tc>
          <w:tcPr>
            <w:tcW w:w="29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D4B05B7" w14:textId="77777777" w:rsidR="00D720A0" w:rsidRDefault="00D720A0" w:rsidP="000242D8">
            <w:r>
              <w:t>Correct. Learning materials encourage children to remain in school.</w:t>
            </w:r>
          </w:p>
        </w:tc>
        <w:tc>
          <w:tcPr>
            <w:tcW w:w="311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2270D22" w14:textId="77777777" w:rsidR="00D720A0" w:rsidRDefault="00D720A0" w:rsidP="000242D8">
            <w:r>
              <w:t>Not correct. School materials do not address drought or jiggers. Place it under dropout.</w:t>
            </w:r>
          </w:p>
        </w:tc>
      </w:tr>
      <w:tr w:rsidR="00D720A0" w14:paraId="2BAF0880" w14:textId="77777777" w:rsidTr="000242D8">
        <w:tc>
          <w:tcPr>
            <w:tcW w:w="132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D832521" w14:textId="77777777" w:rsidR="00D720A0" w:rsidRDefault="00D720A0" w:rsidP="000242D8">
            <w:r>
              <w:rPr>
                <w:rFonts w:ascii="Quattrocento Sans" w:eastAsia="Quattrocento Sans" w:hAnsi="Quattrocento Sans" w:cs="Quattrocento Sans"/>
              </w:rPr>
              <w:t>📉</w:t>
            </w:r>
            <w:r>
              <w:t xml:space="preserve"> School dropout</w:t>
            </w:r>
          </w:p>
        </w:tc>
        <w:tc>
          <w:tcPr>
            <w:tcW w:w="16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B343BA1" w14:textId="77777777" w:rsidR="00D720A0" w:rsidRDefault="00D720A0" w:rsidP="000242D8">
            <w:r>
              <w:t>Start peer mentoring clubs</w:t>
            </w:r>
          </w:p>
        </w:tc>
        <w:tc>
          <w:tcPr>
            <w:tcW w:w="29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DE064C1" w14:textId="77777777" w:rsidR="00D720A0" w:rsidRDefault="00D720A0" w:rsidP="000242D8">
            <w:r>
              <w:t>Correct. Peer mentoring builds encouragement and reduces dropout.</w:t>
            </w:r>
          </w:p>
        </w:tc>
        <w:tc>
          <w:tcPr>
            <w:tcW w:w="311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4863515" w14:textId="77777777" w:rsidR="00D720A0" w:rsidRDefault="00D720A0" w:rsidP="000242D8">
            <w:r>
              <w:t>Not correct. Peer clubs are not linked to drought or jiggers. Place it under dropout.</w:t>
            </w:r>
          </w:p>
        </w:tc>
      </w:tr>
      <w:tr w:rsidR="00D720A0" w14:paraId="65AA5CC4" w14:textId="77777777" w:rsidTr="000242D8">
        <w:tc>
          <w:tcPr>
            <w:tcW w:w="132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4E5CDDE" w14:textId="77777777" w:rsidR="00D720A0" w:rsidRDefault="00D720A0" w:rsidP="000242D8">
            <w:r>
              <w:rPr>
                <w:rFonts w:ascii="Quattrocento Sans" w:eastAsia="Quattrocento Sans" w:hAnsi="Quattrocento Sans" w:cs="Quattrocento Sans"/>
              </w:rPr>
              <w:t>📉</w:t>
            </w:r>
            <w:r>
              <w:t xml:space="preserve"> School dropout</w:t>
            </w:r>
          </w:p>
        </w:tc>
        <w:tc>
          <w:tcPr>
            <w:tcW w:w="16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F17C6C5" w14:textId="77777777" w:rsidR="00D720A0" w:rsidRDefault="00D720A0" w:rsidP="000242D8">
            <w:r>
              <w:t>Community awareness</w:t>
            </w:r>
          </w:p>
        </w:tc>
        <w:tc>
          <w:tcPr>
            <w:tcW w:w="29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E3136A1" w14:textId="77777777" w:rsidR="00D720A0" w:rsidRDefault="00D720A0" w:rsidP="000242D8">
            <w:r>
              <w:t xml:space="preserve">Correct. Sensitising parents and leaders </w:t>
            </w:r>
            <w:proofErr w:type="gramStart"/>
            <w:r>
              <w:t>supports</w:t>
            </w:r>
            <w:proofErr w:type="gramEnd"/>
            <w:r>
              <w:t xml:space="preserve"> education.</w:t>
            </w:r>
          </w:p>
        </w:tc>
        <w:tc>
          <w:tcPr>
            <w:tcW w:w="311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10987C6" w14:textId="77777777" w:rsidR="00D720A0" w:rsidRDefault="00D720A0" w:rsidP="000242D8">
            <w:r>
              <w:t>Not correct. Awareness in this context is not about substance abuse. Place it under dropout.</w:t>
            </w:r>
          </w:p>
        </w:tc>
      </w:tr>
      <w:tr w:rsidR="00D720A0" w14:paraId="5CE01535" w14:textId="77777777" w:rsidTr="000242D8">
        <w:tc>
          <w:tcPr>
            <w:tcW w:w="132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3B5C0FE" w14:textId="77777777" w:rsidR="00D720A0" w:rsidRDefault="00D720A0" w:rsidP="000242D8">
            <w:r>
              <w:rPr>
                <w:rFonts w:ascii="Quattrocento Sans" w:eastAsia="Quattrocento Sans" w:hAnsi="Quattrocento Sans" w:cs="Quattrocento Sans"/>
              </w:rPr>
              <w:t>🚬</w:t>
            </w:r>
            <w:r>
              <w:t xml:space="preserve"> Substance abuse</w:t>
            </w:r>
          </w:p>
        </w:tc>
        <w:tc>
          <w:tcPr>
            <w:tcW w:w="16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EB9A3E4" w14:textId="77777777" w:rsidR="00D720A0" w:rsidRDefault="00D720A0" w:rsidP="000242D8">
            <w:r>
              <w:t>Run awareness campaigns</w:t>
            </w:r>
          </w:p>
        </w:tc>
        <w:tc>
          <w:tcPr>
            <w:tcW w:w="29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2D156F1" w14:textId="77777777" w:rsidR="00D720A0" w:rsidRDefault="00D720A0" w:rsidP="000242D8">
            <w:r>
              <w:t>Correct. Campaigns educate on risks and prevention of drug abuse.</w:t>
            </w:r>
          </w:p>
        </w:tc>
        <w:tc>
          <w:tcPr>
            <w:tcW w:w="311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40131CC" w14:textId="77777777" w:rsidR="00D720A0" w:rsidRDefault="00D720A0" w:rsidP="000242D8">
            <w:r>
              <w:t>Not correct. Awareness campaigns on drugs are not solutions for drought. Place it under substance abuse.</w:t>
            </w:r>
          </w:p>
        </w:tc>
      </w:tr>
      <w:tr w:rsidR="00D720A0" w14:paraId="0462779B" w14:textId="77777777" w:rsidTr="000242D8">
        <w:tc>
          <w:tcPr>
            <w:tcW w:w="132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B9A71A4" w14:textId="77777777" w:rsidR="00D720A0" w:rsidRDefault="00D720A0" w:rsidP="000242D8">
            <w:r>
              <w:rPr>
                <w:rFonts w:ascii="Quattrocento Sans" w:eastAsia="Quattrocento Sans" w:hAnsi="Quattrocento Sans" w:cs="Quattrocento Sans"/>
              </w:rPr>
              <w:t>🚬</w:t>
            </w:r>
            <w:r>
              <w:t xml:space="preserve"> Substance abuse</w:t>
            </w:r>
          </w:p>
        </w:tc>
        <w:tc>
          <w:tcPr>
            <w:tcW w:w="16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F065CD3" w14:textId="77777777" w:rsidR="00D720A0" w:rsidRDefault="00D720A0" w:rsidP="000242D8">
            <w:r>
              <w:t>Peer counselling</w:t>
            </w:r>
          </w:p>
        </w:tc>
        <w:tc>
          <w:tcPr>
            <w:tcW w:w="29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223BFA1" w14:textId="77777777" w:rsidR="00D720A0" w:rsidRDefault="00D720A0" w:rsidP="000242D8">
            <w:r>
              <w:t>Correct. Peer counselling helps learners avoid or recover from substance abuse.</w:t>
            </w:r>
          </w:p>
        </w:tc>
        <w:tc>
          <w:tcPr>
            <w:tcW w:w="311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07B4713" w14:textId="77777777" w:rsidR="00D720A0" w:rsidRDefault="00D720A0" w:rsidP="000242D8">
            <w:r>
              <w:t>Not correct. Counselling is not a solution for jiggers or drought. Place it under substance abuse.</w:t>
            </w:r>
          </w:p>
        </w:tc>
      </w:tr>
      <w:tr w:rsidR="00D720A0" w14:paraId="3826BDDB" w14:textId="77777777" w:rsidTr="000242D8">
        <w:tc>
          <w:tcPr>
            <w:tcW w:w="132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093154D" w14:textId="77777777" w:rsidR="00D720A0" w:rsidRDefault="00D720A0" w:rsidP="000242D8">
            <w:r>
              <w:rPr>
                <w:rFonts w:ascii="Quattrocento Sans" w:eastAsia="Quattrocento Sans" w:hAnsi="Quattrocento Sans" w:cs="Quattrocento Sans"/>
              </w:rPr>
              <w:t>🚬</w:t>
            </w:r>
            <w:r>
              <w:t xml:space="preserve"> Substance abuse</w:t>
            </w:r>
          </w:p>
        </w:tc>
        <w:tc>
          <w:tcPr>
            <w:tcW w:w="16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5A51A51" w14:textId="77777777" w:rsidR="00D720A0" w:rsidRDefault="00D720A0" w:rsidP="000242D8">
            <w:r>
              <w:t>Organise youth sports</w:t>
            </w:r>
          </w:p>
        </w:tc>
        <w:tc>
          <w:tcPr>
            <w:tcW w:w="29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9EF6C1F" w14:textId="77777777" w:rsidR="00D720A0" w:rsidRDefault="00D720A0" w:rsidP="000242D8">
            <w:r>
              <w:t>Correct. Sports provide positive alternatives to drug use and promote teamwork.</w:t>
            </w:r>
          </w:p>
        </w:tc>
        <w:tc>
          <w:tcPr>
            <w:tcW w:w="311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1139ACF" w14:textId="77777777" w:rsidR="00D720A0" w:rsidRDefault="00D720A0" w:rsidP="000242D8">
            <w:r>
              <w:t>Not correct. Sports do not solve drought or dropout. Place it under substance abuse.</w:t>
            </w:r>
          </w:p>
        </w:tc>
      </w:tr>
    </w:tbl>
    <w:p w14:paraId="414E5F6A" w14:textId="77777777" w:rsidR="00D720A0" w:rsidRDefault="00D720A0" w:rsidP="00D720A0">
      <w:r>
        <w:pict w14:anchorId="77334077">
          <v:rect id="_x0000_i1031" style="width:0;height:1.5pt" o:hralign="center" o:hrstd="t" o:hr="t" fillcolor="#a0a0a0" stroked="f"/>
        </w:pict>
      </w:r>
    </w:p>
    <w:p w14:paraId="76AF2BB6" w14:textId="77777777" w:rsidR="00D720A0" w:rsidRDefault="00D720A0" w:rsidP="00D720A0">
      <w:r>
        <w:rPr>
          <w:rFonts w:ascii="Quattrocento Sans" w:eastAsia="Quattrocento Sans" w:hAnsi="Quattrocento Sans" w:cs="Quattrocento Sans"/>
          <w:b/>
        </w:rPr>
        <w:t>🔚</w:t>
      </w:r>
      <w:r>
        <w:rPr>
          <w:b/>
        </w:rPr>
        <w:t xml:space="preserve"> Activity Conclusion (Voice-Over)</w:t>
      </w:r>
    </w:p>
    <w:p w14:paraId="392CECE3" w14:textId="77777777" w:rsidR="00D720A0" w:rsidRDefault="00D720A0" w:rsidP="00D720A0">
      <w:r>
        <w:t>"You have explored how different solutions connect to real community problems. By matching them correctly, you have learned that effective action comes from choosing solutions that meet the real needs of the situation."</w:t>
      </w:r>
    </w:p>
    <w:p w14:paraId="0B889F67" w14:textId="77777777" w:rsidR="00AE1A7D" w:rsidRDefault="00D720A0" w:rsidP="00D720A0">
      <w:r>
        <w:pict w14:anchorId="043CF9F0">
          <v:rect id="_x0000_i1032"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2F5B98"/>
    <w:multiLevelType w:val="multilevel"/>
    <w:tmpl w:val="1CF07C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5012FA7"/>
    <w:multiLevelType w:val="multilevel"/>
    <w:tmpl w:val="B40E00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110471">
    <w:abstractNumId w:val="1"/>
  </w:num>
  <w:num w:numId="2" w16cid:durableId="1336375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A0"/>
    <w:rsid w:val="00544DA9"/>
    <w:rsid w:val="00581816"/>
    <w:rsid w:val="00964427"/>
    <w:rsid w:val="00AE1A7D"/>
    <w:rsid w:val="00D720A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200F"/>
  <w15:chartTrackingRefBased/>
  <w15:docId w15:val="{41B46E49-B30E-44DD-BEAE-756FBA22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0A0"/>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D720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20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20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20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20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20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0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0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0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0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20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20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20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20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20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0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0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0A0"/>
    <w:rPr>
      <w:rFonts w:eastAsiaTheme="majorEastAsia" w:cstheme="majorBidi"/>
      <w:color w:val="272727" w:themeColor="text1" w:themeTint="D8"/>
    </w:rPr>
  </w:style>
  <w:style w:type="paragraph" w:styleId="Title">
    <w:name w:val="Title"/>
    <w:basedOn w:val="Normal"/>
    <w:next w:val="Normal"/>
    <w:link w:val="TitleChar"/>
    <w:uiPriority w:val="10"/>
    <w:qFormat/>
    <w:rsid w:val="00D720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0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0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0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0A0"/>
    <w:pPr>
      <w:spacing w:before="160"/>
      <w:jc w:val="center"/>
    </w:pPr>
    <w:rPr>
      <w:i/>
      <w:iCs/>
      <w:color w:val="404040" w:themeColor="text1" w:themeTint="BF"/>
    </w:rPr>
  </w:style>
  <w:style w:type="character" w:customStyle="1" w:styleId="QuoteChar">
    <w:name w:val="Quote Char"/>
    <w:basedOn w:val="DefaultParagraphFont"/>
    <w:link w:val="Quote"/>
    <w:uiPriority w:val="29"/>
    <w:rsid w:val="00D720A0"/>
    <w:rPr>
      <w:i/>
      <w:iCs/>
      <w:color w:val="404040" w:themeColor="text1" w:themeTint="BF"/>
    </w:rPr>
  </w:style>
  <w:style w:type="paragraph" w:styleId="ListParagraph">
    <w:name w:val="List Paragraph"/>
    <w:basedOn w:val="Normal"/>
    <w:uiPriority w:val="34"/>
    <w:qFormat/>
    <w:rsid w:val="00D720A0"/>
    <w:pPr>
      <w:ind w:left="720"/>
      <w:contextualSpacing/>
    </w:pPr>
  </w:style>
  <w:style w:type="character" w:styleId="IntenseEmphasis">
    <w:name w:val="Intense Emphasis"/>
    <w:basedOn w:val="DefaultParagraphFont"/>
    <w:uiPriority w:val="21"/>
    <w:qFormat/>
    <w:rsid w:val="00D720A0"/>
    <w:rPr>
      <w:i/>
      <w:iCs/>
      <w:color w:val="2F5496" w:themeColor="accent1" w:themeShade="BF"/>
    </w:rPr>
  </w:style>
  <w:style w:type="paragraph" w:styleId="IntenseQuote">
    <w:name w:val="Intense Quote"/>
    <w:basedOn w:val="Normal"/>
    <w:next w:val="Normal"/>
    <w:link w:val="IntenseQuoteChar"/>
    <w:uiPriority w:val="30"/>
    <w:qFormat/>
    <w:rsid w:val="00D720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20A0"/>
    <w:rPr>
      <w:i/>
      <w:iCs/>
      <w:color w:val="2F5496" w:themeColor="accent1" w:themeShade="BF"/>
    </w:rPr>
  </w:style>
  <w:style w:type="character" w:styleId="IntenseReference">
    <w:name w:val="Intense Reference"/>
    <w:basedOn w:val="DefaultParagraphFont"/>
    <w:uiPriority w:val="32"/>
    <w:qFormat/>
    <w:rsid w:val="00D720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2025-10-11T06:01:00Z</dcterms:created>
  <dcterms:modified xsi:type="dcterms:W3CDTF">2025-10-11T06:02:00Z</dcterms:modified>
</cp:coreProperties>
</file>