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C24" w:rsidRPr="00237C24" w:rsidRDefault="00237C24" w:rsidP="00237C24">
      <w:pPr>
        <w:pStyle w:val="Heading1"/>
        <w:rPr>
          <w:lang w:val="en-GB"/>
        </w:rPr>
      </w:pPr>
      <w:bookmarkStart w:id="0" w:name="_MailOriginal"/>
      <w:r w:rsidRPr="00237C24">
        <w:rPr>
          <w:lang w:val="en-GB"/>
        </w:rPr>
        <w:t>Introduction</w:t>
      </w:r>
    </w:p>
    <w:p w:rsidR="00237C24" w:rsidRDefault="00237C24" w:rsidP="00237C24">
      <w:pPr>
        <w:rPr>
          <w:lang w:val="en-GB"/>
        </w:rPr>
      </w:pPr>
    </w:p>
    <w:p w:rsidR="00237C24" w:rsidRDefault="00237C24" w:rsidP="00237C24">
      <w:pPr>
        <w:rPr>
          <w:lang w:val="en-GB"/>
        </w:rPr>
      </w:pPr>
    </w:p>
    <w:p w:rsidR="00237C24" w:rsidRDefault="00237C24" w:rsidP="00237C24">
      <w:pPr>
        <w:rPr>
          <w:lang w:val="en-GB"/>
        </w:rPr>
      </w:pPr>
      <w:r>
        <w:rPr>
          <w:lang w:val="en-GB"/>
        </w:rPr>
        <w:t xml:space="preserve">The simplified process of taking raw data from source system to providing reports/kpis and requisite process for Data Quality Assurance is shown below: </w:t>
      </w:r>
    </w:p>
    <w:p w:rsidR="00237C24" w:rsidRDefault="00237C24" w:rsidP="00237C24">
      <w:pPr>
        <w:rPr>
          <w:lang w:val="en-GB"/>
        </w:rPr>
      </w:pPr>
    </w:p>
    <w:p w:rsidR="00237C24" w:rsidRDefault="00237C24" w:rsidP="00237C24">
      <w:pPr>
        <w:rPr>
          <w:lang w:val="en-GB"/>
        </w:rPr>
      </w:pPr>
      <w:r>
        <w:rPr>
          <w:noProof/>
        </w:rPr>
        <w:drawing>
          <wp:inline distT="0" distB="0" distL="0" distR="0" wp14:anchorId="0BDE799F" wp14:editId="70EC9004">
            <wp:extent cx="5731510" cy="1800327"/>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0327"/>
                    </a:xfrm>
                    <a:prstGeom prst="rect">
                      <a:avLst/>
                    </a:prstGeom>
                    <a:noFill/>
                  </pic:spPr>
                </pic:pic>
              </a:graphicData>
            </a:graphic>
          </wp:inline>
        </w:drawing>
      </w:r>
    </w:p>
    <w:p w:rsidR="00237C24" w:rsidRDefault="00237C24" w:rsidP="00237C24">
      <w:pPr>
        <w:rPr>
          <w:lang w:val="en-GB"/>
        </w:rPr>
      </w:pPr>
    </w:p>
    <w:p w:rsidR="00237C24" w:rsidRDefault="00237C24" w:rsidP="00237C24">
      <w:pPr>
        <w:rPr>
          <w:lang w:val="en-GB"/>
        </w:rPr>
      </w:pPr>
    </w:p>
    <w:p w:rsidR="00237C24" w:rsidRDefault="00237C24" w:rsidP="00237C24">
      <w:pPr>
        <w:numPr>
          <w:ilvl w:val="0"/>
          <w:numId w:val="1"/>
        </w:numPr>
        <w:rPr>
          <w:rFonts w:eastAsia="Times New Roman"/>
        </w:rPr>
      </w:pPr>
      <w:r>
        <w:rPr>
          <w:rFonts w:eastAsia="Times New Roman"/>
        </w:rPr>
        <w:t>Source System- provides data to DAAS to process and will require Data Quality Assurance at key stages, namely</w:t>
      </w:r>
    </w:p>
    <w:p w:rsidR="00237C24" w:rsidRDefault="00237C24" w:rsidP="00237C24">
      <w:pPr>
        <w:numPr>
          <w:ilvl w:val="1"/>
          <w:numId w:val="1"/>
        </w:numPr>
        <w:rPr>
          <w:rFonts w:eastAsia="Times New Roman"/>
        </w:rPr>
      </w:pPr>
      <w:r>
        <w:rPr>
          <w:rFonts w:eastAsia="Times New Roman"/>
        </w:rPr>
        <w:t>File arrival</w:t>
      </w:r>
    </w:p>
    <w:p w:rsidR="00237C24" w:rsidRDefault="00237C24" w:rsidP="00237C24">
      <w:pPr>
        <w:pStyle w:val="ListParagraph"/>
        <w:numPr>
          <w:ilvl w:val="2"/>
          <w:numId w:val="1"/>
        </w:numPr>
      </w:pPr>
      <w:r>
        <w:t xml:space="preserve">Currently in BiB, manual checks are done to see if there are .tmp files which are then rename to .txt to process. We recently discovered that sometimes the .tmp files are incomplete. The requirement will be for DAAS Operation to pick this file, move them to a temporary location and request for the replacement file from the source systems. Once the full file is received, the .tmp file could then be removed from the temporary holding location. </w:t>
      </w:r>
    </w:p>
    <w:p w:rsidR="00237C24" w:rsidRDefault="00237C24" w:rsidP="00237C24">
      <w:pPr>
        <w:pStyle w:val="ListParagraph"/>
        <w:numPr>
          <w:ilvl w:val="2"/>
          <w:numId w:val="1"/>
        </w:numPr>
      </w:pPr>
      <w:r>
        <w:t>The arrival statistics is done in the file ingestion stage.</w:t>
      </w:r>
    </w:p>
    <w:p w:rsidR="0037685C" w:rsidRPr="00615B02" w:rsidRDefault="00237C24" w:rsidP="00615B02">
      <w:pPr>
        <w:numPr>
          <w:ilvl w:val="1"/>
          <w:numId w:val="1"/>
        </w:numPr>
        <w:rPr>
          <w:rFonts w:eastAsia="Times New Roman"/>
        </w:rPr>
      </w:pPr>
      <w:r>
        <w:rPr>
          <w:rFonts w:eastAsia="Times New Roman"/>
        </w:rPr>
        <w:t>File Ingestion</w:t>
      </w:r>
    </w:p>
    <w:p w:rsidR="00237C24" w:rsidRDefault="00237C24" w:rsidP="00237C24">
      <w:pPr>
        <w:pStyle w:val="ListParagraph"/>
        <w:numPr>
          <w:ilvl w:val="2"/>
          <w:numId w:val="1"/>
        </w:numPr>
      </w:pPr>
      <w:r>
        <w:t>File loaded are catalog by filename, and number of rows in the file for reconciliation</w:t>
      </w:r>
    </w:p>
    <w:p w:rsidR="00237C24" w:rsidRDefault="00237C24" w:rsidP="00237C24">
      <w:pPr>
        <w:pStyle w:val="ListParagraph"/>
        <w:numPr>
          <w:ilvl w:val="2"/>
          <w:numId w:val="1"/>
        </w:numPr>
      </w:pPr>
      <w:r>
        <w:t>Trend is built form the catalog/metadata usually on a daily basis to check for consistent pattern of daily delivery. DAAS could take this further by adding hourly per day for early preemptive action.</w:t>
      </w:r>
    </w:p>
    <w:p w:rsidR="00237C24" w:rsidRDefault="00237C24" w:rsidP="00237C24">
      <w:pPr>
        <w:pStyle w:val="ListParagraph"/>
        <w:numPr>
          <w:ilvl w:val="2"/>
          <w:numId w:val="1"/>
        </w:numPr>
      </w:pPr>
      <w:r>
        <w:t>SMS Alerts are built around the trend to inform the team and based on the criticality of the situation, a manual communication/forwarding of the alert to the MTN ITS Management team is done</w:t>
      </w:r>
    </w:p>
    <w:p w:rsidR="00237C24" w:rsidRDefault="00237C24" w:rsidP="00237C24">
      <w:pPr>
        <w:numPr>
          <w:ilvl w:val="0"/>
          <w:numId w:val="1"/>
        </w:numPr>
        <w:rPr>
          <w:rFonts w:eastAsia="Times New Roman"/>
        </w:rPr>
      </w:pPr>
      <w:r>
        <w:rPr>
          <w:rFonts w:eastAsia="Times New Roman"/>
        </w:rPr>
        <w:t>Processing on DAAS</w:t>
      </w:r>
    </w:p>
    <w:p w:rsidR="00237C24" w:rsidRDefault="00237C24" w:rsidP="00237C24">
      <w:pPr>
        <w:pStyle w:val="ListParagraph"/>
      </w:pPr>
      <w:r>
        <w:t>As discussed, Saeed to help get the DAAS team to contribute on what to monitor on processing of Data on DAAS.</w:t>
      </w:r>
    </w:p>
    <w:p w:rsidR="00237C24" w:rsidRDefault="00237C24" w:rsidP="00237C24">
      <w:pPr>
        <w:pStyle w:val="ListParagraph"/>
      </w:pPr>
    </w:p>
    <w:p w:rsidR="00237C24" w:rsidRDefault="008D452A" w:rsidP="00237C24">
      <w:pPr>
        <w:pStyle w:val="ListParagraph"/>
      </w:pPr>
      <w:r>
        <w:t>DaaS</w:t>
      </w:r>
      <w:r w:rsidR="00237C24">
        <w:t xml:space="preserve"> Processing Summary </w:t>
      </w:r>
    </w:p>
    <w:p w:rsidR="008D452A" w:rsidRDefault="008D452A" w:rsidP="00237C24">
      <w:pPr>
        <w:pStyle w:val="ListParagraph"/>
      </w:pPr>
      <w:r>
        <w:t xml:space="preserve">Staging </w:t>
      </w:r>
    </w:p>
    <w:p w:rsidR="008D452A" w:rsidRDefault="008D452A" w:rsidP="008D452A">
      <w:pPr>
        <w:numPr>
          <w:ilvl w:val="1"/>
          <w:numId w:val="1"/>
        </w:numPr>
        <w:rPr>
          <w:rFonts w:eastAsia="Times New Roman"/>
        </w:rPr>
      </w:pPr>
      <w:r>
        <w:rPr>
          <w:rFonts w:eastAsia="Times New Roman"/>
        </w:rPr>
        <w:t>BeeGFS</w:t>
      </w:r>
    </w:p>
    <w:p w:rsidR="008D452A" w:rsidRDefault="008D452A" w:rsidP="008D452A">
      <w:pPr>
        <w:numPr>
          <w:ilvl w:val="1"/>
          <w:numId w:val="1"/>
        </w:numPr>
        <w:rPr>
          <w:rFonts w:eastAsia="Times New Roman"/>
        </w:rPr>
      </w:pPr>
      <w:r>
        <w:rPr>
          <w:rFonts w:eastAsia="Times New Roman"/>
        </w:rPr>
        <w:t>Ingested into LLF (ODS)</w:t>
      </w:r>
    </w:p>
    <w:p w:rsidR="008D452A" w:rsidRDefault="008D452A" w:rsidP="008D452A">
      <w:pPr>
        <w:numPr>
          <w:ilvl w:val="1"/>
          <w:numId w:val="1"/>
        </w:numPr>
        <w:rPr>
          <w:rFonts w:eastAsia="Times New Roman"/>
        </w:rPr>
      </w:pPr>
      <w:r>
        <w:rPr>
          <w:rFonts w:eastAsia="Times New Roman"/>
        </w:rPr>
        <w:t>Tarred three days after into ARCHIVE</w:t>
      </w:r>
    </w:p>
    <w:p w:rsidR="008D452A" w:rsidRDefault="008D452A" w:rsidP="008D452A">
      <w:pPr>
        <w:numPr>
          <w:ilvl w:val="1"/>
          <w:numId w:val="1"/>
        </w:numPr>
        <w:rPr>
          <w:rFonts w:eastAsia="Times New Roman"/>
        </w:rPr>
      </w:pPr>
      <w:r>
        <w:rPr>
          <w:rFonts w:eastAsia="Times New Roman"/>
        </w:rPr>
        <w:t>Double tarred again into ARCHIVE/subfolder</w:t>
      </w:r>
    </w:p>
    <w:p w:rsidR="008D452A" w:rsidRDefault="008D452A" w:rsidP="00237C24">
      <w:pPr>
        <w:pStyle w:val="ListParagraph"/>
      </w:pPr>
    </w:p>
    <w:p w:rsidR="008D452A" w:rsidRDefault="008D452A" w:rsidP="00237C24">
      <w:pPr>
        <w:pStyle w:val="ListParagraph"/>
      </w:pPr>
    </w:p>
    <w:p w:rsidR="00615B02" w:rsidRDefault="00615B02" w:rsidP="00237C24">
      <w:pPr>
        <w:pStyle w:val="ListParagraph"/>
      </w:pPr>
    </w:p>
    <w:p w:rsidR="00237C24" w:rsidRDefault="00237C24" w:rsidP="00237C24">
      <w:pPr>
        <w:pStyle w:val="ListParagraph"/>
      </w:pPr>
      <w:r>
        <w:t>Low Level Facts (LLF)</w:t>
      </w:r>
    </w:p>
    <w:p w:rsidR="00237C24" w:rsidRDefault="00237C24" w:rsidP="008D452A">
      <w:pPr>
        <w:numPr>
          <w:ilvl w:val="0"/>
          <w:numId w:val="5"/>
        </w:numPr>
        <w:rPr>
          <w:rFonts w:eastAsia="Times New Roman"/>
        </w:rPr>
      </w:pPr>
      <w:r>
        <w:rPr>
          <w:rFonts w:eastAsia="Times New Roman"/>
        </w:rPr>
        <w:t xml:space="preserve">File ingestion happens on the </w:t>
      </w:r>
      <w:r w:rsidR="008D452A">
        <w:rPr>
          <w:rFonts w:eastAsia="Times New Roman"/>
        </w:rPr>
        <w:t xml:space="preserve">from </w:t>
      </w:r>
      <w:r>
        <w:rPr>
          <w:rFonts w:eastAsia="Times New Roman"/>
        </w:rPr>
        <w:t xml:space="preserve">staging environment </w:t>
      </w:r>
      <w:r w:rsidR="008D452A">
        <w:rPr>
          <w:rFonts w:eastAsia="Times New Roman"/>
        </w:rPr>
        <w:t>to LLF</w:t>
      </w:r>
    </w:p>
    <w:p w:rsidR="008D452A" w:rsidRDefault="008D452A" w:rsidP="008D452A">
      <w:pPr>
        <w:ind w:left="1440"/>
        <w:rPr>
          <w:rFonts w:eastAsia="Times New Roman"/>
        </w:rPr>
      </w:pPr>
    </w:p>
    <w:p w:rsidR="00237C24" w:rsidRDefault="00237C24" w:rsidP="008D452A">
      <w:pPr>
        <w:numPr>
          <w:ilvl w:val="0"/>
          <w:numId w:val="5"/>
        </w:numPr>
        <w:rPr>
          <w:rFonts w:eastAsia="Times New Roman"/>
        </w:rPr>
      </w:pPr>
      <w:r>
        <w:rPr>
          <w:rFonts w:eastAsia="Times New Roman"/>
        </w:rPr>
        <w:t xml:space="preserve">Staged Data are cleaned </w:t>
      </w:r>
      <w:r w:rsidR="008D452A">
        <w:rPr>
          <w:rFonts w:eastAsia="Times New Roman"/>
        </w:rPr>
        <w:t xml:space="preserve">(Kamanja-&gt;Flare [models] </w:t>
      </w:r>
      <w:r>
        <w:rPr>
          <w:rFonts w:eastAsia="Times New Roman"/>
        </w:rPr>
        <w:t xml:space="preserve">and then moved to </w:t>
      </w:r>
      <w:r w:rsidR="008D452A">
        <w:rPr>
          <w:rFonts w:eastAsia="Times New Roman"/>
        </w:rPr>
        <w:t xml:space="preserve">LLF </w:t>
      </w:r>
      <w:r>
        <w:rPr>
          <w:rFonts w:eastAsia="Times New Roman"/>
        </w:rPr>
        <w:t>and Dimensions (type 2 dimensions)</w:t>
      </w:r>
    </w:p>
    <w:p w:rsidR="008D452A" w:rsidRDefault="008D452A" w:rsidP="008D452A">
      <w:pPr>
        <w:numPr>
          <w:ilvl w:val="1"/>
          <w:numId w:val="5"/>
        </w:numPr>
        <w:rPr>
          <w:rFonts w:eastAsia="Times New Roman"/>
        </w:rPr>
      </w:pPr>
      <w:r>
        <w:rPr>
          <w:rFonts w:eastAsia="Times New Roman"/>
        </w:rPr>
        <w:t xml:space="preserve">Duplicate check – how to monitor duplicate check metadata </w:t>
      </w:r>
    </w:p>
    <w:p w:rsidR="008D452A" w:rsidRDefault="008D452A" w:rsidP="008D452A">
      <w:pPr>
        <w:numPr>
          <w:ilvl w:val="1"/>
          <w:numId w:val="5"/>
        </w:numPr>
        <w:rPr>
          <w:rFonts w:eastAsia="Times New Roman"/>
        </w:rPr>
      </w:pPr>
      <w:r>
        <w:rPr>
          <w:rFonts w:eastAsia="Times New Roman"/>
        </w:rPr>
        <w:t>Rejected Data – how do we monitor rejected data metadata</w:t>
      </w:r>
    </w:p>
    <w:p w:rsidR="008D452A" w:rsidRPr="008D452A" w:rsidRDefault="008D452A" w:rsidP="008D452A">
      <w:pPr>
        <w:ind w:left="1800"/>
        <w:rPr>
          <w:rFonts w:eastAsia="Times New Roman"/>
        </w:rPr>
      </w:pPr>
    </w:p>
    <w:p w:rsidR="00237C24" w:rsidRDefault="008D452A" w:rsidP="008D452A">
      <w:pPr>
        <w:numPr>
          <w:ilvl w:val="0"/>
          <w:numId w:val="5"/>
        </w:numPr>
        <w:rPr>
          <w:rFonts w:eastAsia="Times New Roman"/>
        </w:rPr>
      </w:pPr>
      <w:r>
        <w:rPr>
          <w:rFonts w:eastAsia="Times New Roman"/>
        </w:rPr>
        <w:t xml:space="preserve">Monitoring reports </w:t>
      </w:r>
      <w:r w:rsidR="00237C24">
        <w:rPr>
          <w:rFonts w:eastAsia="Times New Roman"/>
        </w:rPr>
        <w:t>to reconcile daily</w:t>
      </w:r>
      <w:r>
        <w:rPr>
          <w:rFonts w:eastAsia="Times New Roman"/>
        </w:rPr>
        <w:t>,</w:t>
      </w:r>
      <w:r w:rsidR="00237C24">
        <w:rPr>
          <w:rFonts w:eastAsia="Times New Roman"/>
        </w:rPr>
        <w:t xml:space="preserve"> all data in STAGING have been moved to low level facts, any discrepancies are investigated and resolved by the team</w:t>
      </w:r>
    </w:p>
    <w:p w:rsidR="008D452A" w:rsidRDefault="008D452A" w:rsidP="008D452A">
      <w:pPr>
        <w:numPr>
          <w:ilvl w:val="1"/>
          <w:numId w:val="5"/>
        </w:numPr>
        <w:rPr>
          <w:rFonts w:eastAsia="Times New Roman"/>
        </w:rPr>
      </w:pPr>
      <w:r>
        <w:rPr>
          <w:rFonts w:eastAsia="Times New Roman"/>
        </w:rPr>
        <w:t xml:space="preserve">Data reconciliation/completeness </w:t>
      </w:r>
      <w:r>
        <w:rPr>
          <w:rFonts w:eastAsia="Times New Roman"/>
        </w:rPr>
        <w:t xml:space="preserve">metadata </w:t>
      </w:r>
      <w:r w:rsidR="002442A9">
        <w:rPr>
          <w:rFonts w:eastAsia="Times New Roman"/>
        </w:rPr>
        <w:t xml:space="preserve">– Validation report table </w:t>
      </w:r>
    </w:p>
    <w:p w:rsidR="00237C24" w:rsidRDefault="00237C24" w:rsidP="00237C24">
      <w:pPr>
        <w:pStyle w:val="ListParagraph"/>
      </w:pPr>
    </w:p>
    <w:p w:rsidR="00237C24" w:rsidRDefault="002442A9" w:rsidP="00237C24">
      <w:pPr>
        <w:pStyle w:val="ListParagraph"/>
      </w:pPr>
      <w:r>
        <w:t>Exploitation Layers</w:t>
      </w:r>
      <w:r w:rsidR="003A5DBA">
        <w:t xml:space="preserve">– </w:t>
      </w:r>
      <w:r>
        <w:t xml:space="preserve">BSL Calculation for </w:t>
      </w:r>
      <w:r w:rsidR="003A5DBA">
        <w:t>Customer Subject Areas</w:t>
      </w:r>
    </w:p>
    <w:p w:rsidR="00237C24" w:rsidRDefault="00237C24" w:rsidP="00237C24">
      <w:pPr>
        <w:numPr>
          <w:ilvl w:val="0"/>
          <w:numId w:val="2"/>
        </w:numPr>
        <w:rPr>
          <w:rFonts w:eastAsia="Times New Roman"/>
        </w:rPr>
      </w:pPr>
      <w:r>
        <w:rPr>
          <w:rFonts w:eastAsia="Times New Roman"/>
        </w:rPr>
        <w:t xml:space="preserve">LLF are further processed into </w:t>
      </w:r>
      <w:r w:rsidR="002442A9">
        <w:rPr>
          <w:rFonts w:eastAsia="Times New Roman"/>
        </w:rPr>
        <w:t>Daily Summaries, Weekly and</w:t>
      </w:r>
      <w:r>
        <w:rPr>
          <w:rFonts w:eastAsia="Times New Roman"/>
        </w:rPr>
        <w:t xml:space="preserve"> monthly summaries</w:t>
      </w:r>
    </w:p>
    <w:p w:rsidR="00237C24" w:rsidRDefault="00237C24" w:rsidP="00237C24">
      <w:pPr>
        <w:numPr>
          <w:ilvl w:val="0"/>
          <w:numId w:val="2"/>
        </w:numPr>
        <w:rPr>
          <w:rFonts w:eastAsia="Times New Roman"/>
        </w:rPr>
      </w:pPr>
      <w:r>
        <w:rPr>
          <w:rFonts w:eastAsia="Times New Roman"/>
        </w:rPr>
        <w:t>Monitoring here is by way of trending the daily rows summarized based on available meta data, and the actual KPI monitoring as covered in 3 below</w:t>
      </w:r>
    </w:p>
    <w:p w:rsidR="00237C24" w:rsidRDefault="002442A9" w:rsidP="00237C24">
      <w:pPr>
        <w:numPr>
          <w:ilvl w:val="0"/>
          <w:numId w:val="2"/>
        </w:numPr>
        <w:rPr>
          <w:rFonts w:eastAsia="Times New Roman"/>
        </w:rPr>
      </w:pPr>
      <w:r>
        <w:rPr>
          <w:rFonts w:eastAsia="Times New Roman"/>
        </w:rPr>
        <w:t>Processing metadata required for monitoring and early detection of slow performance processes.</w:t>
      </w:r>
    </w:p>
    <w:p w:rsidR="00237C24" w:rsidRDefault="00237C24" w:rsidP="00237C24">
      <w:pPr>
        <w:pStyle w:val="ListParagraph"/>
      </w:pPr>
    </w:p>
    <w:p w:rsidR="00237C24" w:rsidRDefault="00237C24" w:rsidP="00237C24">
      <w:pPr>
        <w:numPr>
          <w:ilvl w:val="0"/>
          <w:numId w:val="1"/>
        </w:numPr>
        <w:rPr>
          <w:rFonts w:eastAsia="Times New Roman"/>
        </w:rPr>
      </w:pPr>
      <w:r>
        <w:rPr>
          <w:rFonts w:eastAsia="Times New Roman"/>
        </w:rPr>
        <w:t>Reports/KPIs</w:t>
      </w:r>
    </w:p>
    <w:p w:rsidR="002442A9" w:rsidRDefault="002442A9" w:rsidP="00237C24">
      <w:pPr>
        <w:numPr>
          <w:ilvl w:val="1"/>
          <w:numId w:val="1"/>
        </w:numPr>
        <w:rPr>
          <w:rFonts w:eastAsia="Times New Roman"/>
        </w:rPr>
      </w:pPr>
      <w:r>
        <w:rPr>
          <w:rFonts w:eastAsia="Times New Roman"/>
        </w:rPr>
        <w:t xml:space="preserve">Static Daily </w:t>
      </w:r>
      <w:r w:rsidR="00237C24">
        <w:rPr>
          <w:rFonts w:eastAsia="Times New Roman"/>
        </w:rPr>
        <w:t>KPIs (RGS, Revenue, Churn, Churn Returnee, Platform Revenue Reconciliation Variance</w:t>
      </w:r>
      <w:r>
        <w:rPr>
          <w:rFonts w:eastAsia="Times New Roman"/>
        </w:rPr>
        <w:t xml:space="preserve"> etc.) are trend on daily basis – these need to be persistent and not change overtime once released. </w:t>
      </w:r>
    </w:p>
    <w:p w:rsidR="00615B02" w:rsidRDefault="00237C24" w:rsidP="00237C24">
      <w:pPr>
        <w:numPr>
          <w:ilvl w:val="1"/>
          <w:numId w:val="1"/>
        </w:numPr>
        <w:rPr>
          <w:rFonts w:eastAsia="Times New Roman"/>
        </w:rPr>
      </w:pPr>
      <w:r>
        <w:rPr>
          <w:rFonts w:eastAsia="Times New Roman"/>
        </w:rPr>
        <w:t xml:space="preserve"> Any abnormal that cannot be resolved within available time for report delivery is communicated as delay in report while investigation continues. </w:t>
      </w:r>
    </w:p>
    <w:p w:rsidR="00615B02" w:rsidRDefault="00615B02" w:rsidP="00615B02">
      <w:pPr>
        <w:ind w:left="1440"/>
        <w:rPr>
          <w:rFonts w:eastAsia="Times New Roman"/>
        </w:rPr>
      </w:pPr>
    </w:p>
    <w:p w:rsidR="00237C24" w:rsidRDefault="00237C24" w:rsidP="00615B02">
      <w:pPr>
        <w:ind w:left="1440"/>
        <w:rPr>
          <w:rFonts w:eastAsia="Times New Roman"/>
        </w:rPr>
      </w:pPr>
      <w:r>
        <w:rPr>
          <w:rFonts w:eastAsia="Times New Roman"/>
        </w:rPr>
        <w:t>Where the issue still could not be identified, MTN ITS Management (Yetunde) will be involved to make the call to release the report as is after providing her with all the monitoring reports. The report is then released with qualification that there may be issue with the report and investigation is ongoing. Usually problem traced to source system changing something without informing the team, that may require changes in the report soft rules.</w:t>
      </w:r>
    </w:p>
    <w:p w:rsidR="00615B02" w:rsidRDefault="00615B02" w:rsidP="00615B02">
      <w:pPr>
        <w:rPr>
          <w:rFonts w:eastAsia="Times New Roman"/>
        </w:rPr>
      </w:pPr>
    </w:p>
    <w:p w:rsidR="00237C24" w:rsidRDefault="00237C24" w:rsidP="00237C24">
      <w:pPr>
        <w:numPr>
          <w:ilvl w:val="1"/>
          <w:numId w:val="1"/>
        </w:numPr>
        <w:rPr>
          <w:rFonts w:eastAsia="Times New Roman"/>
        </w:rPr>
      </w:pPr>
      <w:r>
        <w:rPr>
          <w:rFonts w:eastAsia="Times New Roman"/>
        </w:rPr>
        <w:t xml:space="preserve">Note that key KPIs are used to provide the required level of confidence to the business, </w:t>
      </w:r>
      <w:r w:rsidR="00615B02">
        <w:rPr>
          <w:rFonts w:eastAsia="Times New Roman"/>
        </w:rPr>
        <w:t>Platform</w:t>
      </w:r>
      <w:r>
        <w:rPr>
          <w:rFonts w:eastAsia="Times New Roman"/>
        </w:rPr>
        <w:t xml:space="preserve"> Revenue Reconciliation which is usually around 0.5% on the average. (I learnt from MTNN that this is current not in scope of DAAS).</w:t>
      </w:r>
    </w:p>
    <w:p w:rsidR="00615B02" w:rsidRDefault="00615B02" w:rsidP="00615B02">
      <w:pPr>
        <w:ind w:left="1440"/>
        <w:rPr>
          <w:rFonts w:eastAsia="Times New Roman"/>
        </w:rPr>
      </w:pPr>
    </w:p>
    <w:p w:rsidR="00237C24" w:rsidRDefault="00237C24" w:rsidP="00237C24">
      <w:pPr>
        <w:numPr>
          <w:ilvl w:val="0"/>
          <w:numId w:val="1"/>
        </w:numPr>
        <w:rPr>
          <w:rFonts w:eastAsia="Times New Roman"/>
        </w:rPr>
      </w:pPr>
      <w:r>
        <w:rPr>
          <w:rFonts w:eastAsia="Times New Roman"/>
        </w:rPr>
        <w:t>Report Delivery Monitoring and Tracking</w:t>
      </w:r>
    </w:p>
    <w:p w:rsidR="00237C24" w:rsidRDefault="00237C24" w:rsidP="00237C24">
      <w:pPr>
        <w:numPr>
          <w:ilvl w:val="1"/>
          <w:numId w:val="1"/>
        </w:numPr>
        <w:rPr>
          <w:rFonts w:eastAsia="Times New Roman"/>
        </w:rPr>
      </w:pPr>
      <w:r>
        <w:rPr>
          <w:rFonts w:eastAsia="Times New Roman"/>
        </w:rPr>
        <w:t>All reports/KPIs by email, sms, and on Dashboards/BI tools are tracked on daily basis for delivery based on agreed SLA</w:t>
      </w:r>
    </w:p>
    <w:p w:rsidR="00237C24" w:rsidRDefault="00237C24" w:rsidP="00237C24">
      <w:pPr>
        <w:numPr>
          <w:ilvl w:val="1"/>
          <w:numId w:val="1"/>
        </w:numPr>
        <w:rPr>
          <w:rFonts w:eastAsia="Times New Roman"/>
        </w:rPr>
      </w:pPr>
      <w:r>
        <w:rPr>
          <w:rFonts w:eastAsia="Times New Roman"/>
        </w:rPr>
        <w:t>Data exports are also tracked in a similar manner.</w:t>
      </w:r>
    </w:p>
    <w:p w:rsidR="00237C24" w:rsidRDefault="00237C24" w:rsidP="00237C24">
      <w:pPr>
        <w:numPr>
          <w:ilvl w:val="1"/>
          <w:numId w:val="1"/>
        </w:numPr>
        <w:rPr>
          <w:rFonts w:eastAsia="Times New Roman"/>
        </w:rPr>
      </w:pPr>
      <w:r>
        <w:rPr>
          <w:rFonts w:eastAsia="Times New Roman"/>
        </w:rPr>
        <w:t>These are done for Daily and Monthly reports/KPIs and update sent to MTNN ITS management</w:t>
      </w:r>
    </w:p>
    <w:p w:rsidR="00237C24" w:rsidRDefault="00237C24" w:rsidP="00237C24">
      <w:pPr>
        <w:ind w:left="1440"/>
        <w:rPr>
          <w:rFonts w:eastAsia="Times New Roman"/>
        </w:rPr>
      </w:pPr>
    </w:p>
    <w:bookmarkEnd w:id="0"/>
    <w:p w:rsidR="00237C24" w:rsidRDefault="00237C24" w:rsidP="00237C24">
      <w:pPr>
        <w:pStyle w:val="Heading1"/>
        <w:rPr>
          <w:lang w:val="en-GB"/>
        </w:rPr>
      </w:pPr>
      <w:r>
        <w:rPr>
          <w:lang w:val="en-GB"/>
        </w:rPr>
        <w:t>Source Systems</w:t>
      </w:r>
    </w:p>
    <w:p w:rsidR="00237C24" w:rsidRPr="00237C24" w:rsidRDefault="00237C24" w:rsidP="00237C24">
      <w:pPr>
        <w:rPr>
          <w:lang w:val="en-GB"/>
        </w:rPr>
      </w:pPr>
    </w:p>
    <w:p w:rsidR="00237C24" w:rsidRDefault="00237C24" w:rsidP="00237C24">
      <w:pPr>
        <w:pStyle w:val="Heading2"/>
        <w:rPr>
          <w:rFonts w:eastAsia="Times New Roman"/>
        </w:rPr>
      </w:pPr>
      <w:r>
        <w:rPr>
          <w:rFonts w:eastAsia="Times New Roman"/>
        </w:rPr>
        <w:t>File arrival</w:t>
      </w:r>
    </w:p>
    <w:p w:rsidR="00237C24" w:rsidRDefault="00237C24" w:rsidP="00237C24">
      <w:pPr>
        <w:pStyle w:val="Heading2"/>
        <w:rPr>
          <w:rFonts w:eastAsia="Times New Roman"/>
        </w:rPr>
      </w:pPr>
      <w:r>
        <w:rPr>
          <w:rFonts w:eastAsia="Times New Roman"/>
        </w:rPr>
        <w:t>Direct File from Source System</w:t>
      </w:r>
    </w:p>
    <w:p w:rsidR="00237C24" w:rsidRDefault="00237C24" w:rsidP="00237C24">
      <w:r>
        <w:t xml:space="preserve">Files from different source systems arrives at designated file directories for ingestions.  The files are first written as .tmp but renamed as .txt on completion. </w:t>
      </w:r>
    </w:p>
    <w:p w:rsidR="00237C24" w:rsidRDefault="00237C24" w:rsidP="00237C24"/>
    <w:p w:rsidR="00237C24" w:rsidRDefault="00237C24" w:rsidP="00237C24"/>
    <w:p w:rsidR="00237C24" w:rsidRDefault="00237C24" w:rsidP="00237C24">
      <w:r>
        <w:t>The current file based source systems are the following:</w:t>
      </w:r>
    </w:p>
    <w:p w:rsidR="00237C24" w:rsidRDefault="00237C24" w:rsidP="00237C24"/>
    <w:tbl>
      <w:tblPr>
        <w:tblStyle w:val="TableGrid"/>
        <w:tblW w:w="0" w:type="auto"/>
        <w:tblLook w:val="04A0" w:firstRow="1" w:lastRow="0" w:firstColumn="1" w:lastColumn="0" w:noHBand="0" w:noVBand="1"/>
      </w:tblPr>
      <w:tblGrid>
        <w:gridCol w:w="2583"/>
        <w:gridCol w:w="2043"/>
        <w:gridCol w:w="1241"/>
        <w:gridCol w:w="1570"/>
        <w:gridCol w:w="1579"/>
      </w:tblGrid>
      <w:tr w:rsidR="00237C24" w:rsidRPr="00237C24" w:rsidTr="00237C24">
        <w:tc>
          <w:tcPr>
            <w:tcW w:w="2583" w:type="dxa"/>
          </w:tcPr>
          <w:p w:rsidR="00237C24" w:rsidRPr="00237C24" w:rsidRDefault="00237C24" w:rsidP="0043748A">
            <w:pPr>
              <w:rPr>
                <w:b/>
              </w:rPr>
            </w:pPr>
            <w:r w:rsidRPr="00237C24">
              <w:rPr>
                <w:b/>
              </w:rPr>
              <w:t>Data Source</w:t>
            </w:r>
          </w:p>
        </w:tc>
        <w:tc>
          <w:tcPr>
            <w:tcW w:w="2043" w:type="dxa"/>
          </w:tcPr>
          <w:p w:rsidR="00237C24" w:rsidRPr="00237C24" w:rsidRDefault="00237C24" w:rsidP="0043748A">
            <w:pPr>
              <w:rPr>
                <w:b/>
              </w:rPr>
            </w:pPr>
            <w:r>
              <w:rPr>
                <w:b/>
              </w:rPr>
              <w:t>Description</w:t>
            </w:r>
          </w:p>
        </w:tc>
        <w:tc>
          <w:tcPr>
            <w:tcW w:w="1241" w:type="dxa"/>
          </w:tcPr>
          <w:p w:rsidR="00237C24" w:rsidRDefault="00237C24" w:rsidP="0043748A">
            <w:pPr>
              <w:rPr>
                <w:b/>
              </w:rPr>
            </w:pPr>
            <w:r>
              <w:rPr>
                <w:b/>
              </w:rPr>
              <w:t>Landing Directory</w:t>
            </w:r>
          </w:p>
        </w:tc>
        <w:tc>
          <w:tcPr>
            <w:tcW w:w="1570" w:type="dxa"/>
          </w:tcPr>
          <w:p w:rsidR="00237C24" w:rsidRPr="00237C24" w:rsidRDefault="00237C24" w:rsidP="0043748A">
            <w:pPr>
              <w:rPr>
                <w:b/>
              </w:rPr>
            </w:pPr>
            <w:r>
              <w:rPr>
                <w:b/>
              </w:rPr>
              <w:t>Directory for Incomplete File (tmp)</w:t>
            </w:r>
          </w:p>
        </w:tc>
        <w:tc>
          <w:tcPr>
            <w:tcW w:w="1579" w:type="dxa"/>
          </w:tcPr>
          <w:p w:rsidR="00237C24" w:rsidRDefault="00237C24" w:rsidP="0043748A">
            <w:pPr>
              <w:rPr>
                <w:b/>
              </w:rPr>
            </w:pPr>
            <w:r>
              <w:rPr>
                <w:b/>
              </w:rPr>
              <w:t>Final Storage Object</w:t>
            </w:r>
          </w:p>
        </w:tc>
      </w:tr>
      <w:tr w:rsidR="00237C24" w:rsidRPr="00237C24" w:rsidTr="00237C24">
        <w:tc>
          <w:tcPr>
            <w:tcW w:w="2583" w:type="dxa"/>
          </w:tcPr>
          <w:p w:rsidR="00237C24" w:rsidRPr="00237C24" w:rsidRDefault="00237C24" w:rsidP="0043748A">
            <w:pPr>
              <w:spacing w:before="100" w:beforeAutospacing="1" w:after="100" w:afterAutospacing="1"/>
            </w:pPr>
            <w:r w:rsidRPr="00237C24">
              <w:t>bundle4u_gprs</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bundle4u_voice</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cb_serv_mast_view</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cs5_air_adj_da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cs5_air_adj_ma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cs5_air_refill_ac</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cs5_air_refill_da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cs5_air_refill_ma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cs5_ccn_gprs_ac</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cs5_ccn_gprs_da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cs5_ccn_gprs_ma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cs5_ccn_sms_ac</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cs5_ccn_sms_da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cs5_ccn_sms_ma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cs5_ccn_sms_ma_v</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cs5_ccn_voice_ac</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cs5_ccn_voice_da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cs5_ccn_voice_ma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cs5_ccn_voice_ma_v</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cs5_sdp_acc_adj_ac</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cs5_sdp_acc_adj_da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cs5_sdp_acc_adj_ma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cs5_sdp_acc_adj_ma_tmp</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cug_access_fees</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fin_log</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ggsn_cdr</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maps2g</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maps3g</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maps4g</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mobile_money</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msc_cdr</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sdp_dmp_ma</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r w:rsidR="00237C24" w:rsidRPr="00237C24" w:rsidTr="00237C24">
        <w:tc>
          <w:tcPr>
            <w:tcW w:w="2583" w:type="dxa"/>
          </w:tcPr>
          <w:p w:rsidR="00237C24" w:rsidRPr="00237C24" w:rsidRDefault="00237C24" w:rsidP="0043748A">
            <w:pPr>
              <w:spacing w:before="100" w:beforeAutospacing="1" w:after="100" w:afterAutospacing="1"/>
            </w:pPr>
            <w:r w:rsidRPr="00237C24">
              <w:t>sgsn_cdr</w:t>
            </w:r>
          </w:p>
        </w:tc>
        <w:tc>
          <w:tcPr>
            <w:tcW w:w="2043" w:type="dxa"/>
          </w:tcPr>
          <w:p w:rsidR="00237C24" w:rsidRPr="00237C24" w:rsidRDefault="00237C24" w:rsidP="0043748A">
            <w:pPr>
              <w:spacing w:before="100" w:beforeAutospacing="1" w:after="100" w:afterAutospacing="1"/>
            </w:pPr>
          </w:p>
        </w:tc>
        <w:tc>
          <w:tcPr>
            <w:tcW w:w="1241" w:type="dxa"/>
          </w:tcPr>
          <w:p w:rsidR="00237C24" w:rsidRPr="00237C24" w:rsidRDefault="00237C24" w:rsidP="0043748A">
            <w:pPr>
              <w:spacing w:before="100" w:beforeAutospacing="1" w:after="100" w:afterAutospacing="1"/>
            </w:pPr>
          </w:p>
        </w:tc>
        <w:tc>
          <w:tcPr>
            <w:tcW w:w="1570" w:type="dxa"/>
          </w:tcPr>
          <w:p w:rsidR="00237C24" w:rsidRPr="00237C24" w:rsidRDefault="00237C24" w:rsidP="0043748A">
            <w:pPr>
              <w:spacing w:before="100" w:beforeAutospacing="1" w:after="100" w:afterAutospacing="1"/>
            </w:pPr>
          </w:p>
        </w:tc>
        <w:tc>
          <w:tcPr>
            <w:tcW w:w="1579" w:type="dxa"/>
          </w:tcPr>
          <w:p w:rsidR="00237C24" w:rsidRPr="00237C24" w:rsidRDefault="00237C24" w:rsidP="0043748A">
            <w:pPr>
              <w:spacing w:before="100" w:beforeAutospacing="1" w:after="100" w:afterAutospacing="1"/>
            </w:pPr>
          </w:p>
        </w:tc>
      </w:tr>
    </w:tbl>
    <w:p w:rsidR="00237C24" w:rsidRDefault="00237C24" w:rsidP="00237C24"/>
    <w:p w:rsidR="00237C24" w:rsidRDefault="00237C24" w:rsidP="00237C24"/>
    <w:p w:rsidR="00237C24" w:rsidRDefault="00237C24" w:rsidP="00237C24">
      <w:r>
        <w:t xml:space="preserve">Required Quality Check Reports. Note that each one of the columns will be chatted on a separate time series graph with additional graph to show day of the week series. </w:t>
      </w:r>
    </w:p>
    <w:p w:rsidR="00237C24" w:rsidRDefault="00237C24" w:rsidP="00237C24"/>
    <w:tbl>
      <w:tblPr>
        <w:tblStyle w:val="TableGrid"/>
        <w:tblW w:w="0" w:type="auto"/>
        <w:tblLook w:val="04A0" w:firstRow="1" w:lastRow="0" w:firstColumn="1" w:lastColumn="0" w:noHBand="0" w:noVBand="1"/>
      </w:tblPr>
      <w:tblGrid>
        <w:gridCol w:w="2583"/>
        <w:gridCol w:w="1257"/>
        <w:gridCol w:w="1046"/>
        <w:gridCol w:w="1456"/>
        <w:gridCol w:w="1416"/>
        <w:gridCol w:w="1258"/>
      </w:tblGrid>
      <w:tr w:rsidR="00237C24" w:rsidRPr="00237C24" w:rsidTr="00237C24">
        <w:tc>
          <w:tcPr>
            <w:tcW w:w="2583" w:type="dxa"/>
          </w:tcPr>
          <w:p w:rsidR="00237C24" w:rsidRPr="00237C24" w:rsidRDefault="00237C24" w:rsidP="00AB6A20">
            <w:pPr>
              <w:rPr>
                <w:b/>
              </w:rPr>
            </w:pPr>
            <w:r w:rsidRPr="00237C24">
              <w:rPr>
                <w:b/>
              </w:rPr>
              <w:t>Data Source</w:t>
            </w:r>
          </w:p>
        </w:tc>
        <w:tc>
          <w:tcPr>
            <w:tcW w:w="1257" w:type="dxa"/>
          </w:tcPr>
          <w:p w:rsidR="00237C24" w:rsidRPr="00237C24" w:rsidRDefault="00237C24" w:rsidP="00AB6A20">
            <w:pPr>
              <w:rPr>
                <w:b/>
              </w:rPr>
            </w:pPr>
            <w:r>
              <w:rPr>
                <w:b/>
              </w:rPr>
              <w:t>No of Files Received</w:t>
            </w:r>
          </w:p>
        </w:tc>
        <w:tc>
          <w:tcPr>
            <w:tcW w:w="1046" w:type="dxa"/>
          </w:tcPr>
          <w:p w:rsidR="00237C24" w:rsidRDefault="00237C24" w:rsidP="00AB6A20">
            <w:pPr>
              <w:rPr>
                <w:b/>
              </w:rPr>
            </w:pPr>
            <w:r>
              <w:rPr>
                <w:b/>
              </w:rPr>
              <w:t>No of Records Received</w:t>
            </w:r>
          </w:p>
        </w:tc>
        <w:tc>
          <w:tcPr>
            <w:tcW w:w="1456" w:type="dxa"/>
          </w:tcPr>
          <w:p w:rsidR="00237C24" w:rsidRDefault="00237C24" w:rsidP="00AB6A20">
            <w:pPr>
              <w:rPr>
                <w:b/>
              </w:rPr>
            </w:pPr>
            <w:r>
              <w:rPr>
                <w:b/>
              </w:rPr>
              <w:t>No of File Left in Landing</w:t>
            </w:r>
          </w:p>
        </w:tc>
        <w:tc>
          <w:tcPr>
            <w:tcW w:w="1416" w:type="dxa"/>
          </w:tcPr>
          <w:p w:rsidR="00237C24" w:rsidRPr="00237C24" w:rsidRDefault="00237C24" w:rsidP="00AB6A20">
            <w:pPr>
              <w:rPr>
                <w:b/>
              </w:rPr>
            </w:pPr>
            <w:r>
              <w:rPr>
                <w:b/>
              </w:rPr>
              <w:t>Number of  Incomplete File (tmp)</w:t>
            </w:r>
          </w:p>
        </w:tc>
        <w:tc>
          <w:tcPr>
            <w:tcW w:w="1258" w:type="dxa"/>
          </w:tcPr>
          <w:p w:rsidR="00237C24" w:rsidRDefault="00237C24" w:rsidP="00AB6A20">
            <w:pPr>
              <w:rPr>
                <w:b/>
              </w:rPr>
            </w:pPr>
            <w:r>
              <w:rPr>
                <w:b/>
              </w:rPr>
              <w:t>Number of Records loaded for the day in the Final Objects</w:t>
            </w:r>
          </w:p>
        </w:tc>
      </w:tr>
      <w:tr w:rsidR="00237C24" w:rsidRPr="00237C24" w:rsidTr="00237C24">
        <w:tc>
          <w:tcPr>
            <w:tcW w:w="2583" w:type="dxa"/>
          </w:tcPr>
          <w:p w:rsidR="00237C24" w:rsidRPr="00237C24" w:rsidRDefault="00237C24" w:rsidP="00AB6A20">
            <w:pPr>
              <w:spacing w:before="100" w:beforeAutospacing="1" w:after="100" w:afterAutospacing="1"/>
            </w:pPr>
            <w:r w:rsidRPr="00237C24">
              <w:t>bundle4u_gprs</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bundle4u_voice</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cb_serv_mast_view</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cs5_air_adj_da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cs5_air_adj_ma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cs5_air_refill_ac</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cs5_air_refill_da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cs5_air_refill_ma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cs5_ccn_gprs_ac</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cs5_ccn_gprs_da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cs5_ccn_gprs_ma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cs5_ccn_sms_ac</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cs5_ccn_sms_da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cs5_ccn_sms_ma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cs5_ccn_sms_ma_v</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cs5_ccn_voice_ac</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cs5_ccn_voice_da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cs5_ccn_voice_ma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cs5_ccn_voice_ma_v</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cs5_sdp_acc_adj_ac</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cs5_sdp_acc_adj_da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cs5_sdp_acc_adj_ma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cs5_sdp_acc_adj_ma_tmp</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cug_access_fees</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fin_log</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ggsn_cdr</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maps2g</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maps3g</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maps4g</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mobile_money</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msc_cdr</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sdp_dmp_ma</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r w:rsidR="00237C24" w:rsidRPr="00237C24" w:rsidTr="00237C24">
        <w:tc>
          <w:tcPr>
            <w:tcW w:w="2583" w:type="dxa"/>
          </w:tcPr>
          <w:p w:rsidR="00237C24" w:rsidRPr="00237C24" w:rsidRDefault="00237C24" w:rsidP="00AB6A20">
            <w:pPr>
              <w:spacing w:before="100" w:beforeAutospacing="1" w:after="100" w:afterAutospacing="1"/>
            </w:pPr>
            <w:r w:rsidRPr="00237C24">
              <w:t>sgsn_cdr</w:t>
            </w:r>
          </w:p>
        </w:tc>
        <w:tc>
          <w:tcPr>
            <w:tcW w:w="1257" w:type="dxa"/>
          </w:tcPr>
          <w:p w:rsidR="00237C24" w:rsidRPr="00237C24" w:rsidRDefault="00237C24" w:rsidP="00AB6A20">
            <w:pPr>
              <w:spacing w:before="100" w:beforeAutospacing="1" w:after="100" w:afterAutospacing="1"/>
            </w:pPr>
          </w:p>
        </w:tc>
        <w:tc>
          <w:tcPr>
            <w:tcW w:w="1046" w:type="dxa"/>
          </w:tcPr>
          <w:p w:rsidR="00237C24" w:rsidRPr="00237C24" w:rsidRDefault="00237C24" w:rsidP="00AB6A20">
            <w:pPr>
              <w:spacing w:before="100" w:beforeAutospacing="1" w:after="100" w:afterAutospacing="1"/>
            </w:pPr>
          </w:p>
        </w:tc>
        <w:tc>
          <w:tcPr>
            <w:tcW w:w="1456" w:type="dxa"/>
          </w:tcPr>
          <w:p w:rsidR="00237C24" w:rsidRPr="00237C24" w:rsidRDefault="00237C24" w:rsidP="00AB6A20">
            <w:pPr>
              <w:spacing w:before="100" w:beforeAutospacing="1" w:after="100" w:afterAutospacing="1"/>
            </w:pPr>
          </w:p>
        </w:tc>
        <w:tc>
          <w:tcPr>
            <w:tcW w:w="1416" w:type="dxa"/>
          </w:tcPr>
          <w:p w:rsidR="00237C24" w:rsidRPr="00237C24" w:rsidRDefault="00237C24" w:rsidP="00AB6A20">
            <w:pPr>
              <w:spacing w:before="100" w:beforeAutospacing="1" w:after="100" w:afterAutospacing="1"/>
            </w:pPr>
          </w:p>
        </w:tc>
        <w:tc>
          <w:tcPr>
            <w:tcW w:w="1258" w:type="dxa"/>
          </w:tcPr>
          <w:p w:rsidR="00237C24" w:rsidRPr="00237C24" w:rsidRDefault="00237C24" w:rsidP="00AB6A20">
            <w:pPr>
              <w:spacing w:before="100" w:beforeAutospacing="1" w:after="100" w:afterAutospacing="1"/>
            </w:pPr>
          </w:p>
        </w:tc>
      </w:tr>
    </w:tbl>
    <w:p w:rsidR="00237C24" w:rsidRDefault="00237C24" w:rsidP="00237C24"/>
    <w:p w:rsidR="00237C24" w:rsidRDefault="00237C24" w:rsidP="00237C24"/>
    <w:p w:rsidR="00237C24" w:rsidRDefault="00237C24" w:rsidP="00237C24"/>
    <w:p w:rsidR="00237C24" w:rsidRDefault="00237C24" w:rsidP="00237C24">
      <w:pPr>
        <w:pStyle w:val="Heading2"/>
        <w:rPr>
          <w:rFonts w:eastAsia="Times New Roman"/>
        </w:rPr>
      </w:pPr>
      <w:r>
        <w:rPr>
          <w:rFonts w:eastAsia="Times New Roman"/>
        </w:rPr>
        <w:t>Data from Database (RDBMS) Source System</w:t>
      </w:r>
    </w:p>
    <w:p w:rsidR="00237C24" w:rsidRDefault="00237C24" w:rsidP="00237C24"/>
    <w:p w:rsidR="00237C24" w:rsidRDefault="00237C24" w:rsidP="00237C24">
      <w:pPr>
        <w:spacing w:before="100" w:beforeAutospacing="1" w:after="100" w:afterAutospacing="1"/>
      </w:pPr>
      <w:r>
        <w:t>dim_bill_type</w:t>
      </w:r>
    </w:p>
    <w:p w:rsidR="00237C24" w:rsidRDefault="00237C24" w:rsidP="00237C24">
      <w:pPr>
        <w:spacing w:before="100" w:beforeAutospacing="1" w:after="100" w:afterAutospacing="1"/>
      </w:pPr>
      <w:r>
        <w:t>dim_ dmc_dump_all</w:t>
      </w:r>
    </w:p>
    <w:p w:rsidR="00237C24" w:rsidRPr="00237C24" w:rsidRDefault="00237C24" w:rsidP="00237C24"/>
    <w:p w:rsidR="00237C24" w:rsidRDefault="00237C24" w:rsidP="00237C24">
      <w:pPr>
        <w:pStyle w:val="Heading2"/>
        <w:rPr>
          <w:rFonts w:eastAsia="Times New Roman"/>
        </w:rPr>
      </w:pPr>
      <w:r>
        <w:rPr>
          <w:rFonts w:eastAsia="Times New Roman"/>
        </w:rPr>
        <w:t>File Ingestion</w:t>
      </w:r>
    </w:p>
    <w:p w:rsidR="0088796B" w:rsidRDefault="0088796B"/>
    <w:p w:rsidR="002F789D" w:rsidRDefault="002F789D"/>
    <w:p w:rsidR="002F789D" w:rsidRDefault="002F789D">
      <w:r w:rsidRPr="002F789D">
        <w:t>critique</w:t>
      </w:r>
    </w:p>
    <w:p w:rsidR="00237C24" w:rsidRDefault="00237C24"/>
    <w:sectPr w:rsidR="00237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7E9C"/>
    <w:multiLevelType w:val="hybridMultilevel"/>
    <w:tmpl w:val="0E94BB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25B087E"/>
    <w:multiLevelType w:val="hybridMultilevel"/>
    <w:tmpl w:val="6618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D64F8B"/>
    <w:multiLevelType w:val="hybridMultilevel"/>
    <w:tmpl w:val="833C25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C206DE"/>
    <w:multiLevelType w:val="hybridMultilevel"/>
    <w:tmpl w:val="4AF2B7A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C24"/>
    <w:rsid w:val="000400ED"/>
    <w:rsid w:val="00237C24"/>
    <w:rsid w:val="002442A9"/>
    <w:rsid w:val="002C3101"/>
    <w:rsid w:val="002F789D"/>
    <w:rsid w:val="003350C3"/>
    <w:rsid w:val="0037685C"/>
    <w:rsid w:val="003A5DBA"/>
    <w:rsid w:val="004D078C"/>
    <w:rsid w:val="00615B02"/>
    <w:rsid w:val="0088796B"/>
    <w:rsid w:val="008D452A"/>
    <w:rsid w:val="00BF69D2"/>
    <w:rsid w:val="00D14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68DE"/>
  <w15:chartTrackingRefBased/>
  <w15:docId w15:val="{659D135C-B184-4915-88D1-416DF1F5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C24"/>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237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C24"/>
    <w:pPr>
      <w:ind w:left="720"/>
    </w:pPr>
  </w:style>
  <w:style w:type="character" w:styleId="CommentReference">
    <w:name w:val="annotation reference"/>
    <w:basedOn w:val="DefaultParagraphFont"/>
    <w:uiPriority w:val="99"/>
    <w:semiHidden/>
    <w:unhideWhenUsed/>
    <w:rsid w:val="00237C24"/>
    <w:rPr>
      <w:sz w:val="16"/>
      <w:szCs w:val="16"/>
    </w:rPr>
  </w:style>
  <w:style w:type="paragraph" w:styleId="CommentText">
    <w:name w:val="annotation text"/>
    <w:basedOn w:val="Normal"/>
    <w:link w:val="CommentTextChar"/>
    <w:uiPriority w:val="99"/>
    <w:semiHidden/>
    <w:unhideWhenUsed/>
    <w:rsid w:val="00237C24"/>
    <w:rPr>
      <w:sz w:val="20"/>
      <w:szCs w:val="20"/>
    </w:rPr>
  </w:style>
  <w:style w:type="character" w:customStyle="1" w:styleId="CommentTextChar">
    <w:name w:val="Comment Text Char"/>
    <w:basedOn w:val="DefaultParagraphFont"/>
    <w:link w:val="CommentText"/>
    <w:uiPriority w:val="99"/>
    <w:semiHidden/>
    <w:rsid w:val="00237C24"/>
    <w:rPr>
      <w:rFonts w:ascii="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237C24"/>
    <w:rPr>
      <w:b/>
      <w:bCs/>
    </w:rPr>
  </w:style>
  <w:style w:type="character" w:customStyle="1" w:styleId="CommentSubjectChar">
    <w:name w:val="Comment Subject Char"/>
    <w:basedOn w:val="CommentTextChar"/>
    <w:link w:val="CommentSubject"/>
    <w:uiPriority w:val="99"/>
    <w:semiHidden/>
    <w:rsid w:val="00237C24"/>
    <w:rPr>
      <w:rFonts w:ascii="Calibri" w:hAnsi="Calibri" w:cs="Calibri"/>
      <w:b/>
      <w:bCs/>
      <w:sz w:val="20"/>
      <w:szCs w:val="20"/>
      <w:lang w:val="en-US"/>
    </w:rPr>
  </w:style>
  <w:style w:type="paragraph" w:styleId="BalloonText">
    <w:name w:val="Balloon Text"/>
    <w:basedOn w:val="Normal"/>
    <w:link w:val="BalloonTextChar"/>
    <w:uiPriority w:val="99"/>
    <w:semiHidden/>
    <w:unhideWhenUsed/>
    <w:rsid w:val="00237C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C24"/>
    <w:rPr>
      <w:rFonts w:ascii="Segoe UI" w:hAnsi="Segoe UI" w:cs="Segoe UI"/>
      <w:sz w:val="18"/>
      <w:szCs w:val="18"/>
      <w:lang w:val="en-US"/>
    </w:rPr>
  </w:style>
  <w:style w:type="character" w:customStyle="1" w:styleId="Heading1Char">
    <w:name w:val="Heading 1 Char"/>
    <w:basedOn w:val="DefaultParagraphFont"/>
    <w:link w:val="Heading1"/>
    <w:uiPriority w:val="9"/>
    <w:rsid w:val="00237C2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37C24"/>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23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2479">
      <w:bodyDiv w:val="1"/>
      <w:marLeft w:val="0"/>
      <w:marRight w:val="0"/>
      <w:marTop w:val="0"/>
      <w:marBottom w:val="0"/>
      <w:divBdr>
        <w:top w:val="none" w:sz="0" w:space="0" w:color="auto"/>
        <w:left w:val="none" w:sz="0" w:space="0" w:color="auto"/>
        <w:bottom w:val="none" w:sz="0" w:space="0" w:color="auto"/>
        <w:right w:val="none" w:sz="0" w:space="0" w:color="auto"/>
      </w:divBdr>
    </w:div>
    <w:div w:id="12444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Rilwan Lateef</dc:creator>
  <cp:keywords/>
  <dc:description/>
  <cp:lastModifiedBy>Rilwan Lateef</cp:lastModifiedBy>
  <cp:revision>3</cp:revision>
  <dcterms:created xsi:type="dcterms:W3CDTF">2018-06-19T15:03:00Z</dcterms:created>
  <dcterms:modified xsi:type="dcterms:W3CDTF">2018-09-10T08:29:00Z</dcterms:modified>
</cp:coreProperties>
</file>