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59"/>
        <w:ind w:right="0" w:left="64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TOTÓ IFRN</w:t>
      </w:r>
    </w:p>
    <w:p>
      <w:pPr>
        <w:spacing w:before="240" w:after="24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Especificação de Caso de Uso</w:t>
      </w:r>
    </w:p>
    <w:p>
      <w:pPr>
        <w:spacing w:before="240" w:after="24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t xml:space="preserve">&lt;Verificação de cadastro no SUAP&gt;</w:t>
      </w:r>
    </w:p>
    <w:p>
      <w:pPr>
        <w:spacing w:before="240" w:after="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Histórico da Revisão</w:t>
      </w:r>
    </w:p>
    <w:tbl>
      <w:tblPr/>
      <w:tblGrid>
        <w:gridCol w:w="2190"/>
        <w:gridCol w:w="1230"/>
        <w:gridCol w:w="3240"/>
        <w:gridCol w:w="2205"/>
      </w:tblGrid>
      <w:tr>
        <w:trPr>
          <w:trHeight w:val="525" w:hRule="auto"/>
          <w:jc w:val="left"/>
        </w:trPr>
        <w:tc>
          <w:tcPr>
            <w:tcW w:w="219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123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Versão</w:t>
            </w:r>
          </w:p>
        </w:tc>
        <w:tc>
          <w:tcPr>
            <w:tcW w:w="324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205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</w:tr>
      <w:tr>
        <w:trPr>
          <w:trHeight w:val="525" w:hRule="auto"/>
          <w:jc w:val="left"/>
        </w:trPr>
        <w:tc>
          <w:tcPr>
            <w:tcW w:w="2190" w:type="dxa"/>
            <w:tcBorders>
              <w:top w:val="single" w:color="000000" w:sz="0"/>
              <w:left w:val="single" w:color="808080" w:sz="8"/>
              <w:bottom w:val="single" w:color="80808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19/07/2022</w:t>
            </w:r>
          </w:p>
        </w:tc>
        <w:tc>
          <w:tcPr>
            <w:tcW w:w="1230" w:type="dxa"/>
            <w:tcBorders>
              <w:top w:val="single" w:color="000000" w:sz="0"/>
              <w:left w:val="single" w:color="808080" w:sz="8"/>
              <w:bottom w:val="single" w:color="80808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3240" w:type="dxa"/>
            <w:tcBorders>
              <w:top w:val="single" w:color="000000" w:sz="0"/>
              <w:left w:val="single" w:color="808080" w:sz="8"/>
              <w:bottom w:val="single" w:color="80808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&lt;elaboração da especificação dos casos de uso&gt;</w:t>
            </w:r>
          </w:p>
        </w:tc>
        <w:tc>
          <w:tcPr>
            <w:tcW w:w="2205" w:type="dxa"/>
            <w:tcBorders>
              <w:top w:val="single" w:color="000000" w:sz="0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&lt;Gabriel, Misac e Sayonara&gt;</w:t>
            </w:r>
          </w:p>
        </w:tc>
      </w:tr>
      <w:tr>
        <w:trPr>
          <w:trHeight w:val="525" w:hRule="auto"/>
          <w:jc w:val="left"/>
        </w:trPr>
        <w:tc>
          <w:tcPr>
            <w:tcW w:w="2190" w:type="dxa"/>
            <w:tcBorders>
              <w:top w:val="single" w:color="836967" w:sz="0"/>
              <w:left w:val="single" w:color="808080" w:sz="8"/>
              <w:bottom w:val="single" w:color="808080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03/08/2022</w:t>
            </w:r>
          </w:p>
        </w:tc>
        <w:tc>
          <w:tcPr>
            <w:tcW w:w="1230" w:type="dxa"/>
            <w:tcBorders>
              <w:top w:val="single" w:color="836967" w:sz="0"/>
              <w:left w:val="single" w:color="808080" w:sz="8"/>
              <w:bottom w:val="single" w:color="808080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1.2</w:t>
            </w:r>
          </w:p>
        </w:tc>
        <w:tc>
          <w:tcPr>
            <w:tcW w:w="3240" w:type="dxa"/>
            <w:tcBorders>
              <w:top w:val="single" w:color="836967" w:sz="0"/>
              <w:left w:val="single" w:color="808080" w:sz="8"/>
              <w:bottom w:val="single" w:color="808080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&lt;Revisão e remoção de redundâncias no fluxo básico&gt;</w:t>
            </w:r>
          </w:p>
        </w:tc>
        <w:tc>
          <w:tcPr>
            <w:tcW w:w="2205" w:type="dxa"/>
            <w:tcBorders>
              <w:top w:val="single" w:color="836967" w:sz="0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&lt;João Lucas Dantas de Oliveira&gt;</w:t>
            </w:r>
          </w:p>
        </w:tc>
      </w:tr>
    </w:tbl>
    <w:p>
      <w:pPr>
        <w:spacing w:before="48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1 Resumo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O caso de uso em questão tem o objetivo de verificar se a matrícula e a senha correspondem a uma conta ativa no SUAP.</w:t>
      </w:r>
    </w:p>
    <w:p>
      <w:pPr>
        <w:spacing w:before="48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2 Atores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API do SUAP</w:t>
        <w:br/>
        <w:t xml:space="preserve">2.2 Usuários</w:t>
      </w:r>
    </w:p>
    <w:p>
      <w:pPr>
        <w:spacing w:before="48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3 Precondições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Digitar a matrícula e a senha</w:t>
      </w:r>
    </w:p>
    <w:p>
      <w:pPr>
        <w:spacing w:before="48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4 Pós-condições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&lt;Acesso ao site caso seja confirmado a verificação&gt;</w:t>
        <w:br/>
        <w:t xml:space="preserve">4.2 &lt;Alerta de erro de login caso não seja matriculado no suap&gt;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5 Pontos de Extensão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 Se a verificação for confirmada será possível a execução de todos os outros casos de uso.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 Caso contrário o usuária permanecerá na mesma tela com o alerta de erro de login. 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6 Fluxos de evento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6.1 Fluxo básico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 1 - Verificação pela API do SUAP</w:t>
        <w:br/>
        <w:t xml:space="preserve">passo 2 - Acesso ao conteúdo do site ou alerta de erro de login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7 Protótipo(s) de interface do caso de uso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8766" w:dyaOrig="5588">
          <v:rect xmlns:o="urn:schemas-microsoft-com:office:office" xmlns:v="urn:schemas-microsoft-com:vml" id="rectole0000000000" style="width:438.300000pt;height:27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8766" w:dyaOrig="5588">
          <v:rect xmlns:o="urn:schemas-microsoft-com:office:office" xmlns:v="urn:schemas-microsoft-com:vml" id="rectole0000000001" style="width:438.300000pt;height:27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*Obs: Se o usuário for administrador o menu com abas terá funcionalidades a mais, cadastro campeonato e cadastro de vitórias.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1" w:dyaOrig="5629">
          <v:rect xmlns:o="urn:schemas-microsoft-com:office:office" xmlns:v="urn:schemas-microsoft-com:vml" id="rectole0000000002" style="width:497.050000pt;height:28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0670" w:dyaOrig="8747">
          <v:rect xmlns:o="urn:schemas-microsoft-com:office:office" xmlns:v="urn:schemas-microsoft-com:vml" id="rectole0000000003" style="width:533.500000pt;height:43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