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C98BEB" w14:textId="77777777" w:rsidR="002F0A29" w:rsidRPr="00145891" w:rsidRDefault="00A10C7B">
      <w:pPr>
        <w:pStyle w:val="Subtitle"/>
        <w:jc w:val="both"/>
        <w:rPr>
          <w:lang w:val="en-GB"/>
        </w:rPr>
      </w:pPr>
      <w:r>
        <w:tab/>
      </w:r>
      <w:r w:rsidRPr="00145891">
        <w:rPr>
          <w:b/>
          <w:color w:val="FFF200"/>
          <w:sz w:val="40"/>
          <w:szCs w:val="40"/>
          <w:lang w:val="en-GB"/>
        </w:rPr>
        <w:t>///</w:t>
      </w:r>
      <w:r w:rsidRPr="00145891">
        <w:rPr>
          <w:sz w:val="40"/>
          <w:szCs w:val="40"/>
          <w:lang w:val="en-GB"/>
        </w:rPr>
        <w:t xml:space="preserve"> /Thematic Workshop 4 – OSLO TRAPEZE/</w:t>
      </w:r>
    </w:p>
    <w:p w14:paraId="62099095" w14:textId="77777777" w:rsidR="002F0A29" w:rsidRPr="00145891" w:rsidRDefault="00A10C7B">
      <w:pPr>
        <w:jc w:val="both"/>
        <w:rPr>
          <w:lang w:val="en-GB"/>
        </w:rPr>
      </w:pPr>
      <w:r w:rsidRPr="00145891">
        <w:rPr>
          <w:b/>
          <w:color w:val="FFF200"/>
          <w:lang w:val="en-GB"/>
        </w:rPr>
        <w:t>////////////////////////////////////////////////////////////////////////////////////////////////////////</w:t>
      </w:r>
    </w:p>
    <w:p w14:paraId="23FC98A5" w14:textId="77777777" w:rsidR="002F0A29" w:rsidRPr="00145891" w:rsidRDefault="00A10C7B">
      <w:pPr>
        <w:rPr>
          <w:lang w:val="en-GB"/>
        </w:rPr>
      </w:pPr>
      <w:r w:rsidRPr="00145891">
        <w:rPr>
          <w:b/>
          <w:lang w:val="en-GB"/>
        </w:rPr>
        <w:t>Date</w:t>
      </w:r>
      <w:r w:rsidRPr="00145891">
        <w:rPr>
          <w:lang w:val="en-GB"/>
        </w:rPr>
        <w:t>: 16/12/2021</w:t>
      </w:r>
    </w:p>
    <w:p w14:paraId="2C78B6BA" w14:textId="77777777" w:rsidR="002F0A29" w:rsidRPr="00145891" w:rsidRDefault="00A10C7B">
      <w:pPr>
        <w:rPr>
          <w:lang w:val="en-GB"/>
        </w:rPr>
      </w:pPr>
      <w:r w:rsidRPr="00145891">
        <w:rPr>
          <w:b/>
          <w:lang w:val="en-GB"/>
        </w:rPr>
        <w:t xml:space="preserve">Time: </w:t>
      </w:r>
      <w:r w:rsidRPr="00145891">
        <w:rPr>
          <w:lang w:val="en-GB"/>
        </w:rPr>
        <w:t>13:00 – 15:30</w:t>
      </w:r>
    </w:p>
    <w:p w14:paraId="2E06CDAC" w14:textId="77777777" w:rsidR="002F0A29" w:rsidRPr="00145891" w:rsidRDefault="00A10C7B">
      <w:pPr>
        <w:rPr>
          <w:lang w:val="en-GB"/>
        </w:rPr>
      </w:pPr>
      <w:r w:rsidRPr="00145891">
        <w:rPr>
          <w:b/>
          <w:lang w:val="en-GB"/>
        </w:rPr>
        <w:t>Location</w:t>
      </w:r>
      <w:r w:rsidRPr="00145891">
        <w:rPr>
          <w:lang w:val="en-GB"/>
        </w:rPr>
        <w:t>: Online – Microsoft Teams Meeting</w:t>
      </w:r>
    </w:p>
    <w:p w14:paraId="560CF9A1" w14:textId="77777777" w:rsidR="002F0A29" w:rsidRDefault="00A10C7B">
      <w:pPr>
        <w:pStyle w:val="Heading1"/>
      </w:pPr>
      <w:bookmarkStart w:id="0" w:name="_heading=h.gjdgxs" w:colFirst="0" w:colLast="0"/>
      <w:bookmarkEnd w:id="0"/>
      <w:proofErr w:type="spellStart"/>
      <w:r>
        <w:t>Attendees</w:t>
      </w:r>
      <w:proofErr w:type="spellEnd"/>
    </w:p>
    <w:p w14:paraId="4AD16D87" w14:textId="77777777" w:rsidR="002F0A29" w:rsidRDefault="00A10C7B">
      <w:pPr>
        <w:widowControl/>
        <w:numPr>
          <w:ilvl w:val="0"/>
          <w:numId w:val="3"/>
        </w:numPr>
        <w:spacing w:before="0" w:after="0"/>
      </w:pPr>
      <w:r>
        <w:t>Datanutsbedrijf</w:t>
      </w:r>
    </w:p>
    <w:p w14:paraId="5F63BE4A" w14:textId="77777777" w:rsidR="002F0A29" w:rsidRDefault="00A10C7B">
      <w:pPr>
        <w:widowControl/>
        <w:numPr>
          <w:ilvl w:val="1"/>
          <w:numId w:val="3"/>
        </w:numPr>
        <w:spacing w:before="0" w:after="0"/>
      </w:pPr>
      <w:r>
        <w:t xml:space="preserve">Filip </w:t>
      </w:r>
      <w:proofErr w:type="spellStart"/>
      <w:r>
        <w:t>Borloo</w:t>
      </w:r>
      <w:proofErr w:type="spellEnd"/>
    </w:p>
    <w:p w14:paraId="10880C74" w14:textId="77777777" w:rsidR="002F0A29" w:rsidRDefault="00A10C7B">
      <w:pPr>
        <w:widowControl/>
        <w:numPr>
          <w:ilvl w:val="0"/>
          <w:numId w:val="3"/>
        </w:numPr>
        <w:spacing w:before="0" w:after="0"/>
      </w:pPr>
      <w:proofErr w:type="spellStart"/>
      <w:r>
        <w:t>Datavillage</w:t>
      </w:r>
      <w:proofErr w:type="spellEnd"/>
    </w:p>
    <w:p w14:paraId="4E528360" w14:textId="77777777" w:rsidR="002F0A29" w:rsidRDefault="00A10C7B">
      <w:pPr>
        <w:widowControl/>
        <w:numPr>
          <w:ilvl w:val="1"/>
          <w:numId w:val="3"/>
        </w:numPr>
        <w:spacing w:before="0" w:after="0"/>
      </w:pPr>
      <w:r>
        <w:t xml:space="preserve">Frederic </w:t>
      </w:r>
      <w:proofErr w:type="spellStart"/>
      <w:r>
        <w:t>Lebeau</w:t>
      </w:r>
      <w:proofErr w:type="spellEnd"/>
      <w:r>
        <w:t xml:space="preserve"> </w:t>
      </w:r>
    </w:p>
    <w:p w14:paraId="4E86CD6B" w14:textId="77777777" w:rsidR="002F0A29" w:rsidRDefault="00A10C7B">
      <w:pPr>
        <w:widowControl/>
        <w:numPr>
          <w:ilvl w:val="1"/>
          <w:numId w:val="3"/>
        </w:numPr>
        <w:spacing w:before="0" w:after="0"/>
      </w:pPr>
      <w:r>
        <w:t xml:space="preserve">Philippe </w:t>
      </w:r>
      <w:proofErr w:type="spellStart"/>
      <w:r>
        <w:t>Duchesne</w:t>
      </w:r>
      <w:proofErr w:type="spellEnd"/>
    </w:p>
    <w:p w14:paraId="24837005" w14:textId="77777777" w:rsidR="002F0A29" w:rsidRDefault="00A10C7B">
      <w:pPr>
        <w:widowControl/>
        <w:numPr>
          <w:ilvl w:val="0"/>
          <w:numId w:val="3"/>
        </w:numPr>
        <w:spacing w:before="0" w:after="0"/>
      </w:pPr>
      <w:r>
        <w:t>Digitaal Vlaanderen</w:t>
      </w:r>
    </w:p>
    <w:p w14:paraId="616D23BD" w14:textId="77777777" w:rsidR="002F0A29" w:rsidRDefault="00A10C7B">
      <w:pPr>
        <w:widowControl/>
        <w:numPr>
          <w:ilvl w:val="1"/>
          <w:numId w:val="3"/>
        </w:numPr>
        <w:spacing w:before="0" w:after="0"/>
      </w:pPr>
      <w:r>
        <w:t xml:space="preserve">Frédéric </w:t>
      </w:r>
      <w:proofErr w:type="spellStart"/>
      <w:r>
        <w:t>Hennequin</w:t>
      </w:r>
      <w:proofErr w:type="spellEnd"/>
    </w:p>
    <w:p w14:paraId="33010525" w14:textId="77777777" w:rsidR="002F0A29" w:rsidRDefault="00A10C7B">
      <w:pPr>
        <w:widowControl/>
        <w:numPr>
          <w:ilvl w:val="1"/>
          <w:numId w:val="3"/>
        </w:numPr>
        <w:spacing w:before="0" w:after="0"/>
      </w:pPr>
      <w:r>
        <w:t>Frédéric Hannes</w:t>
      </w:r>
    </w:p>
    <w:p w14:paraId="492F1D1B" w14:textId="77777777" w:rsidR="002F0A29" w:rsidRDefault="00A10C7B">
      <w:pPr>
        <w:widowControl/>
        <w:numPr>
          <w:ilvl w:val="1"/>
          <w:numId w:val="3"/>
        </w:numPr>
        <w:spacing w:before="0" w:after="0"/>
      </w:pPr>
      <w:r>
        <w:t>Geert Thijs</w:t>
      </w:r>
    </w:p>
    <w:p w14:paraId="2F7C6548" w14:textId="77777777" w:rsidR="002F0A29" w:rsidRDefault="00A10C7B">
      <w:pPr>
        <w:widowControl/>
        <w:numPr>
          <w:ilvl w:val="1"/>
          <w:numId w:val="3"/>
        </w:numPr>
        <w:spacing w:before="0" w:after="0"/>
      </w:pPr>
      <w:proofErr w:type="spellStart"/>
      <w:r>
        <w:t>Lauro</w:t>
      </w:r>
      <w:proofErr w:type="spellEnd"/>
      <w:r>
        <w:t xml:space="preserve"> </w:t>
      </w:r>
      <w:proofErr w:type="spellStart"/>
      <w:r>
        <w:t>Vanderborght</w:t>
      </w:r>
      <w:proofErr w:type="spellEnd"/>
    </w:p>
    <w:p w14:paraId="52465824" w14:textId="77777777" w:rsidR="002F0A29" w:rsidRDefault="00A10C7B">
      <w:pPr>
        <w:widowControl/>
        <w:numPr>
          <w:ilvl w:val="1"/>
          <w:numId w:val="3"/>
        </w:numPr>
        <w:spacing w:before="0" w:after="0"/>
      </w:pPr>
      <w:proofErr w:type="spellStart"/>
      <w:r>
        <w:t>Lora</w:t>
      </w:r>
      <w:proofErr w:type="spellEnd"/>
      <w:r>
        <w:t xml:space="preserve"> Van </w:t>
      </w:r>
      <w:proofErr w:type="spellStart"/>
      <w:r>
        <w:t>Looveren</w:t>
      </w:r>
      <w:proofErr w:type="spellEnd"/>
    </w:p>
    <w:p w14:paraId="6FB046E0" w14:textId="77777777" w:rsidR="002F0A29" w:rsidRDefault="00A10C7B">
      <w:pPr>
        <w:widowControl/>
        <w:numPr>
          <w:ilvl w:val="1"/>
          <w:numId w:val="3"/>
        </w:numPr>
        <w:spacing w:before="0" w:after="0"/>
      </w:pPr>
      <w:r>
        <w:t>Michael Geamanu</w:t>
      </w:r>
    </w:p>
    <w:p w14:paraId="589BEB7F" w14:textId="77777777" w:rsidR="002F0A29" w:rsidRDefault="00A10C7B">
      <w:pPr>
        <w:widowControl/>
        <w:numPr>
          <w:ilvl w:val="1"/>
          <w:numId w:val="3"/>
        </w:numPr>
        <w:spacing w:before="0" w:after="0"/>
      </w:pPr>
      <w:r>
        <w:t xml:space="preserve">Michael </w:t>
      </w:r>
      <w:proofErr w:type="spellStart"/>
      <w:r>
        <w:t>Mampaey</w:t>
      </w:r>
      <w:proofErr w:type="spellEnd"/>
    </w:p>
    <w:p w14:paraId="70A6452B" w14:textId="77777777" w:rsidR="002F0A29" w:rsidRDefault="00A10C7B">
      <w:pPr>
        <w:widowControl/>
        <w:numPr>
          <w:ilvl w:val="0"/>
          <w:numId w:val="3"/>
        </w:numPr>
        <w:spacing w:before="0" w:after="0"/>
      </w:pPr>
      <w:proofErr w:type="spellStart"/>
      <w:r>
        <w:t>Inrupt</w:t>
      </w:r>
      <w:proofErr w:type="spellEnd"/>
    </w:p>
    <w:p w14:paraId="35B88140" w14:textId="77777777" w:rsidR="002F0A29" w:rsidRDefault="00A10C7B">
      <w:pPr>
        <w:widowControl/>
        <w:numPr>
          <w:ilvl w:val="1"/>
          <w:numId w:val="3"/>
        </w:numPr>
        <w:spacing w:before="0" w:after="0"/>
      </w:pPr>
      <w:r>
        <w:t>Esther De Loof</w:t>
      </w:r>
    </w:p>
    <w:p w14:paraId="02434D32" w14:textId="77777777" w:rsidR="002F0A29" w:rsidRDefault="00A10C7B">
      <w:pPr>
        <w:widowControl/>
        <w:numPr>
          <w:ilvl w:val="1"/>
          <w:numId w:val="3"/>
        </w:numPr>
        <w:spacing w:before="0" w:after="0"/>
      </w:pPr>
      <w:r>
        <w:t xml:space="preserve">Nicolas </w:t>
      </w:r>
      <w:proofErr w:type="spellStart"/>
      <w:r>
        <w:t>Mondada</w:t>
      </w:r>
      <w:proofErr w:type="spellEnd"/>
    </w:p>
    <w:p w14:paraId="6AF51B94" w14:textId="77777777" w:rsidR="002F0A29" w:rsidRDefault="00A10C7B">
      <w:pPr>
        <w:widowControl/>
        <w:numPr>
          <w:ilvl w:val="0"/>
          <w:numId w:val="3"/>
        </w:numPr>
        <w:spacing w:before="0" w:after="0"/>
      </w:pPr>
      <w:proofErr w:type="spellStart"/>
      <w:r>
        <w:t>Konsolidate</w:t>
      </w:r>
      <w:proofErr w:type="spellEnd"/>
    </w:p>
    <w:p w14:paraId="582FE13F" w14:textId="77777777" w:rsidR="002F0A29" w:rsidRDefault="00A10C7B">
      <w:pPr>
        <w:widowControl/>
        <w:numPr>
          <w:ilvl w:val="1"/>
          <w:numId w:val="3"/>
        </w:numPr>
        <w:spacing w:before="0" w:after="0"/>
      </w:pPr>
      <w:r>
        <w:t xml:space="preserve">Christophe </w:t>
      </w:r>
      <w:proofErr w:type="spellStart"/>
      <w:r>
        <w:t>Cop</w:t>
      </w:r>
      <w:proofErr w:type="spellEnd"/>
    </w:p>
    <w:p w14:paraId="3FE10E9F" w14:textId="77777777" w:rsidR="002F0A29" w:rsidRDefault="00A10C7B">
      <w:pPr>
        <w:pStyle w:val="Heading1"/>
      </w:pPr>
      <w:bookmarkStart w:id="1" w:name="_heading=h.30j0zll" w:colFirst="0" w:colLast="0"/>
      <w:bookmarkEnd w:id="1"/>
      <w:r>
        <w:t xml:space="preserve">Agenda of </w:t>
      </w:r>
      <w:proofErr w:type="spellStart"/>
      <w:r>
        <w:t>the</w:t>
      </w:r>
      <w:proofErr w:type="spellEnd"/>
      <w:r>
        <w:t xml:space="preserve"> </w:t>
      </w:r>
      <w:proofErr w:type="spellStart"/>
      <w:r>
        <w:t>working</w:t>
      </w:r>
      <w:proofErr w:type="spellEnd"/>
      <w:r>
        <w:t xml:space="preserve"> </w:t>
      </w:r>
      <w:proofErr w:type="spellStart"/>
      <w:r>
        <w:t>group</w:t>
      </w:r>
      <w:proofErr w:type="spellEnd"/>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8355"/>
      </w:tblGrid>
      <w:tr w:rsidR="002F0A29" w14:paraId="295684E4" w14:textId="77777777">
        <w:tc>
          <w:tcPr>
            <w:tcW w:w="1005" w:type="dxa"/>
            <w:shd w:val="clear" w:color="auto" w:fill="EFEFEF"/>
            <w:tcMar>
              <w:top w:w="100" w:type="dxa"/>
              <w:left w:w="100" w:type="dxa"/>
              <w:bottom w:w="100" w:type="dxa"/>
              <w:right w:w="100" w:type="dxa"/>
            </w:tcMar>
          </w:tcPr>
          <w:p w14:paraId="37FAB058" w14:textId="77777777" w:rsidR="002F0A29" w:rsidRDefault="00A10C7B">
            <w:pPr>
              <w:pBdr>
                <w:top w:val="nil"/>
                <w:left w:val="nil"/>
                <w:bottom w:val="nil"/>
                <w:right w:val="nil"/>
                <w:between w:val="nil"/>
              </w:pBdr>
              <w:spacing w:line="240" w:lineRule="auto"/>
              <w:jc w:val="center"/>
              <w:rPr>
                <w:b/>
              </w:rPr>
            </w:pPr>
            <w:r>
              <w:rPr>
                <w:b/>
              </w:rPr>
              <w:t>Part 1</w:t>
            </w:r>
          </w:p>
        </w:tc>
        <w:tc>
          <w:tcPr>
            <w:tcW w:w="8355" w:type="dxa"/>
            <w:shd w:val="clear" w:color="auto" w:fill="auto"/>
            <w:tcMar>
              <w:top w:w="100" w:type="dxa"/>
              <w:left w:w="100" w:type="dxa"/>
              <w:bottom w:w="100" w:type="dxa"/>
              <w:right w:w="100" w:type="dxa"/>
            </w:tcMar>
          </w:tcPr>
          <w:p w14:paraId="274BFDDB" w14:textId="77777777" w:rsidR="002F0A29" w:rsidRDefault="00A10C7B">
            <w:pPr>
              <w:pBdr>
                <w:top w:val="nil"/>
                <w:left w:val="nil"/>
                <w:bottom w:val="nil"/>
                <w:right w:val="nil"/>
                <w:between w:val="nil"/>
              </w:pBdr>
              <w:spacing w:line="240" w:lineRule="auto"/>
            </w:pPr>
            <w:proofErr w:type="spellStart"/>
            <w:r>
              <w:t>Welcome</w:t>
            </w:r>
            <w:proofErr w:type="spellEnd"/>
            <w:r>
              <w:t xml:space="preserve">: </w:t>
            </w:r>
            <w:proofErr w:type="spellStart"/>
            <w:r>
              <w:t>Who</w:t>
            </w:r>
            <w:proofErr w:type="spellEnd"/>
            <w:r>
              <w:t xml:space="preserve"> is </w:t>
            </w:r>
            <w:proofErr w:type="spellStart"/>
            <w:r>
              <w:t>who</w:t>
            </w:r>
            <w:proofErr w:type="spellEnd"/>
          </w:p>
        </w:tc>
      </w:tr>
      <w:tr w:rsidR="002F0A29" w:rsidRPr="00145891" w14:paraId="362AF7C5" w14:textId="77777777">
        <w:tc>
          <w:tcPr>
            <w:tcW w:w="1005" w:type="dxa"/>
            <w:shd w:val="clear" w:color="auto" w:fill="EFEFEF"/>
            <w:tcMar>
              <w:top w:w="100" w:type="dxa"/>
              <w:left w:w="100" w:type="dxa"/>
              <w:bottom w:w="100" w:type="dxa"/>
              <w:right w:w="100" w:type="dxa"/>
            </w:tcMar>
          </w:tcPr>
          <w:p w14:paraId="7734D97E" w14:textId="77777777" w:rsidR="002F0A29" w:rsidRDefault="00A10C7B">
            <w:pPr>
              <w:pBdr>
                <w:top w:val="nil"/>
                <w:left w:val="nil"/>
                <w:bottom w:val="nil"/>
                <w:right w:val="nil"/>
                <w:between w:val="nil"/>
              </w:pBdr>
              <w:spacing w:line="240" w:lineRule="auto"/>
              <w:jc w:val="center"/>
              <w:rPr>
                <w:b/>
              </w:rPr>
            </w:pPr>
            <w:r>
              <w:rPr>
                <w:b/>
              </w:rPr>
              <w:lastRenderedPageBreak/>
              <w:t>Part 2</w:t>
            </w:r>
          </w:p>
        </w:tc>
        <w:tc>
          <w:tcPr>
            <w:tcW w:w="8355" w:type="dxa"/>
            <w:shd w:val="clear" w:color="auto" w:fill="auto"/>
            <w:tcMar>
              <w:top w:w="100" w:type="dxa"/>
              <w:left w:w="100" w:type="dxa"/>
              <w:bottom w:w="100" w:type="dxa"/>
              <w:right w:w="100" w:type="dxa"/>
            </w:tcMar>
          </w:tcPr>
          <w:p w14:paraId="4188BF98" w14:textId="77777777" w:rsidR="002F0A29" w:rsidRPr="00145891" w:rsidRDefault="00A10C7B">
            <w:pPr>
              <w:spacing w:line="240" w:lineRule="auto"/>
              <w:rPr>
                <w:lang w:val="en-GB"/>
              </w:rPr>
            </w:pPr>
            <w:r w:rsidRPr="00145891">
              <w:rPr>
                <w:lang w:val="en-GB"/>
              </w:rPr>
              <w:t>Summary of the previous workshop</w:t>
            </w:r>
          </w:p>
        </w:tc>
      </w:tr>
      <w:tr w:rsidR="002F0A29" w:rsidRPr="00145891" w14:paraId="6FA9A6A3" w14:textId="77777777">
        <w:tc>
          <w:tcPr>
            <w:tcW w:w="1005" w:type="dxa"/>
            <w:shd w:val="clear" w:color="auto" w:fill="EFEFEF"/>
            <w:tcMar>
              <w:top w:w="100" w:type="dxa"/>
              <w:left w:w="100" w:type="dxa"/>
              <w:bottom w:w="100" w:type="dxa"/>
              <w:right w:w="100" w:type="dxa"/>
            </w:tcMar>
          </w:tcPr>
          <w:p w14:paraId="29701A55" w14:textId="77777777" w:rsidR="002F0A29" w:rsidRDefault="00A10C7B">
            <w:pPr>
              <w:pBdr>
                <w:top w:val="nil"/>
                <w:left w:val="nil"/>
                <w:bottom w:val="nil"/>
                <w:right w:val="nil"/>
                <w:between w:val="nil"/>
              </w:pBdr>
              <w:spacing w:line="240" w:lineRule="auto"/>
              <w:jc w:val="center"/>
              <w:rPr>
                <w:b/>
              </w:rPr>
            </w:pPr>
            <w:r>
              <w:rPr>
                <w:b/>
              </w:rPr>
              <w:t>Part 3</w:t>
            </w:r>
          </w:p>
        </w:tc>
        <w:tc>
          <w:tcPr>
            <w:tcW w:w="8355" w:type="dxa"/>
            <w:shd w:val="clear" w:color="auto" w:fill="auto"/>
            <w:tcMar>
              <w:top w:w="100" w:type="dxa"/>
              <w:left w:w="100" w:type="dxa"/>
              <w:bottom w:w="100" w:type="dxa"/>
              <w:right w:w="100" w:type="dxa"/>
            </w:tcMar>
          </w:tcPr>
          <w:p w14:paraId="4CAEF995" w14:textId="77777777" w:rsidR="002F0A29" w:rsidRPr="00145891" w:rsidRDefault="00A10C7B">
            <w:pPr>
              <w:pBdr>
                <w:top w:val="nil"/>
                <w:left w:val="nil"/>
                <w:bottom w:val="nil"/>
                <w:right w:val="nil"/>
                <w:between w:val="nil"/>
              </w:pBdr>
              <w:spacing w:line="240" w:lineRule="auto"/>
              <w:rPr>
                <w:lang w:val="en-GB"/>
              </w:rPr>
            </w:pPr>
            <w:r w:rsidRPr="00145891">
              <w:rPr>
                <w:lang w:val="en-GB"/>
              </w:rPr>
              <w:t>New iteration of the data model</w:t>
            </w:r>
          </w:p>
        </w:tc>
      </w:tr>
      <w:tr w:rsidR="002F0A29" w14:paraId="1FD56441" w14:textId="77777777">
        <w:tc>
          <w:tcPr>
            <w:tcW w:w="1005" w:type="dxa"/>
            <w:shd w:val="clear" w:color="auto" w:fill="EFEFEF"/>
            <w:tcMar>
              <w:top w:w="100" w:type="dxa"/>
              <w:left w:w="100" w:type="dxa"/>
              <w:bottom w:w="100" w:type="dxa"/>
              <w:right w:w="100" w:type="dxa"/>
            </w:tcMar>
          </w:tcPr>
          <w:p w14:paraId="5A6AAF6D" w14:textId="77777777" w:rsidR="002F0A29" w:rsidRDefault="00A10C7B">
            <w:pPr>
              <w:pBdr>
                <w:top w:val="nil"/>
                <w:left w:val="nil"/>
                <w:bottom w:val="nil"/>
                <w:right w:val="nil"/>
                <w:between w:val="nil"/>
              </w:pBdr>
              <w:spacing w:line="240" w:lineRule="auto"/>
              <w:jc w:val="center"/>
              <w:rPr>
                <w:b/>
              </w:rPr>
            </w:pPr>
            <w:r>
              <w:rPr>
                <w:b/>
              </w:rPr>
              <w:t>Part 4</w:t>
            </w:r>
          </w:p>
        </w:tc>
        <w:tc>
          <w:tcPr>
            <w:tcW w:w="8355" w:type="dxa"/>
            <w:shd w:val="clear" w:color="auto" w:fill="auto"/>
            <w:tcMar>
              <w:top w:w="100" w:type="dxa"/>
              <w:left w:w="100" w:type="dxa"/>
              <w:bottom w:w="100" w:type="dxa"/>
              <w:right w:w="100" w:type="dxa"/>
            </w:tcMar>
          </w:tcPr>
          <w:p w14:paraId="49D8DE4F" w14:textId="77777777" w:rsidR="002F0A29" w:rsidRDefault="00A10C7B">
            <w:pPr>
              <w:pBdr>
                <w:top w:val="nil"/>
                <w:left w:val="nil"/>
                <w:bottom w:val="nil"/>
                <w:right w:val="nil"/>
                <w:between w:val="nil"/>
              </w:pBdr>
              <w:spacing w:line="240" w:lineRule="auto"/>
            </w:pPr>
            <w:proofErr w:type="spellStart"/>
            <w:r>
              <w:t>Use</w:t>
            </w:r>
            <w:proofErr w:type="spellEnd"/>
            <w:r>
              <w:t xml:space="preserve"> cases</w:t>
            </w:r>
          </w:p>
        </w:tc>
      </w:tr>
      <w:tr w:rsidR="002F0A29" w14:paraId="483F1167" w14:textId="77777777">
        <w:tc>
          <w:tcPr>
            <w:tcW w:w="1005" w:type="dxa"/>
            <w:shd w:val="clear" w:color="auto" w:fill="EFEFEF"/>
            <w:tcMar>
              <w:top w:w="100" w:type="dxa"/>
              <w:left w:w="100" w:type="dxa"/>
              <w:bottom w:w="100" w:type="dxa"/>
              <w:right w:w="100" w:type="dxa"/>
            </w:tcMar>
          </w:tcPr>
          <w:p w14:paraId="5873C623" w14:textId="77777777" w:rsidR="002F0A29" w:rsidRDefault="00A10C7B">
            <w:pPr>
              <w:pBdr>
                <w:top w:val="nil"/>
                <w:left w:val="nil"/>
                <w:bottom w:val="nil"/>
                <w:right w:val="nil"/>
                <w:between w:val="nil"/>
              </w:pBdr>
              <w:spacing w:line="240" w:lineRule="auto"/>
              <w:jc w:val="center"/>
              <w:rPr>
                <w:b/>
              </w:rPr>
            </w:pPr>
            <w:r>
              <w:rPr>
                <w:b/>
              </w:rPr>
              <w:t xml:space="preserve">Part 5 </w:t>
            </w:r>
          </w:p>
        </w:tc>
        <w:tc>
          <w:tcPr>
            <w:tcW w:w="8355" w:type="dxa"/>
            <w:shd w:val="clear" w:color="auto" w:fill="auto"/>
            <w:tcMar>
              <w:top w:w="100" w:type="dxa"/>
              <w:left w:w="100" w:type="dxa"/>
              <w:bottom w:w="100" w:type="dxa"/>
              <w:right w:w="100" w:type="dxa"/>
            </w:tcMar>
          </w:tcPr>
          <w:p w14:paraId="6C851337" w14:textId="77777777" w:rsidR="002F0A29" w:rsidRDefault="00A10C7B">
            <w:pPr>
              <w:pBdr>
                <w:top w:val="nil"/>
                <w:left w:val="nil"/>
                <w:bottom w:val="nil"/>
                <w:right w:val="nil"/>
                <w:between w:val="nil"/>
              </w:pBdr>
              <w:spacing w:line="240" w:lineRule="auto"/>
            </w:pPr>
            <w:proofErr w:type="spellStart"/>
            <w:r>
              <w:t>Definitions</w:t>
            </w:r>
            <w:proofErr w:type="spellEnd"/>
          </w:p>
        </w:tc>
      </w:tr>
      <w:tr w:rsidR="002F0A29" w:rsidRPr="00145891" w14:paraId="75C661E0" w14:textId="77777777">
        <w:tc>
          <w:tcPr>
            <w:tcW w:w="1005" w:type="dxa"/>
            <w:shd w:val="clear" w:color="auto" w:fill="EFEFEF"/>
            <w:tcMar>
              <w:top w:w="100" w:type="dxa"/>
              <w:left w:w="100" w:type="dxa"/>
              <w:bottom w:w="100" w:type="dxa"/>
              <w:right w:w="100" w:type="dxa"/>
            </w:tcMar>
          </w:tcPr>
          <w:p w14:paraId="368B6FF7" w14:textId="77777777" w:rsidR="002F0A29" w:rsidRDefault="00A10C7B">
            <w:pPr>
              <w:pBdr>
                <w:top w:val="nil"/>
                <w:left w:val="nil"/>
                <w:bottom w:val="nil"/>
                <w:right w:val="nil"/>
                <w:between w:val="nil"/>
              </w:pBdr>
              <w:spacing w:line="240" w:lineRule="auto"/>
              <w:jc w:val="center"/>
              <w:rPr>
                <w:b/>
              </w:rPr>
            </w:pPr>
            <w:r>
              <w:rPr>
                <w:b/>
              </w:rPr>
              <w:t>Part 6</w:t>
            </w:r>
          </w:p>
        </w:tc>
        <w:tc>
          <w:tcPr>
            <w:tcW w:w="8355" w:type="dxa"/>
            <w:shd w:val="clear" w:color="auto" w:fill="auto"/>
            <w:tcMar>
              <w:top w:w="100" w:type="dxa"/>
              <w:left w:w="100" w:type="dxa"/>
              <w:bottom w:w="100" w:type="dxa"/>
              <w:right w:w="100" w:type="dxa"/>
            </w:tcMar>
          </w:tcPr>
          <w:p w14:paraId="1E531E84" w14:textId="77777777" w:rsidR="002F0A29" w:rsidRPr="00145891" w:rsidRDefault="00A10C7B">
            <w:pPr>
              <w:spacing w:line="240" w:lineRule="auto"/>
              <w:rPr>
                <w:lang w:val="en-GB"/>
              </w:rPr>
            </w:pPr>
            <w:r w:rsidRPr="00145891">
              <w:rPr>
                <w:lang w:val="en-GB"/>
              </w:rPr>
              <w:t>Q&amp;A and next steps</w:t>
            </w:r>
          </w:p>
        </w:tc>
      </w:tr>
    </w:tbl>
    <w:p w14:paraId="56A5C9DB" w14:textId="77777777" w:rsidR="002F0A29" w:rsidRPr="00145891" w:rsidRDefault="002F0A29">
      <w:pPr>
        <w:rPr>
          <w:lang w:val="en-GB"/>
        </w:rPr>
      </w:pPr>
    </w:p>
    <w:p w14:paraId="313DBD96" w14:textId="77777777" w:rsidR="002F0A29" w:rsidRPr="00145891" w:rsidRDefault="00A10C7B">
      <w:pPr>
        <w:pStyle w:val="Heading2"/>
        <w:jc w:val="both"/>
        <w:rPr>
          <w:lang w:val="en-GB"/>
        </w:rPr>
      </w:pPr>
      <w:bookmarkStart w:id="2" w:name="_heading=h.1fob9te" w:colFirst="0" w:colLast="0"/>
      <w:bookmarkEnd w:id="2"/>
      <w:r w:rsidRPr="00145891">
        <w:rPr>
          <w:lang w:val="en-GB"/>
        </w:rPr>
        <w:t>Part 1: Welcome</w:t>
      </w:r>
    </w:p>
    <w:p w14:paraId="289EF3F8" w14:textId="77777777" w:rsidR="002F0A29" w:rsidRPr="00145891" w:rsidRDefault="00A10C7B">
      <w:pPr>
        <w:rPr>
          <w:lang w:val="en-GB"/>
        </w:rPr>
      </w:pPr>
      <w:r w:rsidRPr="00145891">
        <w:rPr>
          <w:lang w:val="en-GB"/>
        </w:rPr>
        <w:t>All attendees presented themselves. The input was used to put together the list of attendees.</w:t>
      </w:r>
    </w:p>
    <w:p w14:paraId="750227B7" w14:textId="77777777" w:rsidR="002F0A29" w:rsidRPr="00145891" w:rsidRDefault="00A10C7B">
      <w:pPr>
        <w:pStyle w:val="Heading2"/>
        <w:jc w:val="both"/>
        <w:rPr>
          <w:lang w:val="en-GB"/>
        </w:rPr>
      </w:pPr>
      <w:bookmarkStart w:id="3" w:name="_heading=h.3znysh7" w:colFirst="0" w:colLast="0"/>
      <w:bookmarkEnd w:id="3"/>
      <w:r w:rsidRPr="00145891">
        <w:rPr>
          <w:lang w:val="en-GB"/>
        </w:rPr>
        <w:t>Part 2: Summary of the previous workshop</w:t>
      </w:r>
    </w:p>
    <w:p w14:paraId="6EBA8147" w14:textId="77777777" w:rsidR="002F0A29" w:rsidRPr="00145891" w:rsidRDefault="00A10C7B">
      <w:pPr>
        <w:rPr>
          <w:lang w:val="en-GB"/>
        </w:rPr>
      </w:pPr>
      <w:r w:rsidRPr="00145891">
        <w:rPr>
          <w:lang w:val="en-GB"/>
        </w:rPr>
        <w:t xml:space="preserve">A short summary of the previous workshop was given in the presentation. The previous workshop was the third thematic workshop of the OSLO Consent trajectory, and the meeting minutes of that workshop have been shared via the invitation mail of the </w:t>
      </w:r>
      <w:proofErr w:type="gramStart"/>
      <w:r w:rsidRPr="00145891">
        <w:rPr>
          <w:lang w:val="en-GB"/>
        </w:rPr>
        <w:t>4</w:t>
      </w:r>
      <w:r w:rsidRPr="00145891">
        <w:rPr>
          <w:vertAlign w:val="superscript"/>
          <w:lang w:val="en-GB"/>
        </w:rPr>
        <w:t>rd</w:t>
      </w:r>
      <w:proofErr w:type="gramEnd"/>
      <w:r w:rsidRPr="00145891">
        <w:rPr>
          <w:lang w:val="en-GB"/>
        </w:rPr>
        <w:t xml:space="preserve"> thema</w:t>
      </w:r>
      <w:r w:rsidRPr="00145891">
        <w:rPr>
          <w:lang w:val="en-GB"/>
        </w:rPr>
        <w:t xml:space="preserve">tic workshop sent by </w:t>
      </w:r>
      <w:proofErr w:type="spellStart"/>
      <w:r w:rsidRPr="00145891">
        <w:rPr>
          <w:lang w:val="en-GB"/>
        </w:rPr>
        <w:t>Digitaal</w:t>
      </w:r>
      <w:proofErr w:type="spellEnd"/>
      <w:r w:rsidRPr="00145891">
        <w:rPr>
          <w:lang w:val="en-GB"/>
        </w:rPr>
        <w:t xml:space="preserve"> </w:t>
      </w:r>
      <w:proofErr w:type="spellStart"/>
      <w:r w:rsidRPr="00145891">
        <w:rPr>
          <w:lang w:val="en-GB"/>
        </w:rPr>
        <w:t>Vlaanderen</w:t>
      </w:r>
      <w:proofErr w:type="spellEnd"/>
      <w:r w:rsidRPr="00145891">
        <w:rPr>
          <w:lang w:val="en-GB"/>
        </w:rPr>
        <w:t>.</w:t>
      </w:r>
    </w:p>
    <w:p w14:paraId="52A52B0B" w14:textId="27A81296" w:rsidR="002F0A29" w:rsidRPr="00145891" w:rsidRDefault="00A10C7B">
      <w:pPr>
        <w:rPr>
          <w:highlight w:val="yellow"/>
          <w:lang w:val="en-GB"/>
        </w:rPr>
      </w:pPr>
      <w:r w:rsidRPr="00145891">
        <w:rPr>
          <w:lang w:val="en-GB"/>
        </w:rPr>
        <w:t xml:space="preserve">The list of </w:t>
      </w:r>
      <w:hyperlink r:id="rId8">
        <w:r w:rsidRPr="00145891">
          <w:rPr>
            <w:color w:val="0563C1"/>
            <w:u w:val="single"/>
            <w:lang w:val="en-GB"/>
          </w:rPr>
          <w:t>GitHub</w:t>
        </w:r>
      </w:hyperlink>
      <w:r w:rsidRPr="00145891">
        <w:rPr>
          <w:lang w:val="en-GB"/>
        </w:rPr>
        <w:t xml:space="preserve"> issues was addressed during the workshop through use cases and a short brainstorming session was held. A questi</w:t>
      </w:r>
      <w:r w:rsidRPr="00145891">
        <w:rPr>
          <w:lang w:val="en-GB"/>
        </w:rPr>
        <w:t>on arose on how to ensure persistent publication of standards. This was clarified with Digital Flanders. They confirmed that Application profiles and definitions from Digital Flanders will not disappear. However, when we reuse definitions from other source</w:t>
      </w:r>
      <w:r w:rsidRPr="00145891">
        <w:rPr>
          <w:lang w:val="en-GB"/>
        </w:rPr>
        <w:t xml:space="preserve">s, we refer to vocabularies outside of the governance of Digital Flanders. That is why reuse should be tied to data standards that we expect to have good governance. </w:t>
      </w:r>
    </w:p>
    <w:p w14:paraId="25711D43" w14:textId="77777777" w:rsidR="002F0A29" w:rsidRPr="00145891" w:rsidRDefault="00A10C7B">
      <w:pPr>
        <w:pStyle w:val="Heading2"/>
        <w:jc w:val="both"/>
        <w:rPr>
          <w:lang w:val="en-GB"/>
        </w:rPr>
      </w:pPr>
      <w:bookmarkStart w:id="4" w:name="_heading=h.2et92p0" w:colFirst="0" w:colLast="0"/>
      <w:bookmarkEnd w:id="4"/>
      <w:r w:rsidRPr="00145891">
        <w:rPr>
          <w:lang w:val="en-GB"/>
        </w:rPr>
        <w:t>Part 3: New iteration of the data model</w:t>
      </w:r>
    </w:p>
    <w:p w14:paraId="7F7C6C20" w14:textId="77777777" w:rsidR="002F0A29" w:rsidRPr="00145891" w:rsidRDefault="00A10C7B">
      <w:pPr>
        <w:rPr>
          <w:lang w:val="en-GB"/>
        </w:rPr>
      </w:pPr>
      <w:r w:rsidRPr="00145891">
        <w:rPr>
          <w:lang w:val="en-GB"/>
        </w:rPr>
        <w:t>A short summary was given of the updates made to</w:t>
      </w:r>
      <w:r w:rsidRPr="00145891">
        <w:rPr>
          <w:lang w:val="en-GB"/>
        </w:rPr>
        <w:t xml:space="preserve"> the new iteration of the data model in line with the discussion on issues from the previous workshop.</w:t>
      </w:r>
    </w:p>
    <w:p w14:paraId="634D1131" w14:textId="77777777" w:rsidR="002F0A29" w:rsidRPr="00145891" w:rsidRDefault="00A10C7B">
      <w:pPr>
        <w:ind w:left="720"/>
        <w:rPr>
          <w:lang w:val="en-GB"/>
        </w:rPr>
      </w:pPr>
      <w:r w:rsidRPr="00145891">
        <w:rPr>
          <w:b/>
          <w:lang w:val="en-GB"/>
        </w:rPr>
        <w:t>Granularity of the personal data</w:t>
      </w:r>
      <w:r w:rsidRPr="00145891">
        <w:rPr>
          <w:b/>
          <w:lang w:val="en-GB"/>
        </w:rPr>
        <w:br/>
      </w:r>
      <w:r w:rsidRPr="00145891">
        <w:rPr>
          <w:lang w:val="en-GB"/>
        </w:rPr>
        <w:t xml:space="preserve">To maintain a maximal granularity when referring to the personal data, the </w:t>
      </w:r>
      <w:proofErr w:type="spellStart"/>
      <w:r w:rsidRPr="00145891">
        <w:rPr>
          <w:lang w:val="en-GB"/>
        </w:rPr>
        <w:t>PersonalData</w:t>
      </w:r>
      <w:proofErr w:type="spellEnd"/>
      <w:r w:rsidRPr="00145891">
        <w:rPr>
          <w:lang w:val="en-GB"/>
        </w:rPr>
        <w:t xml:space="preserve"> class is changed to a </w:t>
      </w:r>
      <w:proofErr w:type="spellStart"/>
      <w:r w:rsidRPr="00145891">
        <w:rPr>
          <w:lang w:val="en-GB"/>
        </w:rPr>
        <w:t>metaclass</w:t>
      </w:r>
      <w:proofErr w:type="spellEnd"/>
      <w:r w:rsidRPr="00145891">
        <w:rPr>
          <w:lang w:val="en-GB"/>
        </w:rPr>
        <w:t>.</w:t>
      </w:r>
      <w:r w:rsidRPr="00145891">
        <w:rPr>
          <w:lang w:val="en-GB"/>
        </w:rPr>
        <w:t xml:space="preserve"> This means that the </w:t>
      </w:r>
      <w:proofErr w:type="spellStart"/>
      <w:r w:rsidRPr="00145891">
        <w:rPr>
          <w:lang w:val="en-GB"/>
        </w:rPr>
        <w:t>metaclass</w:t>
      </w:r>
      <w:proofErr w:type="spellEnd"/>
      <w:r w:rsidRPr="00145891">
        <w:rPr>
          <w:lang w:val="en-GB"/>
        </w:rPr>
        <w:t xml:space="preserve"> </w:t>
      </w:r>
      <w:proofErr w:type="spellStart"/>
      <w:r w:rsidRPr="00145891">
        <w:rPr>
          <w:lang w:val="en-GB"/>
        </w:rPr>
        <w:t>PersonalData</w:t>
      </w:r>
      <w:proofErr w:type="spellEnd"/>
      <w:r w:rsidRPr="00145891">
        <w:rPr>
          <w:lang w:val="en-GB"/>
        </w:rPr>
        <w:t xml:space="preserve"> can be any class that is personal data. The update was clear; there were no comments. </w:t>
      </w:r>
    </w:p>
    <w:p w14:paraId="1E997186" w14:textId="77777777" w:rsidR="002F0A29" w:rsidRPr="00145891" w:rsidRDefault="00A10C7B">
      <w:pPr>
        <w:ind w:left="720"/>
        <w:rPr>
          <w:lang w:val="en-GB"/>
        </w:rPr>
      </w:pPr>
      <w:r w:rsidRPr="00145891">
        <w:rPr>
          <w:b/>
          <w:lang w:val="en-GB"/>
        </w:rPr>
        <w:t>Link with existing data models</w:t>
      </w:r>
      <w:r w:rsidRPr="00145891">
        <w:rPr>
          <w:b/>
          <w:lang w:val="en-GB"/>
        </w:rPr>
        <w:br/>
      </w:r>
      <w:r w:rsidRPr="00145891">
        <w:rPr>
          <w:lang w:val="en-GB"/>
        </w:rPr>
        <w:t>The data model maximises the reuse of existing vocabularies and data models. The data models t</w:t>
      </w:r>
      <w:r w:rsidRPr="00145891">
        <w:rPr>
          <w:lang w:val="en-GB"/>
        </w:rPr>
        <w:t xml:space="preserve">hat were used within our model are: </w:t>
      </w:r>
      <w:proofErr w:type="spellStart"/>
      <w:r w:rsidRPr="00145891">
        <w:rPr>
          <w:lang w:val="en-GB"/>
        </w:rPr>
        <w:t>GConsent</w:t>
      </w:r>
      <w:proofErr w:type="spellEnd"/>
      <w:r w:rsidRPr="00145891">
        <w:rPr>
          <w:lang w:val="en-GB"/>
        </w:rPr>
        <w:t>, Data Protection Vocabulary (</w:t>
      </w:r>
      <w:proofErr w:type="spellStart"/>
      <w:r w:rsidRPr="00145891">
        <w:rPr>
          <w:lang w:val="en-GB"/>
        </w:rPr>
        <w:t>DPV</w:t>
      </w:r>
      <w:proofErr w:type="spellEnd"/>
      <w:r w:rsidRPr="00145891">
        <w:rPr>
          <w:lang w:val="en-GB"/>
        </w:rPr>
        <w:t>), Core Criterion and Core Evidence Vocabulary (</w:t>
      </w:r>
      <w:proofErr w:type="spellStart"/>
      <w:r w:rsidRPr="00145891">
        <w:rPr>
          <w:lang w:val="en-GB"/>
        </w:rPr>
        <w:t>CCCEV</w:t>
      </w:r>
      <w:proofErr w:type="spellEnd"/>
      <w:r w:rsidRPr="00145891">
        <w:rPr>
          <w:lang w:val="en-GB"/>
        </w:rPr>
        <w:t>), and OSLO-</w:t>
      </w:r>
      <w:proofErr w:type="spellStart"/>
      <w:r w:rsidRPr="00145891">
        <w:rPr>
          <w:lang w:val="en-GB"/>
        </w:rPr>
        <w:t>Generiek</w:t>
      </w:r>
      <w:proofErr w:type="spellEnd"/>
      <w:r w:rsidRPr="00145891">
        <w:rPr>
          <w:lang w:val="en-GB"/>
        </w:rPr>
        <w:t xml:space="preserve">. </w:t>
      </w:r>
    </w:p>
    <w:p w14:paraId="7FA4EAA8" w14:textId="77777777" w:rsidR="002F0A29" w:rsidRPr="00145891" w:rsidRDefault="00A10C7B">
      <w:pPr>
        <w:ind w:left="720"/>
        <w:rPr>
          <w:shd w:val="clear" w:color="auto" w:fill="FFF200"/>
          <w:lang w:val="en-GB"/>
        </w:rPr>
      </w:pPr>
      <w:r w:rsidRPr="00145891">
        <w:rPr>
          <w:lang w:val="en-GB"/>
        </w:rPr>
        <w:t>It was highlighted that a few other models and ontologies which were not mentioned are also being used,</w:t>
      </w:r>
      <w:r w:rsidRPr="00145891">
        <w:rPr>
          <w:lang w:val="en-GB"/>
        </w:rPr>
        <w:t xml:space="preserve"> e.g., OSLO-</w:t>
      </w:r>
      <w:proofErr w:type="spellStart"/>
      <w:r w:rsidRPr="00145891">
        <w:rPr>
          <w:lang w:val="en-GB"/>
        </w:rPr>
        <w:t>Persoon</w:t>
      </w:r>
      <w:proofErr w:type="spellEnd"/>
      <w:r w:rsidRPr="00145891">
        <w:rPr>
          <w:lang w:val="en-GB"/>
        </w:rPr>
        <w:t xml:space="preserve"> and OSLO-</w:t>
      </w:r>
      <w:proofErr w:type="spellStart"/>
      <w:r w:rsidRPr="00145891">
        <w:rPr>
          <w:lang w:val="en-GB"/>
        </w:rPr>
        <w:t>Organisatie</w:t>
      </w:r>
      <w:proofErr w:type="spellEnd"/>
      <w:r w:rsidRPr="00145891">
        <w:rPr>
          <w:lang w:val="en-GB"/>
        </w:rPr>
        <w:t xml:space="preserve">. </w:t>
      </w:r>
    </w:p>
    <w:p w14:paraId="74CB2C15" w14:textId="77777777" w:rsidR="002F0A29" w:rsidRPr="00145891" w:rsidRDefault="00A10C7B">
      <w:pPr>
        <w:ind w:left="720"/>
        <w:rPr>
          <w:lang w:val="en-GB"/>
        </w:rPr>
      </w:pPr>
      <w:r w:rsidRPr="00145891">
        <w:rPr>
          <w:b/>
          <w:lang w:val="en-GB"/>
        </w:rPr>
        <w:lastRenderedPageBreak/>
        <w:t>Use of the involved agents</w:t>
      </w:r>
      <w:r w:rsidRPr="00145891">
        <w:rPr>
          <w:b/>
          <w:lang w:val="en-GB"/>
        </w:rPr>
        <w:br/>
      </w:r>
      <w:r w:rsidRPr="00145891">
        <w:rPr>
          <w:lang w:val="en-GB"/>
        </w:rPr>
        <w:t xml:space="preserve">Data subject, data controller and data processor are three terms that are widely used and clearly defined in GDPR. The model is adapted to correctly use those terms; </w:t>
      </w:r>
      <w:proofErr w:type="spellStart"/>
      <w:r w:rsidRPr="00145891">
        <w:rPr>
          <w:lang w:val="en-GB"/>
        </w:rPr>
        <w:t>DataRequester</w:t>
      </w:r>
      <w:proofErr w:type="spellEnd"/>
      <w:r w:rsidRPr="00145891">
        <w:rPr>
          <w:lang w:val="en-GB"/>
        </w:rPr>
        <w:t xml:space="preserve"> was re</w:t>
      </w:r>
      <w:r w:rsidRPr="00145891">
        <w:rPr>
          <w:lang w:val="en-GB"/>
        </w:rPr>
        <w:t xml:space="preserve">moved and </w:t>
      </w:r>
      <w:proofErr w:type="spellStart"/>
      <w:r w:rsidRPr="00145891">
        <w:rPr>
          <w:lang w:val="en-GB"/>
        </w:rPr>
        <w:t>DataProcessor</w:t>
      </w:r>
      <w:proofErr w:type="spellEnd"/>
      <w:r w:rsidRPr="00145891">
        <w:rPr>
          <w:lang w:val="en-GB"/>
        </w:rPr>
        <w:t xml:space="preserve"> was added. </w:t>
      </w:r>
    </w:p>
    <w:p w14:paraId="316727FA" w14:textId="77777777" w:rsidR="002F0A29" w:rsidRPr="00145891" w:rsidRDefault="00A10C7B">
      <w:pPr>
        <w:ind w:left="720"/>
        <w:rPr>
          <w:lang w:val="en-GB"/>
        </w:rPr>
      </w:pPr>
      <w:r w:rsidRPr="00145891">
        <w:rPr>
          <w:lang w:val="en-GB"/>
        </w:rPr>
        <w:t>It was brought up that the use and composition of the agents (</w:t>
      </w:r>
      <w:proofErr w:type="spellStart"/>
      <w:r w:rsidRPr="00145891">
        <w:rPr>
          <w:lang w:val="en-GB"/>
        </w:rPr>
        <w:t>DataController</w:t>
      </w:r>
      <w:proofErr w:type="spellEnd"/>
      <w:r w:rsidRPr="00145891">
        <w:rPr>
          <w:lang w:val="en-GB"/>
        </w:rPr>
        <w:t xml:space="preserve"> and </w:t>
      </w:r>
      <w:proofErr w:type="spellStart"/>
      <w:r w:rsidRPr="00145891">
        <w:rPr>
          <w:lang w:val="en-GB"/>
        </w:rPr>
        <w:t>Dataprocessor</w:t>
      </w:r>
      <w:proofErr w:type="spellEnd"/>
      <w:r w:rsidRPr="00145891">
        <w:rPr>
          <w:lang w:val="en-GB"/>
        </w:rPr>
        <w:t xml:space="preserve">) in the proposed model differ from the </w:t>
      </w:r>
      <w:proofErr w:type="spellStart"/>
      <w:r w:rsidRPr="00145891">
        <w:rPr>
          <w:lang w:val="en-GB"/>
        </w:rPr>
        <w:t>DPV</w:t>
      </w:r>
      <w:proofErr w:type="spellEnd"/>
      <w:r w:rsidRPr="00145891">
        <w:rPr>
          <w:lang w:val="en-GB"/>
        </w:rPr>
        <w:t xml:space="preserve"> model, which works with </w:t>
      </w:r>
      <w:proofErr w:type="spellStart"/>
      <w:r w:rsidRPr="00145891">
        <w:rPr>
          <w:lang w:val="en-GB"/>
        </w:rPr>
        <w:t>ThirdParties</w:t>
      </w:r>
      <w:proofErr w:type="spellEnd"/>
      <w:r w:rsidRPr="00145891">
        <w:rPr>
          <w:lang w:val="en-GB"/>
        </w:rPr>
        <w:t xml:space="preserve"> instead. It was agreed to adapt the current m</w:t>
      </w:r>
      <w:r w:rsidRPr="00145891">
        <w:rPr>
          <w:lang w:val="en-GB"/>
        </w:rPr>
        <w:t xml:space="preserve">odel by adding </w:t>
      </w:r>
      <w:proofErr w:type="spellStart"/>
      <w:r w:rsidRPr="00145891">
        <w:rPr>
          <w:lang w:val="en-GB"/>
        </w:rPr>
        <w:t>ThirdParty</w:t>
      </w:r>
      <w:proofErr w:type="spellEnd"/>
      <w:r w:rsidRPr="00145891">
        <w:rPr>
          <w:lang w:val="en-GB"/>
        </w:rPr>
        <w:t xml:space="preserve"> as an abstract class so that the </w:t>
      </w:r>
      <w:proofErr w:type="spellStart"/>
      <w:r w:rsidRPr="00145891">
        <w:rPr>
          <w:lang w:val="en-GB"/>
        </w:rPr>
        <w:t>PersonalDataHandling</w:t>
      </w:r>
      <w:proofErr w:type="spellEnd"/>
      <w:r w:rsidRPr="00145891">
        <w:rPr>
          <w:lang w:val="en-GB"/>
        </w:rPr>
        <w:t xml:space="preserve"> can never be instantiated unless you are able to specify if it is a data processor or data controller and to avoid the third party from being substantiated.</w:t>
      </w:r>
    </w:p>
    <w:p w14:paraId="5D756F85" w14:textId="77777777" w:rsidR="002F0A29" w:rsidRPr="00145891" w:rsidRDefault="00A10C7B">
      <w:pPr>
        <w:ind w:left="720"/>
        <w:rPr>
          <w:b/>
          <w:lang w:val="en-GB"/>
        </w:rPr>
      </w:pPr>
      <w:r w:rsidRPr="00145891">
        <w:rPr>
          <w:b/>
          <w:lang w:val="en-GB"/>
        </w:rPr>
        <w:t>Legal bases of GDPR</w:t>
      </w:r>
      <w:r w:rsidRPr="00145891">
        <w:rPr>
          <w:b/>
          <w:lang w:val="en-GB"/>
        </w:rPr>
        <w:t xml:space="preserve"> in the data model  </w:t>
      </w:r>
    </w:p>
    <w:p w14:paraId="7D442904" w14:textId="77777777" w:rsidR="002F0A29" w:rsidRPr="00145891" w:rsidRDefault="00A10C7B">
      <w:pPr>
        <w:ind w:left="720"/>
        <w:rPr>
          <w:lang w:val="en-GB"/>
        </w:rPr>
      </w:pPr>
      <w:r w:rsidRPr="00145891">
        <w:rPr>
          <w:lang w:val="en-GB"/>
        </w:rPr>
        <w:t xml:space="preserve">GDPR defines six lawful bases for the processing of personal data, with consent only being one of those. To visualise this, the class </w:t>
      </w:r>
      <w:proofErr w:type="spellStart"/>
      <w:r w:rsidRPr="00145891">
        <w:rPr>
          <w:lang w:val="en-GB"/>
        </w:rPr>
        <w:t>LegalBasis</w:t>
      </w:r>
      <w:proofErr w:type="spellEnd"/>
      <w:r w:rsidRPr="00145891">
        <w:rPr>
          <w:lang w:val="en-GB"/>
        </w:rPr>
        <w:t xml:space="preserve"> was added as a superclass of Consent. Additionally, </w:t>
      </w:r>
      <w:proofErr w:type="spellStart"/>
      <w:r w:rsidRPr="00145891">
        <w:rPr>
          <w:lang w:val="en-GB"/>
        </w:rPr>
        <w:t>LegalBasis</w:t>
      </w:r>
      <w:proofErr w:type="spellEnd"/>
      <w:r w:rsidRPr="00145891">
        <w:rPr>
          <w:lang w:val="en-GB"/>
        </w:rPr>
        <w:t xml:space="preserve"> was added as an attribute t</w:t>
      </w:r>
      <w:r w:rsidRPr="00145891">
        <w:rPr>
          <w:lang w:val="en-GB"/>
        </w:rPr>
        <w:t xml:space="preserve">o the classes </w:t>
      </w:r>
      <w:proofErr w:type="spellStart"/>
      <w:r w:rsidRPr="00145891">
        <w:rPr>
          <w:lang w:val="en-GB"/>
        </w:rPr>
        <w:t>PersonalDataHandling</w:t>
      </w:r>
      <w:proofErr w:type="spellEnd"/>
      <w:r w:rsidRPr="00145891">
        <w:rPr>
          <w:lang w:val="en-GB"/>
        </w:rPr>
        <w:t xml:space="preserve"> and </w:t>
      </w:r>
      <w:proofErr w:type="spellStart"/>
      <w:r w:rsidRPr="00145891">
        <w:rPr>
          <w:lang w:val="en-GB"/>
        </w:rPr>
        <w:t>DataRetention</w:t>
      </w:r>
      <w:proofErr w:type="spellEnd"/>
      <w:r w:rsidRPr="00145891">
        <w:rPr>
          <w:lang w:val="en-GB"/>
        </w:rPr>
        <w:t>, defining the legal basis on which the data handling or retention is based.</w:t>
      </w:r>
    </w:p>
    <w:p w14:paraId="3AE66747" w14:textId="77777777" w:rsidR="002F0A29" w:rsidRPr="00145891" w:rsidRDefault="00A10C7B">
      <w:pPr>
        <w:ind w:left="720"/>
        <w:rPr>
          <w:lang w:val="en-GB"/>
        </w:rPr>
      </w:pPr>
      <w:r w:rsidRPr="00145891">
        <w:rPr>
          <w:lang w:val="en-GB"/>
        </w:rPr>
        <w:t xml:space="preserve">The added value of the class </w:t>
      </w:r>
      <w:proofErr w:type="spellStart"/>
      <w:r w:rsidRPr="00145891">
        <w:rPr>
          <w:lang w:val="en-GB"/>
        </w:rPr>
        <w:t>LegalBasis</w:t>
      </w:r>
      <w:proofErr w:type="spellEnd"/>
      <w:r w:rsidRPr="00145891">
        <w:rPr>
          <w:lang w:val="en-GB"/>
        </w:rPr>
        <w:t xml:space="preserve"> was discussed, which is to show that consent is a subclass of the superclass </w:t>
      </w:r>
      <w:proofErr w:type="spellStart"/>
      <w:r w:rsidRPr="00145891">
        <w:rPr>
          <w:lang w:val="en-GB"/>
        </w:rPr>
        <w:t>LegalBasis</w:t>
      </w:r>
      <w:proofErr w:type="spellEnd"/>
      <w:r w:rsidRPr="00145891">
        <w:rPr>
          <w:lang w:val="en-GB"/>
        </w:rPr>
        <w:t xml:space="preserve">, because consent is only one of the legal bases for processing personal data. </w:t>
      </w:r>
    </w:p>
    <w:p w14:paraId="3414ED21" w14:textId="77777777" w:rsidR="002F0A29" w:rsidRPr="00145891" w:rsidRDefault="00A10C7B">
      <w:pPr>
        <w:ind w:left="720"/>
        <w:rPr>
          <w:lang w:val="en-GB"/>
        </w:rPr>
      </w:pPr>
      <w:r w:rsidRPr="00145891">
        <w:rPr>
          <w:lang w:val="en-GB"/>
        </w:rPr>
        <w:t xml:space="preserve">Additionally, the different meanings of ‘consent’ were discussed: ‘granting permission’ and ‘GDPR consent’. </w:t>
      </w:r>
      <w:r w:rsidRPr="00145891">
        <w:rPr>
          <w:u w:val="single"/>
          <w:lang w:val="en-GB"/>
        </w:rPr>
        <w:t>To avoid any confusion, other names were proposed such as ‘</w:t>
      </w:r>
      <w:proofErr w:type="spellStart"/>
      <w:r w:rsidRPr="00145891">
        <w:rPr>
          <w:u w:val="single"/>
          <w:lang w:val="en-GB"/>
        </w:rPr>
        <w:t>GDRP_Cons</w:t>
      </w:r>
      <w:r w:rsidRPr="00145891">
        <w:rPr>
          <w:u w:val="single"/>
          <w:lang w:val="en-GB"/>
        </w:rPr>
        <w:t>ent</w:t>
      </w:r>
      <w:proofErr w:type="spellEnd"/>
      <w:r w:rsidRPr="00145891">
        <w:rPr>
          <w:u w:val="single"/>
          <w:lang w:val="en-GB"/>
        </w:rPr>
        <w:t>’, ‘permission’ and ‘assent’</w:t>
      </w:r>
      <w:r w:rsidRPr="00145891">
        <w:rPr>
          <w:lang w:val="en-GB"/>
        </w:rPr>
        <w:t>.</w:t>
      </w:r>
    </w:p>
    <w:p w14:paraId="21D9D8C4" w14:textId="77777777" w:rsidR="002F0A29" w:rsidRPr="00145891" w:rsidRDefault="00A10C7B">
      <w:pPr>
        <w:ind w:left="720"/>
        <w:rPr>
          <w:shd w:val="clear" w:color="auto" w:fill="FF9900"/>
          <w:lang w:val="en-GB"/>
        </w:rPr>
      </w:pPr>
      <w:r w:rsidRPr="00145891">
        <w:rPr>
          <w:lang w:val="en-GB"/>
        </w:rPr>
        <w:t xml:space="preserve">Finally, it was clarified that this model should cover the legal basis of ‘consent’ only. It would however be possible to extend the model to the other legal bases in another trajectory, where definitions and usage notes get updated to fit the other legal </w:t>
      </w:r>
      <w:r w:rsidRPr="00145891">
        <w:rPr>
          <w:lang w:val="en-GB"/>
        </w:rPr>
        <w:t xml:space="preserve">bases, because right now the definitions are reused from ontologies that focus on the legal basis of consent only. During the public review the team of </w:t>
      </w:r>
      <w:proofErr w:type="spellStart"/>
      <w:r w:rsidRPr="00145891">
        <w:rPr>
          <w:lang w:val="en-GB"/>
        </w:rPr>
        <w:t>Datanutsbedrijf</w:t>
      </w:r>
      <w:proofErr w:type="spellEnd"/>
      <w:r w:rsidRPr="00145891">
        <w:rPr>
          <w:lang w:val="en-GB"/>
        </w:rPr>
        <w:t xml:space="preserve"> will do a mapping exercise on the data model to see if it is possible to use the data mo</w:t>
      </w:r>
      <w:r w:rsidRPr="00145891">
        <w:rPr>
          <w:lang w:val="en-GB"/>
        </w:rPr>
        <w:t>del for all their use cases - which are broader than only about GDPR’s consent.</w:t>
      </w:r>
    </w:p>
    <w:p w14:paraId="3D5D9F82" w14:textId="77777777" w:rsidR="002F0A29" w:rsidRPr="00145891" w:rsidRDefault="00A10C7B">
      <w:pPr>
        <w:ind w:left="720"/>
        <w:rPr>
          <w:highlight w:val="yellow"/>
          <w:lang w:val="en-GB"/>
        </w:rPr>
      </w:pPr>
      <w:r w:rsidRPr="00145891">
        <w:rPr>
          <w:b/>
          <w:lang w:val="en-GB"/>
        </w:rPr>
        <w:t xml:space="preserve">Class </w:t>
      </w:r>
      <w:proofErr w:type="spellStart"/>
      <w:r w:rsidRPr="00145891">
        <w:rPr>
          <w:b/>
          <w:lang w:val="en-GB"/>
        </w:rPr>
        <w:t>DataRetention</w:t>
      </w:r>
      <w:proofErr w:type="spellEnd"/>
      <w:r w:rsidRPr="00145891">
        <w:rPr>
          <w:b/>
          <w:lang w:val="en-GB"/>
        </w:rPr>
        <w:br/>
      </w:r>
      <w:r w:rsidRPr="00145891">
        <w:rPr>
          <w:lang w:val="en-GB"/>
        </w:rPr>
        <w:t xml:space="preserve">The class </w:t>
      </w:r>
      <w:proofErr w:type="spellStart"/>
      <w:r w:rsidRPr="00145891">
        <w:rPr>
          <w:lang w:val="en-GB"/>
        </w:rPr>
        <w:t>DataRetention</w:t>
      </w:r>
      <w:proofErr w:type="spellEnd"/>
      <w:r w:rsidRPr="00145891">
        <w:rPr>
          <w:lang w:val="en-GB"/>
        </w:rPr>
        <w:t xml:space="preserve"> is added to the model to indicate in the model if data needs to be kept longer than the purpose of the consent and to introduce the </w:t>
      </w:r>
      <w:r w:rsidRPr="00145891">
        <w:rPr>
          <w:lang w:val="en-GB"/>
        </w:rPr>
        <w:t xml:space="preserve">data processing which is based on the other legal bases. The update was clear; there were no comments. </w:t>
      </w:r>
    </w:p>
    <w:p w14:paraId="4BBD22EE" w14:textId="77777777" w:rsidR="002F0A29" w:rsidRPr="00145891" w:rsidRDefault="00A10C7B">
      <w:pPr>
        <w:ind w:left="720"/>
        <w:rPr>
          <w:highlight w:val="yellow"/>
          <w:lang w:val="en-GB"/>
        </w:rPr>
      </w:pPr>
      <w:r w:rsidRPr="00145891">
        <w:rPr>
          <w:b/>
          <w:lang w:val="en-GB"/>
        </w:rPr>
        <w:t>Expiry conditions</w:t>
      </w:r>
      <w:r w:rsidRPr="00145891">
        <w:rPr>
          <w:b/>
          <w:lang w:val="en-GB"/>
        </w:rPr>
        <w:br/>
      </w:r>
      <w:r w:rsidRPr="00145891">
        <w:rPr>
          <w:lang w:val="en-GB"/>
        </w:rPr>
        <w:t>Expiry conditions can</w:t>
      </w:r>
      <w:r w:rsidRPr="00145891">
        <w:rPr>
          <w:b/>
          <w:lang w:val="en-GB"/>
        </w:rPr>
        <w:t xml:space="preserve"> </w:t>
      </w:r>
      <w:r w:rsidRPr="00145891">
        <w:rPr>
          <w:lang w:val="en-GB"/>
        </w:rPr>
        <w:t>be addressed by making the expiry conditions solely quantifiable or by adding event-based expiry conditions to t</w:t>
      </w:r>
      <w:r w:rsidRPr="00145891">
        <w:rPr>
          <w:lang w:val="en-GB"/>
        </w:rPr>
        <w:t xml:space="preserve">he model by using the </w:t>
      </w:r>
      <w:proofErr w:type="spellStart"/>
      <w:r w:rsidRPr="00145891">
        <w:rPr>
          <w:lang w:val="en-GB"/>
        </w:rPr>
        <w:t>CCCEV</w:t>
      </w:r>
      <w:proofErr w:type="spellEnd"/>
      <w:r w:rsidRPr="00145891">
        <w:rPr>
          <w:lang w:val="en-GB"/>
        </w:rPr>
        <w:t xml:space="preserve">. The use cases show both options. The update was clear; there were no comments. </w:t>
      </w:r>
    </w:p>
    <w:p w14:paraId="31F1E319" w14:textId="77777777" w:rsidR="002F0A29" w:rsidRPr="00145891" w:rsidRDefault="00A10C7B">
      <w:pPr>
        <w:ind w:left="720"/>
        <w:rPr>
          <w:u w:val="single"/>
          <w:shd w:val="clear" w:color="auto" w:fill="FF9900"/>
          <w:lang w:val="en-GB"/>
        </w:rPr>
      </w:pPr>
      <w:r w:rsidRPr="00145891">
        <w:rPr>
          <w:b/>
          <w:lang w:val="en-GB"/>
        </w:rPr>
        <w:t>Enumerations</w:t>
      </w:r>
      <w:r w:rsidRPr="00145891">
        <w:rPr>
          <w:b/>
          <w:lang w:val="en-GB"/>
        </w:rPr>
        <w:br/>
      </w:r>
      <w:r w:rsidRPr="00145891">
        <w:rPr>
          <w:lang w:val="en-GB"/>
        </w:rPr>
        <w:t xml:space="preserve">The enumerations within the data model have been elaborated and aligned with the GDPR. </w:t>
      </w:r>
      <w:proofErr w:type="spellStart"/>
      <w:r w:rsidRPr="00145891">
        <w:rPr>
          <w:lang w:val="en-GB"/>
        </w:rPr>
        <w:t>DPV</w:t>
      </w:r>
      <w:proofErr w:type="spellEnd"/>
      <w:r w:rsidRPr="00145891">
        <w:rPr>
          <w:lang w:val="en-GB"/>
        </w:rPr>
        <w:t xml:space="preserve"> has also identified lists for several of th</w:t>
      </w:r>
      <w:r w:rsidRPr="00145891">
        <w:rPr>
          <w:lang w:val="en-GB"/>
        </w:rPr>
        <w:t xml:space="preserve">ese enumerations, which are reused. It was recommended </w:t>
      </w:r>
      <w:r w:rsidRPr="00145891">
        <w:rPr>
          <w:u w:val="single"/>
          <w:lang w:val="en-GB"/>
        </w:rPr>
        <w:t xml:space="preserve">to refer to existing </w:t>
      </w:r>
      <w:proofErr w:type="spellStart"/>
      <w:r w:rsidRPr="00145891">
        <w:rPr>
          <w:u w:val="single"/>
          <w:lang w:val="en-GB"/>
        </w:rPr>
        <w:t>codelists</w:t>
      </w:r>
      <w:proofErr w:type="spellEnd"/>
      <w:r w:rsidRPr="00145891">
        <w:rPr>
          <w:u w:val="single"/>
          <w:lang w:val="en-GB"/>
        </w:rPr>
        <w:t xml:space="preserve"> with URIs, otherwise they can only be added to the diagram for illustrative </w:t>
      </w:r>
      <w:r w:rsidRPr="00145891">
        <w:rPr>
          <w:u w:val="single"/>
          <w:lang w:val="en-GB"/>
        </w:rPr>
        <w:lastRenderedPageBreak/>
        <w:t xml:space="preserve">purposes. Additionally, it was shared that </w:t>
      </w:r>
      <w:proofErr w:type="spellStart"/>
      <w:r w:rsidRPr="00145891">
        <w:rPr>
          <w:u w:val="single"/>
          <w:lang w:val="en-GB"/>
        </w:rPr>
        <w:t>codelists</w:t>
      </w:r>
      <w:proofErr w:type="spellEnd"/>
      <w:r w:rsidRPr="00145891">
        <w:rPr>
          <w:u w:val="single"/>
          <w:lang w:val="en-GB"/>
        </w:rPr>
        <w:t xml:space="preserve"> should be defined separately and that enu</w:t>
      </w:r>
      <w:r w:rsidRPr="00145891">
        <w:rPr>
          <w:u w:val="single"/>
          <w:lang w:val="en-GB"/>
        </w:rPr>
        <w:t xml:space="preserve">merations with hierarchies should be made by creating an entire taxonomy in SKOS concept schemes. In the concept scheme you can then refer to a definition of the term ‘elsewhere’, a corresponding class in </w:t>
      </w:r>
      <w:proofErr w:type="spellStart"/>
      <w:r w:rsidRPr="00145891">
        <w:rPr>
          <w:u w:val="single"/>
          <w:lang w:val="en-GB"/>
        </w:rPr>
        <w:t>DPV</w:t>
      </w:r>
      <w:proofErr w:type="spellEnd"/>
      <w:r w:rsidRPr="00145891">
        <w:rPr>
          <w:u w:val="single"/>
          <w:lang w:val="en-GB"/>
        </w:rPr>
        <w:t>.</w:t>
      </w:r>
    </w:p>
    <w:p w14:paraId="27A1F95F" w14:textId="77777777" w:rsidR="002F0A29" w:rsidRPr="00145891" w:rsidRDefault="00A10C7B">
      <w:pPr>
        <w:ind w:left="720"/>
        <w:rPr>
          <w:lang w:val="en-GB"/>
        </w:rPr>
      </w:pPr>
      <w:r w:rsidRPr="00145891">
        <w:rPr>
          <w:b/>
          <w:lang w:val="en-GB"/>
        </w:rPr>
        <w:t xml:space="preserve">Class </w:t>
      </w:r>
      <w:proofErr w:type="spellStart"/>
      <w:r w:rsidRPr="00145891">
        <w:rPr>
          <w:b/>
          <w:lang w:val="en-GB"/>
        </w:rPr>
        <w:t>PersonalDataHandling</w:t>
      </w:r>
      <w:proofErr w:type="spellEnd"/>
      <w:r w:rsidRPr="00145891">
        <w:rPr>
          <w:b/>
          <w:lang w:val="en-GB"/>
        </w:rPr>
        <w:br/>
      </w:r>
      <w:r w:rsidRPr="00145891">
        <w:rPr>
          <w:lang w:val="en-GB"/>
        </w:rPr>
        <w:t xml:space="preserve">The </w:t>
      </w:r>
      <w:proofErr w:type="spellStart"/>
      <w:r w:rsidRPr="00145891">
        <w:rPr>
          <w:lang w:val="en-GB"/>
        </w:rPr>
        <w:t>PersonalDataHan</w:t>
      </w:r>
      <w:r w:rsidRPr="00145891">
        <w:rPr>
          <w:lang w:val="en-GB"/>
        </w:rPr>
        <w:t>dling</w:t>
      </w:r>
      <w:proofErr w:type="spellEnd"/>
      <w:r w:rsidRPr="00145891">
        <w:rPr>
          <w:lang w:val="en-GB"/>
        </w:rPr>
        <w:t xml:space="preserve"> class name was aligned with the </w:t>
      </w:r>
      <w:proofErr w:type="spellStart"/>
      <w:r w:rsidRPr="00145891">
        <w:rPr>
          <w:lang w:val="en-GB"/>
        </w:rPr>
        <w:t>DPV</w:t>
      </w:r>
      <w:proofErr w:type="spellEnd"/>
      <w:r w:rsidRPr="00145891">
        <w:rPr>
          <w:lang w:val="en-GB"/>
        </w:rPr>
        <w:t xml:space="preserve"> naming. The attribute </w:t>
      </w:r>
      <w:proofErr w:type="spellStart"/>
      <w:r w:rsidRPr="00145891">
        <w:rPr>
          <w:lang w:val="en-GB"/>
        </w:rPr>
        <w:t>legalBasis</w:t>
      </w:r>
      <w:proofErr w:type="spellEnd"/>
      <w:r w:rsidRPr="00145891">
        <w:rPr>
          <w:lang w:val="en-GB"/>
        </w:rPr>
        <w:t xml:space="preserve"> is also part of the class and thus was added. On top of that, </w:t>
      </w:r>
      <w:proofErr w:type="spellStart"/>
      <w:r w:rsidRPr="00145891">
        <w:rPr>
          <w:lang w:val="en-GB"/>
        </w:rPr>
        <w:t>personalDataType</w:t>
      </w:r>
      <w:proofErr w:type="spellEnd"/>
      <w:r w:rsidRPr="00145891">
        <w:rPr>
          <w:lang w:val="en-GB"/>
        </w:rPr>
        <w:t xml:space="preserve"> and </w:t>
      </w:r>
      <w:proofErr w:type="spellStart"/>
      <w:r w:rsidRPr="00145891">
        <w:rPr>
          <w:lang w:val="en-GB"/>
        </w:rPr>
        <w:t>personalDataCategory</w:t>
      </w:r>
      <w:proofErr w:type="spellEnd"/>
      <w:r w:rsidRPr="00145891">
        <w:rPr>
          <w:lang w:val="en-GB"/>
        </w:rPr>
        <w:t xml:space="preserve"> were moved to this class as the </w:t>
      </w:r>
      <w:proofErr w:type="spellStart"/>
      <w:r w:rsidRPr="00145891">
        <w:rPr>
          <w:lang w:val="en-GB"/>
        </w:rPr>
        <w:t>PersonalData</w:t>
      </w:r>
      <w:proofErr w:type="spellEnd"/>
      <w:r w:rsidRPr="00145891">
        <w:rPr>
          <w:lang w:val="en-GB"/>
        </w:rPr>
        <w:t xml:space="preserve"> class is now a </w:t>
      </w:r>
      <w:proofErr w:type="spellStart"/>
      <w:r w:rsidRPr="00145891">
        <w:rPr>
          <w:lang w:val="en-GB"/>
        </w:rPr>
        <w:t>metaclass</w:t>
      </w:r>
      <w:proofErr w:type="spellEnd"/>
      <w:r w:rsidRPr="00145891">
        <w:rPr>
          <w:lang w:val="en-GB"/>
        </w:rPr>
        <w:t xml:space="preserve"> and fin</w:t>
      </w:r>
      <w:r w:rsidRPr="00145891">
        <w:rPr>
          <w:lang w:val="en-GB"/>
        </w:rPr>
        <w:t xml:space="preserve">ally the </w:t>
      </w:r>
      <w:proofErr w:type="spellStart"/>
      <w:r w:rsidRPr="00145891">
        <w:rPr>
          <w:lang w:val="en-GB"/>
        </w:rPr>
        <w:t>liveData</w:t>
      </w:r>
      <w:proofErr w:type="spellEnd"/>
      <w:r w:rsidRPr="00145891">
        <w:rPr>
          <w:lang w:val="en-GB"/>
        </w:rPr>
        <w:t xml:space="preserve"> attribute was added to indicate if the recipient of the data requires access to the live data (yes) or only needs a static version of the data (no). The update was clear; there were no comments. </w:t>
      </w:r>
    </w:p>
    <w:p w14:paraId="0BE86956" w14:textId="77777777" w:rsidR="002F0A29" w:rsidRPr="00145891" w:rsidRDefault="00A10C7B">
      <w:pPr>
        <w:ind w:left="720"/>
        <w:rPr>
          <w:b/>
          <w:lang w:val="en-GB"/>
        </w:rPr>
      </w:pPr>
      <w:r w:rsidRPr="00145891">
        <w:rPr>
          <w:b/>
          <w:lang w:val="en-GB"/>
        </w:rPr>
        <w:t>Superclass Agent</w:t>
      </w:r>
    </w:p>
    <w:p w14:paraId="6E1DC814" w14:textId="77777777" w:rsidR="002F0A29" w:rsidRPr="00145891" w:rsidRDefault="00A10C7B">
      <w:pPr>
        <w:ind w:left="720"/>
        <w:rPr>
          <w:lang w:val="en-GB"/>
        </w:rPr>
      </w:pPr>
      <w:r w:rsidRPr="00145891">
        <w:rPr>
          <w:lang w:val="en-GB"/>
        </w:rPr>
        <w:t xml:space="preserve">The superclass Agent was </w:t>
      </w:r>
      <w:r w:rsidRPr="00145891">
        <w:rPr>
          <w:lang w:val="en-GB"/>
        </w:rPr>
        <w:t xml:space="preserve">deleted because it was considered an opening for misinterpretation rather than a clarification. However, it was noticed that as a result, it is no longer possible for the data controller to be a person. It was agreed to reintroduce the superclass Agent to </w:t>
      </w:r>
      <w:r w:rsidRPr="00145891">
        <w:rPr>
          <w:lang w:val="en-GB"/>
        </w:rPr>
        <w:t>allow a natural person as well as an organisation to be a data controller.</w:t>
      </w:r>
    </w:p>
    <w:p w14:paraId="786E0860" w14:textId="77777777" w:rsidR="002F0A29" w:rsidRDefault="00A10C7B">
      <w:pPr>
        <w:pStyle w:val="Heading2"/>
        <w:jc w:val="both"/>
      </w:pPr>
      <w:bookmarkStart w:id="5" w:name="_heading=h.n4crboq33bvj" w:colFirst="0" w:colLast="0"/>
      <w:bookmarkStart w:id="6" w:name="_heading=h.nuc3qf3fodm9" w:colFirst="0" w:colLast="0"/>
      <w:bookmarkEnd w:id="5"/>
      <w:bookmarkEnd w:id="6"/>
      <w:r>
        <w:t xml:space="preserve">Part 4: </w:t>
      </w:r>
      <w:proofErr w:type="spellStart"/>
      <w:r>
        <w:t>Use</w:t>
      </w:r>
      <w:proofErr w:type="spellEnd"/>
      <w:r>
        <w:t xml:space="preserve"> cases</w:t>
      </w:r>
    </w:p>
    <w:p w14:paraId="30443786" w14:textId="77777777" w:rsidR="002F0A29" w:rsidRDefault="00A10C7B">
      <w:r>
        <w:rPr>
          <w:noProof/>
        </w:rPr>
        <w:drawing>
          <wp:inline distT="114300" distB="114300" distL="114300" distR="114300" wp14:anchorId="20A22A56" wp14:editId="083EFBCA">
            <wp:extent cx="6299525" cy="4013200"/>
            <wp:effectExtent l="0" t="0" r="0" b="0"/>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299525" cy="4013200"/>
                    </a:xfrm>
                    <a:prstGeom prst="rect">
                      <a:avLst/>
                    </a:prstGeom>
                    <a:ln/>
                  </pic:spPr>
                </pic:pic>
              </a:graphicData>
            </a:graphic>
          </wp:inline>
        </w:drawing>
      </w:r>
    </w:p>
    <w:p w14:paraId="4412D1D7" w14:textId="77777777" w:rsidR="002F0A29" w:rsidRPr="00145891" w:rsidRDefault="00A10C7B">
      <w:pPr>
        <w:rPr>
          <w:lang w:val="en-GB"/>
        </w:rPr>
      </w:pPr>
      <w:r w:rsidRPr="00145891">
        <w:rPr>
          <w:lang w:val="en-GB"/>
        </w:rPr>
        <w:lastRenderedPageBreak/>
        <w:t xml:space="preserve">The above context model was shown to the attendees and was demonstrated </w:t>
      </w:r>
      <w:proofErr w:type="gramStart"/>
      <w:r w:rsidRPr="00145891">
        <w:rPr>
          <w:lang w:val="en-GB"/>
        </w:rPr>
        <w:t>on the basis of</w:t>
      </w:r>
      <w:proofErr w:type="gramEnd"/>
      <w:r w:rsidRPr="00145891">
        <w:rPr>
          <w:lang w:val="en-GB"/>
        </w:rPr>
        <w:t xml:space="preserve"> a use case. The use case revolved around multiple persons giving consent to sharing bank transfer data. </w:t>
      </w:r>
      <w:proofErr w:type="spellStart"/>
      <w:r w:rsidRPr="00145891">
        <w:rPr>
          <w:lang w:val="en-GB"/>
        </w:rPr>
        <w:t>DAVO</w:t>
      </w:r>
      <w:proofErr w:type="spellEnd"/>
      <w:r w:rsidRPr="00145891">
        <w:rPr>
          <w:lang w:val="en-GB"/>
        </w:rPr>
        <w:t xml:space="preserve"> (</w:t>
      </w:r>
      <w:proofErr w:type="spellStart"/>
      <w:r w:rsidRPr="00145891">
        <w:rPr>
          <w:lang w:val="en-GB"/>
        </w:rPr>
        <w:t>Dienst</w:t>
      </w:r>
      <w:proofErr w:type="spellEnd"/>
      <w:r w:rsidRPr="00145891">
        <w:rPr>
          <w:lang w:val="en-GB"/>
        </w:rPr>
        <w:t xml:space="preserve"> </w:t>
      </w:r>
      <w:proofErr w:type="spellStart"/>
      <w:r w:rsidRPr="00145891">
        <w:rPr>
          <w:lang w:val="en-GB"/>
        </w:rPr>
        <w:t>Alimentatiebevorderingen</w:t>
      </w:r>
      <w:proofErr w:type="spellEnd"/>
      <w:r w:rsidRPr="00145891">
        <w:rPr>
          <w:lang w:val="en-GB"/>
        </w:rPr>
        <w:t xml:space="preserve"> i.e., Alimony Claims Servi</w:t>
      </w:r>
      <w:r w:rsidRPr="00145891">
        <w:rPr>
          <w:lang w:val="en-GB"/>
        </w:rPr>
        <w:t xml:space="preserve">ce of Belgium) wants to automate the advances they give to parents not receiving their alimony (in time). Sarah </w:t>
      </w:r>
      <w:proofErr w:type="spellStart"/>
      <w:r w:rsidRPr="00145891">
        <w:rPr>
          <w:lang w:val="en-GB"/>
        </w:rPr>
        <w:t>Peeters</w:t>
      </w:r>
      <w:proofErr w:type="spellEnd"/>
      <w:r w:rsidRPr="00145891">
        <w:rPr>
          <w:lang w:val="en-GB"/>
        </w:rPr>
        <w:t xml:space="preserve"> is a mother with full custody over her children. The father of her children, Richard, is not able to pay the alimony of the children acc</w:t>
      </w:r>
      <w:r w:rsidRPr="00145891">
        <w:rPr>
          <w:lang w:val="en-GB"/>
        </w:rPr>
        <w:t xml:space="preserve">ording to the requirements put in place by the judge. To be able to automate the processes </w:t>
      </w:r>
      <w:proofErr w:type="spellStart"/>
      <w:r w:rsidRPr="00145891">
        <w:rPr>
          <w:lang w:val="en-GB"/>
        </w:rPr>
        <w:t>DAVO</w:t>
      </w:r>
      <w:proofErr w:type="spellEnd"/>
      <w:r w:rsidRPr="00145891">
        <w:rPr>
          <w:lang w:val="en-GB"/>
        </w:rPr>
        <w:t xml:space="preserve"> requested consent from Sarah </w:t>
      </w:r>
      <w:proofErr w:type="spellStart"/>
      <w:r w:rsidRPr="00145891">
        <w:rPr>
          <w:lang w:val="en-GB"/>
        </w:rPr>
        <w:t>Peeters</w:t>
      </w:r>
      <w:proofErr w:type="spellEnd"/>
      <w:r w:rsidRPr="00145891">
        <w:rPr>
          <w:lang w:val="en-GB"/>
        </w:rPr>
        <w:t xml:space="preserve"> and Richard to access the money transfers from Richard's bank account to Sarah's bank account. As the youngest child just b</w:t>
      </w:r>
      <w:r w:rsidRPr="00145891">
        <w:rPr>
          <w:lang w:val="en-GB"/>
        </w:rPr>
        <w:t xml:space="preserve">ecame 14 years old </w:t>
      </w:r>
      <w:proofErr w:type="spellStart"/>
      <w:r w:rsidRPr="00145891">
        <w:rPr>
          <w:lang w:val="en-GB"/>
        </w:rPr>
        <w:t>DAVO</w:t>
      </w:r>
      <w:proofErr w:type="spellEnd"/>
      <w:r w:rsidRPr="00145891">
        <w:rPr>
          <w:lang w:val="en-GB"/>
        </w:rPr>
        <w:t xml:space="preserve"> asked for the consent to last for the next 4 years, so that they are able to provide their services until the youngest one is </w:t>
      </w:r>
      <w:proofErr w:type="gramStart"/>
      <w:r w:rsidRPr="00145891">
        <w:rPr>
          <w:lang w:val="en-GB"/>
        </w:rPr>
        <w:t>18 year old</w:t>
      </w:r>
      <w:proofErr w:type="gramEnd"/>
      <w:r w:rsidRPr="00145891">
        <w:rPr>
          <w:lang w:val="en-GB"/>
        </w:rPr>
        <w:t xml:space="preserve"> and no longer required to receive alimony. Richard is expected to pay Sarah </w:t>
      </w:r>
      <w:proofErr w:type="gramStart"/>
      <w:r w:rsidRPr="00145891">
        <w:rPr>
          <w:lang w:val="en-GB"/>
        </w:rPr>
        <w:t>on a monthly basis</w:t>
      </w:r>
      <w:proofErr w:type="gramEnd"/>
      <w:r w:rsidRPr="00145891">
        <w:rPr>
          <w:lang w:val="en-GB"/>
        </w:rPr>
        <w:t xml:space="preserve">, meaning </w:t>
      </w:r>
      <w:proofErr w:type="spellStart"/>
      <w:r w:rsidRPr="00145891">
        <w:rPr>
          <w:lang w:val="en-GB"/>
        </w:rPr>
        <w:t>DAVO</w:t>
      </w:r>
      <w:proofErr w:type="spellEnd"/>
      <w:r w:rsidRPr="00145891">
        <w:rPr>
          <w:lang w:val="en-GB"/>
        </w:rPr>
        <w:t xml:space="preserve"> should have access to the data in the same cadence.</w:t>
      </w:r>
    </w:p>
    <w:p w14:paraId="736561D9" w14:textId="77777777" w:rsidR="002F0A29" w:rsidRPr="00145891" w:rsidRDefault="00A10C7B">
      <w:pPr>
        <w:rPr>
          <w:lang w:val="en-GB"/>
        </w:rPr>
      </w:pPr>
      <w:r w:rsidRPr="00145891">
        <w:rPr>
          <w:lang w:val="en-GB"/>
        </w:rPr>
        <w:t xml:space="preserve">The following topics were discussed: </w:t>
      </w:r>
    </w:p>
    <w:sdt>
      <w:sdtPr>
        <w:tag w:val="goog_rdk_0"/>
        <w:id w:val="-1145815813"/>
      </w:sdtPr>
      <w:sdtEndPr/>
      <w:sdtContent>
        <w:p w14:paraId="1367B320" w14:textId="77777777" w:rsidR="002F0A29" w:rsidRPr="00145891" w:rsidRDefault="00A10C7B">
          <w:pPr>
            <w:pBdr>
              <w:top w:val="nil"/>
              <w:left w:val="nil"/>
              <w:bottom w:val="nil"/>
              <w:right w:val="nil"/>
              <w:between w:val="nil"/>
            </w:pBdr>
            <w:spacing w:before="0"/>
            <w:ind w:left="720"/>
            <w:rPr>
              <w:lang w:val="en-GB"/>
            </w:rPr>
          </w:pPr>
          <w:proofErr w:type="spellStart"/>
          <w:r w:rsidRPr="00145891">
            <w:rPr>
              <w:b/>
              <w:lang w:val="en-GB"/>
            </w:rPr>
            <w:t>PersonalData</w:t>
          </w:r>
          <w:proofErr w:type="spellEnd"/>
          <w:r w:rsidRPr="00145891">
            <w:rPr>
              <w:b/>
              <w:lang w:val="en-GB"/>
            </w:rPr>
            <w:t xml:space="preserve"> ‘</w:t>
          </w:r>
          <w:proofErr w:type="spellStart"/>
          <w:r w:rsidRPr="00145891">
            <w:rPr>
              <w:b/>
              <w:lang w:val="en-GB"/>
            </w:rPr>
            <w:t>CurrentAccountNumber</w:t>
          </w:r>
          <w:proofErr w:type="spellEnd"/>
          <w:r w:rsidRPr="00145891">
            <w:rPr>
              <w:b/>
              <w:lang w:val="en-GB"/>
            </w:rPr>
            <w:t>’ presented as if it is a class</w:t>
          </w:r>
          <w:r w:rsidRPr="00145891">
            <w:rPr>
              <w:b/>
              <w:shd w:val="clear" w:color="auto" w:fill="FF9900"/>
              <w:lang w:val="en-GB"/>
            </w:rPr>
            <w:br/>
          </w:r>
          <w:r w:rsidRPr="00145891">
            <w:rPr>
              <w:lang w:val="en-GB"/>
            </w:rPr>
            <w:t>It was highlighted that ‘</w:t>
          </w:r>
          <w:proofErr w:type="spellStart"/>
          <w:r w:rsidRPr="00145891">
            <w:rPr>
              <w:lang w:val="en-GB"/>
            </w:rPr>
            <w:t>CurrentAccountNumber</w:t>
          </w:r>
          <w:proofErr w:type="spellEnd"/>
          <w:r w:rsidRPr="00145891">
            <w:rPr>
              <w:lang w:val="en-GB"/>
            </w:rPr>
            <w:t>’ is presented as if it is a class, whi</w:t>
          </w:r>
          <w:r w:rsidRPr="00145891">
            <w:rPr>
              <w:lang w:val="en-GB"/>
            </w:rPr>
            <w:t xml:space="preserve">le this is just an object with no datatype. This can be resolved by adding a double point in the front. </w:t>
          </w:r>
        </w:p>
      </w:sdtContent>
    </w:sdt>
    <w:p w14:paraId="0C4F9EAE" w14:textId="77777777" w:rsidR="002F0A29" w:rsidRPr="00145891" w:rsidRDefault="00A10C7B">
      <w:pPr>
        <w:pBdr>
          <w:top w:val="nil"/>
          <w:left w:val="nil"/>
          <w:bottom w:val="nil"/>
          <w:right w:val="nil"/>
          <w:between w:val="nil"/>
        </w:pBdr>
        <w:spacing w:before="0"/>
        <w:ind w:left="720"/>
        <w:rPr>
          <w:lang w:val="en-GB"/>
        </w:rPr>
      </w:pPr>
      <w:r w:rsidRPr="00145891">
        <w:rPr>
          <w:b/>
          <w:lang w:val="en-GB"/>
        </w:rPr>
        <w:t>Options for expressing the expiry conditions</w:t>
      </w:r>
      <w:r w:rsidRPr="00145891">
        <w:rPr>
          <w:b/>
          <w:lang w:val="en-GB"/>
        </w:rPr>
        <w:br/>
      </w:r>
      <w:r w:rsidRPr="00145891">
        <w:rPr>
          <w:lang w:val="en-GB"/>
        </w:rPr>
        <w:t>The attendees were asked to vote on how to address the expiry conditions as explained in ‘Part 3:  New i</w:t>
      </w:r>
      <w:r w:rsidRPr="00145891">
        <w:rPr>
          <w:lang w:val="en-GB"/>
        </w:rPr>
        <w:t xml:space="preserve">teration of the data model’, either by making the expiry conditions solely quantifiable (option 1) or by adding event-based expiry conditions to the model by using the </w:t>
      </w:r>
      <w:proofErr w:type="spellStart"/>
      <w:r w:rsidRPr="00145891">
        <w:rPr>
          <w:lang w:val="en-GB"/>
        </w:rPr>
        <w:t>CCCEV</w:t>
      </w:r>
      <w:proofErr w:type="spellEnd"/>
      <w:r w:rsidRPr="00145891">
        <w:rPr>
          <w:lang w:val="en-GB"/>
        </w:rPr>
        <w:t xml:space="preserve"> (option 2). </w:t>
      </w:r>
      <w:proofErr w:type="gramStart"/>
      <w:r w:rsidRPr="00145891">
        <w:rPr>
          <w:lang w:val="en-GB"/>
        </w:rPr>
        <w:t>The majority of</w:t>
      </w:r>
      <w:proofErr w:type="gramEnd"/>
      <w:r w:rsidRPr="00145891">
        <w:rPr>
          <w:lang w:val="en-GB"/>
        </w:rPr>
        <w:t xml:space="preserve"> the attendees remained indifferent, while two attendee</w:t>
      </w:r>
      <w:r w:rsidRPr="00145891">
        <w:rPr>
          <w:lang w:val="en-GB"/>
        </w:rPr>
        <w:t>s voted for the second option as option 1 is only time specific. Additionally, it was added that if the conditions are legally right, then option 1 should be considered, while if there are more subtle conditions, then the second option needs to be consider</w:t>
      </w:r>
      <w:r w:rsidRPr="00145891">
        <w:rPr>
          <w:lang w:val="en-GB"/>
        </w:rPr>
        <w:t xml:space="preserve">ed. Finally, making Expiry a subclass of Criterion was brought up as the best option for the use case.  </w:t>
      </w:r>
    </w:p>
    <w:p w14:paraId="65873AB2" w14:textId="77777777" w:rsidR="002F0A29" w:rsidRPr="00145891" w:rsidRDefault="00A10C7B">
      <w:pPr>
        <w:pBdr>
          <w:top w:val="nil"/>
          <w:left w:val="nil"/>
          <w:bottom w:val="nil"/>
          <w:right w:val="nil"/>
          <w:between w:val="nil"/>
        </w:pBdr>
        <w:spacing w:before="0"/>
        <w:ind w:left="720"/>
        <w:rPr>
          <w:rFonts w:ascii="Arial" w:eastAsia="Arial" w:hAnsi="Arial" w:cs="Arial"/>
          <w:sz w:val="21"/>
          <w:szCs w:val="21"/>
          <w:shd w:val="clear" w:color="auto" w:fill="FF9900"/>
          <w:lang w:val="en-GB"/>
        </w:rPr>
      </w:pPr>
      <w:r w:rsidRPr="00145891">
        <w:rPr>
          <w:b/>
          <w:lang w:val="en-GB"/>
        </w:rPr>
        <w:t xml:space="preserve">Multi-person </w:t>
      </w:r>
      <w:proofErr w:type="gramStart"/>
      <w:r w:rsidRPr="00145891">
        <w:rPr>
          <w:b/>
          <w:lang w:val="en-GB"/>
        </w:rPr>
        <w:t>consent</w:t>
      </w:r>
      <w:proofErr w:type="gramEnd"/>
      <w:r w:rsidRPr="00145891">
        <w:rPr>
          <w:b/>
          <w:shd w:val="clear" w:color="auto" w:fill="FF9900"/>
          <w:lang w:val="en-GB"/>
        </w:rPr>
        <w:br/>
      </w:r>
      <w:r w:rsidRPr="00145891">
        <w:rPr>
          <w:lang w:val="en-GB"/>
        </w:rPr>
        <w:t xml:space="preserve">It was mentioned that the cardinalities in the associations of </w:t>
      </w:r>
      <w:proofErr w:type="spellStart"/>
      <w:r w:rsidRPr="00145891">
        <w:rPr>
          <w:lang w:val="en-GB"/>
        </w:rPr>
        <w:t>PersonalDataHandling</w:t>
      </w:r>
      <w:proofErr w:type="spellEnd"/>
      <w:r w:rsidRPr="00145891">
        <w:rPr>
          <w:lang w:val="en-GB"/>
        </w:rPr>
        <w:t xml:space="preserve"> and </w:t>
      </w:r>
      <w:proofErr w:type="spellStart"/>
      <w:r w:rsidRPr="00145891">
        <w:rPr>
          <w:lang w:val="en-GB"/>
        </w:rPr>
        <w:t>DataSubject</w:t>
      </w:r>
      <w:proofErr w:type="spellEnd"/>
      <w:r w:rsidRPr="00145891">
        <w:rPr>
          <w:lang w:val="en-GB"/>
        </w:rPr>
        <w:t xml:space="preserve"> should be added in the data mo</w:t>
      </w:r>
      <w:r w:rsidRPr="00145891">
        <w:rPr>
          <w:lang w:val="en-GB"/>
        </w:rPr>
        <w:t>del to make the application profile more useful. Additionally, it was highlighted that the use case will not always work in case data needs to be shared from a family income so owned by multiple persons where consent from each person needs to be collected.</w:t>
      </w:r>
      <w:r w:rsidRPr="00145891">
        <w:rPr>
          <w:lang w:val="en-GB"/>
        </w:rPr>
        <w:t xml:space="preserve"> It was discussed that this could be resolved with a cardinality (one to more) going from Consent to </w:t>
      </w:r>
      <w:proofErr w:type="spellStart"/>
      <w:r w:rsidRPr="00145891">
        <w:rPr>
          <w:lang w:val="en-GB"/>
        </w:rPr>
        <w:t>DataSubject</w:t>
      </w:r>
      <w:proofErr w:type="spellEnd"/>
      <w:r w:rsidRPr="00145891">
        <w:rPr>
          <w:lang w:val="en-GB"/>
        </w:rPr>
        <w:t xml:space="preserve">. In the usage notes it needs to be specified that the consent involves shared data. Revoking the consent could be handled with a </w:t>
      </w:r>
      <w:proofErr w:type="spellStart"/>
      <w:r w:rsidRPr="00145891">
        <w:rPr>
          <w:lang w:val="en-GB"/>
        </w:rPr>
        <w:t>CCCEV</w:t>
      </w:r>
      <w:proofErr w:type="spellEnd"/>
      <w:r w:rsidRPr="00145891">
        <w:rPr>
          <w:lang w:val="en-GB"/>
        </w:rPr>
        <w:t xml:space="preserve"> criterio</w:t>
      </w:r>
      <w:r w:rsidRPr="00145891">
        <w:rPr>
          <w:lang w:val="en-GB"/>
        </w:rPr>
        <w:t>n.</w:t>
      </w:r>
    </w:p>
    <w:p w14:paraId="0FE3B56E" w14:textId="77777777" w:rsidR="002F0A29" w:rsidRPr="00145891" w:rsidRDefault="00A10C7B">
      <w:pPr>
        <w:pBdr>
          <w:top w:val="nil"/>
          <w:left w:val="nil"/>
          <w:bottom w:val="nil"/>
          <w:right w:val="nil"/>
          <w:between w:val="nil"/>
        </w:pBdr>
        <w:spacing w:before="0"/>
        <w:ind w:left="720"/>
        <w:rPr>
          <w:rFonts w:ascii="Arial" w:eastAsia="Arial" w:hAnsi="Arial" w:cs="Arial"/>
          <w:sz w:val="21"/>
          <w:szCs w:val="21"/>
          <w:lang w:val="en-GB"/>
        </w:rPr>
      </w:pPr>
      <w:proofErr w:type="spellStart"/>
      <w:r w:rsidRPr="00145891">
        <w:rPr>
          <w:b/>
          <w:lang w:val="en-GB"/>
        </w:rPr>
        <w:t>DataRetention</w:t>
      </w:r>
      <w:proofErr w:type="spellEnd"/>
      <w:r w:rsidRPr="00145891">
        <w:rPr>
          <w:rFonts w:ascii="Arial" w:eastAsia="Arial" w:hAnsi="Arial" w:cs="Arial"/>
          <w:b/>
          <w:sz w:val="21"/>
          <w:szCs w:val="21"/>
          <w:u w:val="single"/>
          <w:lang w:val="en-GB"/>
        </w:rPr>
        <w:br/>
      </w:r>
      <w:r w:rsidRPr="00145891">
        <w:rPr>
          <w:lang w:val="en-GB"/>
        </w:rPr>
        <w:t xml:space="preserve">It was noticed that </w:t>
      </w:r>
      <w:proofErr w:type="spellStart"/>
      <w:r w:rsidRPr="00145891">
        <w:rPr>
          <w:lang w:val="en-GB"/>
        </w:rPr>
        <w:t>LegalBasis</w:t>
      </w:r>
      <w:proofErr w:type="spellEnd"/>
      <w:r w:rsidRPr="00145891">
        <w:rPr>
          <w:lang w:val="en-GB"/>
        </w:rPr>
        <w:t xml:space="preserve"> is twice in the data model (as association and attribute) and the cardinality is not specified.</w:t>
      </w:r>
    </w:p>
    <w:p w14:paraId="6A8930F4" w14:textId="77777777" w:rsidR="002F0A29" w:rsidRDefault="00A10C7B">
      <w:r>
        <w:rPr>
          <w:noProof/>
        </w:rPr>
        <w:lastRenderedPageBreak/>
        <w:drawing>
          <wp:inline distT="114300" distB="114300" distL="114300" distR="114300" wp14:anchorId="734E1FFD" wp14:editId="172E222D">
            <wp:extent cx="6299525" cy="3492500"/>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299525" cy="3492500"/>
                    </a:xfrm>
                    <a:prstGeom prst="rect">
                      <a:avLst/>
                    </a:prstGeom>
                    <a:ln/>
                  </pic:spPr>
                </pic:pic>
              </a:graphicData>
            </a:graphic>
          </wp:inline>
        </w:drawing>
      </w:r>
    </w:p>
    <w:p w14:paraId="2C27EC64" w14:textId="77777777" w:rsidR="002F0A29" w:rsidRPr="00145891" w:rsidRDefault="00A10C7B">
      <w:pPr>
        <w:rPr>
          <w:lang w:val="en-GB"/>
        </w:rPr>
      </w:pPr>
      <w:r w:rsidRPr="00145891">
        <w:rPr>
          <w:lang w:val="en-GB"/>
        </w:rPr>
        <w:t xml:space="preserve">The above context model was shown to the attendees and was demonstrated </w:t>
      </w:r>
      <w:proofErr w:type="gramStart"/>
      <w:r w:rsidRPr="00145891">
        <w:rPr>
          <w:lang w:val="en-GB"/>
        </w:rPr>
        <w:t>on the basis of</w:t>
      </w:r>
      <w:proofErr w:type="gramEnd"/>
      <w:r w:rsidRPr="00145891">
        <w:rPr>
          <w:lang w:val="en-GB"/>
        </w:rPr>
        <w:t xml:space="preserve"> a use case. The use case revolved around delegating consent to a family member for sharing medical information. In this use case, John Doe suffers from a neurological d</w:t>
      </w:r>
      <w:r w:rsidRPr="00145891">
        <w:rPr>
          <w:lang w:val="en-GB"/>
        </w:rPr>
        <w:t xml:space="preserve">isease in which a malfunction of his nerves can make him </w:t>
      </w:r>
      <w:proofErr w:type="gramStart"/>
      <w:r w:rsidRPr="00145891">
        <w:rPr>
          <w:lang w:val="en-GB"/>
        </w:rPr>
        <w:t>enter into</w:t>
      </w:r>
      <w:proofErr w:type="gramEnd"/>
      <w:r w:rsidRPr="00145891">
        <w:rPr>
          <w:lang w:val="en-GB"/>
        </w:rPr>
        <w:t xml:space="preserve"> a situation in which he becomes unresponsive until he gets the needed emergency healthcare. On the 21 November 2021, Joe was on a get-a-way and encountered such a neurological attack. A ho</w:t>
      </w:r>
      <w:r w:rsidRPr="00145891">
        <w:rPr>
          <w:lang w:val="en-GB"/>
        </w:rPr>
        <w:t>spital that did not have any knowledge of his medical files thus needed to give him the required emergency healthcare. To anticipate this kind of situation John gave his wife (Jane Doe) power of attorney to act on his behalf in this kind of emergency. Afte</w:t>
      </w:r>
      <w:r w:rsidRPr="00145891">
        <w:rPr>
          <w:lang w:val="en-GB"/>
        </w:rPr>
        <w:t>r the doctors confirmed the fact that he was having a neurological attack the hospital asked Jane consent for the doctors to access his medical files to be able to help him to the best of their abilities. The hospital asked for constant access to his files</w:t>
      </w:r>
      <w:r w:rsidRPr="00145891">
        <w:rPr>
          <w:lang w:val="en-GB"/>
        </w:rPr>
        <w:t xml:space="preserve"> for as long as he is staying in the hospital. </w:t>
      </w:r>
    </w:p>
    <w:p w14:paraId="12A47373" w14:textId="77777777" w:rsidR="002F0A29" w:rsidRPr="00145891" w:rsidRDefault="00A10C7B">
      <w:pPr>
        <w:rPr>
          <w:lang w:val="en-GB"/>
        </w:rPr>
      </w:pPr>
      <w:r w:rsidRPr="00145891">
        <w:rPr>
          <w:lang w:val="en-GB"/>
        </w:rPr>
        <w:t>The use case was clear. No comments were provided.</w:t>
      </w:r>
    </w:p>
    <w:p w14:paraId="41447877" w14:textId="77777777" w:rsidR="002F0A29" w:rsidRPr="00145891" w:rsidRDefault="00A10C7B">
      <w:pPr>
        <w:pStyle w:val="Heading2"/>
        <w:rPr>
          <w:lang w:val="en-GB"/>
        </w:rPr>
      </w:pPr>
      <w:bookmarkStart w:id="7" w:name="_heading=h.lju8bvw99m2m" w:colFirst="0" w:colLast="0"/>
      <w:bookmarkEnd w:id="7"/>
      <w:r w:rsidRPr="00145891">
        <w:rPr>
          <w:lang w:val="en-GB"/>
        </w:rPr>
        <w:t>Part 5: Definitions</w:t>
      </w:r>
    </w:p>
    <w:p w14:paraId="7ACE3B4D" w14:textId="77777777" w:rsidR="002F0A29" w:rsidRPr="00145891" w:rsidRDefault="00A10C7B">
      <w:pPr>
        <w:rPr>
          <w:lang w:val="en-GB"/>
        </w:rPr>
      </w:pPr>
      <w:r w:rsidRPr="00145891">
        <w:rPr>
          <w:lang w:val="en-GB"/>
        </w:rPr>
        <w:t>The approach for the definition of the classes, attributes and relationships was explained. Reuse is encouraged as much as possible.</w:t>
      </w:r>
    </w:p>
    <w:p w14:paraId="54C60384" w14:textId="77777777" w:rsidR="002F0A29" w:rsidRPr="00145891" w:rsidRDefault="00A10C7B">
      <w:pPr>
        <w:rPr>
          <w:lang w:val="en-GB"/>
        </w:rPr>
      </w:pPr>
      <w:r w:rsidRPr="00145891">
        <w:rPr>
          <w:lang w:val="en-GB"/>
        </w:rPr>
        <w:t xml:space="preserve">It </w:t>
      </w:r>
      <w:r w:rsidRPr="00145891">
        <w:rPr>
          <w:lang w:val="en-GB"/>
        </w:rPr>
        <w:t xml:space="preserve">was highlighted that a definition from an existing vocabulary cannot be changed, however in an application profile you can further elaborate, deviate, be more specific in the usage notes. </w:t>
      </w:r>
    </w:p>
    <w:p w14:paraId="4B81B33F" w14:textId="77777777" w:rsidR="002F0A29" w:rsidRPr="00145891" w:rsidRDefault="00A10C7B">
      <w:pPr>
        <w:rPr>
          <w:lang w:val="en-GB"/>
        </w:rPr>
      </w:pPr>
      <w:r w:rsidRPr="00145891">
        <w:rPr>
          <w:lang w:val="en-GB"/>
        </w:rPr>
        <w:t xml:space="preserve">Since </w:t>
      </w:r>
      <w:proofErr w:type="spellStart"/>
      <w:r w:rsidRPr="00145891">
        <w:rPr>
          <w:lang w:val="en-GB"/>
        </w:rPr>
        <w:t>DPV</w:t>
      </w:r>
      <w:proofErr w:type="spellEnd"/>
      <w:r w:rsidRPr="00145891">
        <w:rPr>
          <w:lang w:val="en-GB"/>
        </w:rPr>
        <w:t xml:space="preserve"> definitions are used in this data model and the status of</w:t>
      </w:r>
      <w:r w:rsidRPr="00145891">
        <w:rPr>
          <w:lang w:val="en-GB"/>
        </w:rPr>
        <w:t xml:space="preserve"> its publication is unclear, it would be advisable to contact </w:t>
      </w:r>
      <w:proofErr w:type="spellStart"/>
      <w:r w:rsidRPr="00145891">
        <w:rPr>
          <w:lang w:val="en-GB"/>
        </w:rPr>
        <w:t>DPV</w:t>
      </w:r>
      <w:proofErr w:type="spellEnd"/>
      <w:r w:rsidRPr="00145891">
        <w:rPr>
          <w:lang w:val="en-GB"/>
        </w:rPr>
        <w:t xml:space="preserve"> about their next releases.</w:t>
      </w:r>
    </w:p>
    <w:p w14:paraId="49C65EFD" w14:textId="77777777" w:rsidR="002F0A29" w:rsidRPr="00145891" w:rsidRDefault="00A10C7B">
      <w:pPr>
        <w:pStyle w:val="Heading2"/>
        <w:rPr>
          <w:lang w:val="en-GB"/>
        </w:rPr>
      </w:pPr>
      <w:r w:rsidRPr="00145891">
        <w:rPr>
          <w:lang w:val="en-GB"/>
        </w:rPr>
        <w:lastRenderedPageBreak/>
        <w:t>Part 6: Q&amp;A and next steps</w:t>
      </w:r>
    </w:p>
    <w:p w14:paraId="5A36E75A" w14:textId="77777777" w:rsidR="002F0A29" w:rsidRPr="00145891" w:rsidRDefault="00A10C7B">
      <w:pPr>
        <w:rPr>
          <w:lang w:val="en-GB"/>
        </w:rPr>
      </w:pPr>
      <w:r w:rsidRPr="00145891">
        <w:rPr>
          <w:lang w:val="en-GB"/>
        </w:rPr>
        <w:t>To close the workshop, an overview was given of the next steps for the coming months:</w:t>
      </w:r>
    </w:p>
    <w:p w14:paraId="07564090" w14:textId="77777777" w:rsidR="002F0A29" w:rsidRPr="00145891" w:rsidRDefault="00A10C7B">
      <w:pPr>
        <w:numPr>
          <w:ilvl w:val="0"/>
          <w:numId w:val="1"/>
        </w:numPr>
        <w:pBdr>
          <w:top w:val="nil"/>
          <w:left w:val="nil"/>
          <w:bottom w:val="nil"/>
          <w:right w:val="nil"/>
          <w:between w:val="nil"/>
        </w:pBdr>
        <w:spacing w:after="0"/>
        <w:rPr>
          <w:color w:val="000000"/>
          <w:lang w:val="en-GB"/>
        </w:rPr>
      </w:pPr>
      <w:r w:rsidRPr="00145891">
        <w:rPr>
          <w:color w:val="000000"/>
          <w:u w:val="single"/>
          <w:lang w:val="en-GB"/>
        </w:rPr>
        <w:t>Process the input from the workshop</w:t>
      </w:r>
    </w:p>
    <w:p w14:paraId="12F79820" w14:textId="77777777" w:rsidR="002F0A29" w:rsidRPr="00145891" w:rsidRDefault="00A10C7B">
      <w:pPr>
        <w:numPr>
          <w:ilvl w:val="0"/>
          <w:numId w:val="1"/>
        </w:numPr>
        <w:pBdr>
          <w:top w:val="nil"/>
          <w:left w:val="nil"/>
          <w:bottom w:val="nil"/>
          <w:right w:val="nil"/>
          <w:between w:val="nil"/>
        </w:pBdr>
        <w:spacing w:after="0"/>
        <w:rPr>
          <w:color w:val="000000"/>
          <w:lang w:val="en-GB"/>
        </w:rPr>
      </w:pPr>
      <w:r w:rsidRPr="00145891">
        <w:rPr>
          <w:u w:val="single"/>
          <w:lang w:val="en-GB"/>
        </w:rPr>
        <w:t xml:space="preserve">Circulate the </w:t>
      </w:r>
      <w:r w:rsidRPr="00145891">
        <w:rPr>
          <w:u w:val="single"/>
          <w:lang w:val="en-GB"/>
        </w:rPr>
        <w:t>main findings of this workshop and the presentation</w:t>
      </w:r>
    </w:p>
    <w:p w14:paraId="3F93C5DD" w14:textId="77777777" w:rsidR="002F0A29" w:rsidRPr="00145891" w:rsidRDefault="00A10C7B">
      <w:pPr>
        <w:numPr>
          <w:ilvl w:val="0"/>
          <w:numId w:val="1"/>
        </w:numPr>
        <w:pBdr>
          <w:top w:val="nil"/>
          <w:left w:val="nil"/>
          <w:bottom w:val="nil"/>
          <w:right w:val="nil"/>
          <w:between w:val="nil"/>
        </w:pBdr>
        <w:spacing w:after="0"/>
        <w:rPr>
          <w:color w:val="000000"/>
          <w:lang w:val="en-GB"/>
        </w:rPr>
      </w:pPr>
      <w:r w:rsidRPr="00145891">
        <w:rPr>
          <w:u w:val="single"/>
          <w:lang w:val="en-GB"/>
        </w:rPr>
        <w:t>Run the model through the toolchain</w:t>
      </w:r>
    </w:p>
    <w:p w14:paraId="231A78A4" w14:textId="77777777" w:rsidR="002F0A29" w:rsidRPr="00145891" w:rsidRDefault="00A10C7B">
      <w:pPr>
        <w:numPr>
          <w:ilvl w:val="0"/>
          <w:numId w:val="1"/>
        </w:numPr>
        <w:pBdr>
          <w:top w:val="nil"/>
          <w:left w:val="nil"/>
          <w:bottom w:val="nil"/>
          <w:right w:val="nil"/>
          <w:between w:val="nil"/>
        </w:pBdr>
        <w:spacing w:after="0"/>
        <w:rPr>
          <w:color w:val="000000"/>
          <w:lang w:val="en-GB"/>
        </w:rPr>
      </w:pPr>
      <w:r w:rsidRPr="00145891">
        <w:rPr>
          <w:u w:val="single"/>
          <w:lang w:val="en-GB"/>
        </w:rPr>
        <w:t xml:space="preserve">Initiate the public review and capture feedback from </w:t>
      </w:r>
      <w:proofErr w:type="spellStart"/>
      <w:r w:rsidRPr="00145891">
        <w:rPr>
          <w:u w:val="single"/>
          <w:lang w:val="en-GB"/>
        </w:rPr>
        <w:t>Github</w:t>
      </w:r>
      <w:proofErr w:type="spellEnd"/>
    </w:p>
    <w:p w14:paraId="4992FEC0" w14:textId="77777777" w:rsidR="002F0A29" w:rsidRPr="00145891" w:rsidRDefault="00A10C7B">
      <w:pPr>
        <w:jc w:val="both"/>
        <w:rPr>
          <w:lang w:val="en-GB"/>
        </w:rPr>
      </w:pPr>
      <w:r w:rsidRPr="00145891">
        <w:rPr>
          <w:lang w:val="en-GB"/>
        </w:rPr>
        <w:t>If you would like to contribute to the public reviews, you can provide feedback to the draft application pro</w:t>
      </w:r>
      <w:r w:rsidRPr="00145891">
        <w:rPr>
          <w:lang w:val="en-GB"/>
        </w:rPr>
        <w:t xml:space="preserve">file , which will be made available in January (as draft) on </w:t>
      </w:r>
      <w:hyperlink r:id="rId11">
        <w:r w:rsidRPr="00145891">
          <w:rPr>
            <w:color w:val="1155CC"/>
            <w:u w:val="single"/>
            <w:lang w:val="en-GB"/>
          </w:rPr>
          <w:t>test.data.vlaanderen.be</w:t>
        </w:r>
      </w:hyperlink>
      <w:r w:rsidRPr="00145891">
        <w:rPr>
          <w:lang w:val="en-GB"/>
        </w:rPr>
        <w:t xml:space="preserve">. The link will also be sent to the participants of this workshop. </w:t>
      </w:r>
    </w:p>
    <w:p w14:paraId="2743D70E" w14:textId="77777777" w:rsidR="002F0A29" w:rsidRPr="00145891" w:rsidRDefault="00A10C7B">
      <w:pPr>
        <w:jc w:val="both"/>
        <w:rPr>
          <w:lang w:val="en-GB"/>
        </w:rPr>
      </w:pPr>
      <w:r w:rsidRPr="00145891">
        <w:rPr>
          <w:lang w:val="en-GB"/>
        </w:rPr>
        <w:t xml:space="preserve">In the meantime, if you have any questions or notice a problem, you can always open an issue on GitHub or send an e-mail to the e-mail addresses below: </w:t>
      </w:r>
    </w:p>
    <w:p w14:paraId="709DFC9D" w14:textId="77777777" w:rsidR="002F0A29" w:rsidRDefault="00A10C7B">
      <w:pPr>
        <w:numPr>
          <w:ilvl w:val="0"/>
          <w:numId w:val="2"/>
        </w:numPr>
        <w:pBdr>
          <w:top w:val="nil"/>
          <w:left w:val="nil"/>
          <w:bottom w:val="nil"/>
          <w:right w:val="nil"/>
          <w:between w:val="nil"/>
        </w:pBdr>
        <w:spacing w:after="0"/>
        <w:jc w:val="both"/>
        <w:rPr>
          <w:color w:val="000000"/>
        </w:rPr>
      </w:pPr>
      <w:hyperlink r:id="rId12">
        <w:r>
          <w:rPr>
            <w:color w:val="1155CC"/>
            <w:u w:val="single"/>
          </w:rPr>
          <w:t>laurens.vercauteren@vlaanderen.be</w:t>
        </w:r>
      </w:hyperlink>
    </w:p>
    <w:p w14:paraId="77F10CA4" w14:textId="77777777" w:rsidR="002F0A29" w:rsidRDefault="00A10C7B">
      <w:pPr>
        <w:numPr>
          <w:ilvl w:val="0"/>
          <w:numId w:val="2"/>
        </w:numPr>
        <w:pBdr>
          <w:top w:val="nil"/>
          <w:left w:val="nil"/>
          <w:bottom w:val="nil"/>
          <w:right w:val="nil"/>
          <w:between w:val="nil"/>
        </w:pBdr>
        <w:spacing w:after="0"/>
        <w:jc w:val="both"/>
        <w:rPr>
          <w:color w:val="000000"/>
        </w:rPr>
      </w:pPr>
      <w:hyperlink r:id="rId13">
        <w:r>
          <w:rPr>
            <w:color w:val="1155CC"/>
            <w:u w:val="single"/>
          </w:rPr>
          <w:t>lora.van.looveren@pwc.com</w:t>
        </w:r>
      </w:hyperlink>
      <w:r>
        <w:t xml:space="preserve"> </w:t>
      </w:r>
    </w:p>
    <w:p w14:paraId="757EE849" w14:textId="77777777" w:rsidR="002F0A29" w:rsidRDefault="00A10C7B">
      <w:pPr>
        <w:numPr>
          <w:ilvl w:val="0"/>
          <w:numId w:val="2"/>
        </w:numPr>
        <w:pBdr>
          <w:top w:val="nil"/>
          <w:left w:val="nil"/>
          <w:bottom w:val="nil"/>
          <w:right w:val="nil"/>
          <w:between w:val="nil"/>
        </w:pBdr>
        <w:spacing w:after="0"/>
        <w:jc w:val="both"/>
        <w:rPr>
          <w:color w:val="000000"/>
        </w:rPr>
      </w:pPr>
      <w:hyperlink r:id="rId14">
        <w:r>
          <w:rPr>
            <w:color w:val="1155CC"/>
            <w:u w:val="single"/>
          </w:rPr>
          <w:t>michael.geamanu@vlaanderen.be</w:t>
        </w:r>
      </w:hyperlink>
      <w:r>
        <w:rPr>
          <w:color w:val="000000"/>
        </w:rPr>
        <w:t xml:space="preserve"> </w:t>
      </w:r>
    </w:p>
    <w:sectPr w:rsidR="002F0A29">
      <w:headerReference w:type="even" r:id="rId15"/>
      <w:headerReference w:type="default" r:id="rId16"/>
      <w:footerReference w:type="even" r:id="rId17"/>
      <w:footerReference w:type="default" r:id="rId18"/>
      <w:headerReference w:type="first" r:id="rId19"/>
      <w:footerReference w:type="first" r:id="rId20"/>
      <w:pgSz w:w="11906" w:h="16838"/>
      <w:pgMar w:top="2211" w:right="851" w:bottom="2552" w:left="1134"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581D5E" w14:textId="77777777" w:rsidR="00A10C7B" w:rsidRDefault="00A10C7B">
      <w:pPr>
        <w:spacing w:before="0" w:after="0" w:line="240" w:lineRule="auto"/>
      </w:pPr>
      <w:r>
        <w:separator/>
      </w:r>
    </w:p>
  </w:endnote>
  <w:endnote w:type="continuationSeparator" w:id="0">
    <w:p w14:paraId="618079EB" w14:textId="77777777" w:rsidR="00A10C7B" w:rsidRDefault="00A10C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490C1" w14:textId="77777777" w:rsidR="002F0A29" w:rsidRDefault="002F0A29">
    <w:pPr>
      <w:pBdr>
        <w:top w:val="nil"/>
        <w:left w:val="nil"/>
        <w:bottom w:val="nil"/>
        <w:right w:val="nil"/>
        <w:between w:val="nil"/>
      </w:pBdr>
      <w:tabs>
        <w:tab w:val="center" w:pos="4513"/>
        <w:tab w:val="right" w:pos="9026"/>
      </w:tabs>
      <w:spacing w:before="0"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414D9" w14:textId="77777777" w:rsidR="002F0A29" w:rsidRPr="00145891" w:rsidRDefault="00A10C7B">
    <w:pPr>
      <w:tabs>
        <w:tab w:val="right" w:pos="9923"/>
      </w:tabs>
      <w:spacing w:line="240" w:lineRule="auto"/>
      <w:rPr>
        <w:lang w:val="en-GB"/>
      </w:rPr>
    </w:pPr>
    <w:r w:rsidRPr="00145891">
      <w:rPr>
        <w:b/>
        <w:color w:val="373636"/>
        <w:sz w:val="16"/>
        <w:szCs w:val="16"/>
        <w:lang w:val="en-GB"/>
      </w:rPr>
      <w:t>////////////////////////////////////////////////////////////////////////////////////////////////////////////////////////////////////////////////</w:t>
    </w:r>
  </w:p>
  <w:p w14:paraId="6B308153" w14:textId="77777777" w:rsidR="002F0A29" w:rsidRPr="00145891" w:rsidRDefault="002F0A29">
    <w:pPr>
      <w:tabs>
        <w:tab w:val="right" w:pos="9923"/>
      </w:tabs>
      <w:spacing w:line="240" w:lineRule="auto"/>
      <w:rPr>
        <w:lang w:val="en-GB"/>
      </w:rPr>
    </w:pPr>
  </w:p>
  <w:p w14:paraId="3EDE4BB5" w14:textId="77777777" w:rsidR="002F0A29" w:rsidRPr="00145891" w:rsidRDefault="00A10C7B">
    <w:pPr>
      <w:tabs>
        <w:tab w:val="right" w:pos="9923"/>
      </w:tabs>
      <w:spacing w:line="240" w:lineRule="auto"/>
      <w:rPr>
        <w:color w:val="373636"/>
        <w:sz w:val="16"/>
        <w:szCs w:val="16"/>
        <w:lang w:val="en-GB"/>
      </w:rPr>
    </w:pPr>
    <w:r w:rsidRPr="00145891">
      <w:rPr>
        <w:color w:val="373636"/>
        <w:sz w:val="16"/>
        <w:szCs w:val="16"/>
        <w:lang w:val="en-GB"/>
      </w:rPr>
      <w:t xml:space="preserve">Meeting Minutes Business Workshop – OSLO TRAPEZE </w:t>
    </w:r>
    <w:r w:rsidRPr="00145891">
      <w:rPr>
        <w:b/>
        <w:color w:val="373636"/>
        <w:sz w:val="16"/>
        <w:szCs w:val="16"/>
        <w:lang w:val="en-GB"/>
      </w:rPr>
      <w:t>///</w:t>
    </w:r>
    <w:r w:rsidRPr="00145891">
      <w:rPr>
        <w:color w:val="373636"/>
        <w:sz w:val="16"/>
        <w:szCs w:val="16"/>
        <w:lang w:val="en-GB"/>
      </w:rPr>
      <w:t xml:space="preserve"> 16.12.2021</w:t>
    </w:r>
    <w:r w:rsidRPr="00145891">
      <w:rPr>
        <w:color w:val="373636"/>
        <w:sz w:val="16"/>
        <w:szCs w:val="16"/>
        <w:lang w:val="en-GB"/>
      </w:rPr>
      <w:tab/>
    </w:r>
    <w:r>
      <w:fldChar w:fldCharType="begin"/>
    </w:r>
    <w:r w:rsidRPr="00145891">
      <w:rPr>
        <w:lang w:val="en-GB"/>
      </w:rPr>
      <w:instrText>PAGE</w:instrText>
    </w:r>
    <w:r w:rsidR="00145891">
      <w:fldChar w:fldCharType="separate"/>
    </w:r>
    <w:r w:rsidR="00145891" w:rsidRPr="00145891">
      <w:rPr>
        <w:noProof/>
        <w:lang w:val="en-GB"/>
      </w:rPr>
      <w:t>2</w:t>
    </w:r>
    <w:r>
      <w:fldChar w:fldCharType="end"/>
    </w:r>
    <w:r w:rsidRPr="00145891">
      <w:rPr>
        <w:color w:val="373636"/>
        <w:sz w:val="16"/>
        <w:szCs w:val="16"/>
        <w:lang w:val="en-GB"/>
      </w:rPr>
      <w:t xml:space="preserve"> </w:t>
    </w:r>
    <w:r w:rsidRPr="00145891">
      <w:rPr>
        <w:b/>
        <w:color w:val="373636"/>
        <w:sz w:val="16"/>
        <w:szCs w:val="16"/>
        <w:lang w:val="en-GB"/>
      </w:rPr>
      <w:t>///</w:t>
    </w:r>
    <w:r w:rsidRPr="00145891">
      <w:rPr>
        <w:color w:val="373636"/>
        <w:sz w:val="16"/>
        <w:szCs w:val="16"/>
        <w:lang w:val="en-GB"/>
      </w:rPr>
      <w:t xml:space="preserve"> </w:t>
    </w:r>
    <w:r>
      <w:fldChar w:fldCharType="begin"/>
    </w:r>
    <w:r w:rsidRPr="00145891">
      <w:rPr>
        <w:lang w:val="en-GB"/>
      </w:rPr>
      <w:instrText>NUMPAGES</w:instrText>
    </w:r>
    <w:r w:rsidR="00145891">
      <w:fldChar w:fldCharType="separate"/>
    </w:r>
    <w:r w:rsidR="00145891" w:rsidRPr="00145891">
      <w:rPr>
        <w:noProof/>
        <w:lang w:val="en-GB"/>
      </w:rPr>
      <w:t>3</w:t>
    </w:r>
    <w:r>
      <w:fldChar w:fldCharType="end"/>
    </w:r>
  </w:p>
  <w:p w14:paraId="710B30A6" w14:textId="77777777" w:rsidR="002F0A29" w:rsidRPr="00145891" w:rsidRDefault="002F0A29">
    <w:pPr>
      <w:tabs>
        <w:tab w:val="right" w:pos="9923"/>
      </w:tabs>
      <w:spacing w:after="720" w:line="240" w:lineRule="auto"/>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97DAD" w14:textId="77777777" w:rsidR="002F0A29" w:rsidRDefault="00A10C7B">
    <w:pPr>
      <w:tabs>
        <w:tab w:val="right" w:pos="9923"/>
      </w:tabs>
      <w:spacing w:after="720" w:line="240" w:lineRule="auto"/>
    </w:pPr>
    <w:r>
      <w:rPr>
        <w:noProof/>
      </w:rPr>
      <w:drawing>
        <wp:inline distT="0" distB="0" distL="114300" distR="114300" wp14:anchorId="25D52007" wp14:editId="7C3A7572">
          <wp:extent cx="1170000" cy="540000"/>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color w:val="373636"/>
        <w:sz w:val="16"/>
        <w:szCs w:val="16"/>
      </w:rPr>
      <w:tab/>
    </w:r>
    <w:proofErr w:type="gramStart"/>
    <w:r>
      <w:rPr>
        <w:color w:val="373636"/>
        <w:sz w:val="16"/>
        <w:szCs w:val="16"/>
      </w:rPr>
      <w:t>www.vlaanderen.be/informatievlaanderen</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3467A8" w14:textId="77777777" w:rsidR="00A10C7B" w:rsidRDefault="00A10C7B">
      <w:pPr>
        <w:spacing w:before="0" w:after="0" w:line="240" w:lineRule="auto"/>
      </w:pPr>
      <w:r>
        <w:separator/>
      </w:r>
    </w:p>
  </w:footnote>
  <w:footnote w:type="continuationSeparator" w:id="0">
    <w:p w14:paraId="7C1424A4" w14:textId="77777777" w:rsidR="00A10C7B" w:rsidRDefault="00A10C7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8CA47" w14:textId="77777777" w:rsidR="002F0A29" w:rsidRDefault="002F0A29">
    <w:pPr>
      <w:pBdr>
        <w:top w:val="nil"/>
        <w:left w:val="nil"/>
        <w:bottom w:val="nil"/>
        <w:right w:val="nil"/>
        <w:between w:val="nil"/>
      </w:pBdr>
      <w:tabs>
        <w:tab w:val="center" w:pos="4513"/>
        <w:tab w:val="right" w:pos="9026"/>
      </w:tabs>
      <w:spacing w:before="0"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5440B" w14:textId="77777777" w:rsidR="002F0A29" w:rsidRDefault="00A10C7B">
    <w:pPr>
      <w:tabs>
        <w:tab w:val="right" w:pos="9923"/>
      </w:tabs>
      <w:spacing w:before="0"/>
    </w:pPr>
    <w:r>
      <w:rPr>
        <w:color w:val="373636"/>
        <w:sz w:val="32"/>
        <w:szCs w:val="32"/>
      </w:rPr>
      <w:tab/>
      <w:t xml:space="preserve"> </w:t>
    </w:r>
    <w:r>
      <w:rPr>
        <w:b/>
        <w:color w:val="FFF200"/>
        <w:sz w:val="32"/>
        <w:szCs w:val="32"/>
      </w:rPr>
      <w:t>///</w:t>
    </w:r>
    <w:r>
      <w:rPr>
        <w:color w:val="FFF200"/>
        <w:sz w:val="32"/>
        <w:szCs w:val="32"/>
      </w:rPr>
      <w:t xml:space="preserve"> </w:t>
    </w:r>
    <w:r>
      <w:rPr>
        <w:b/>
        <w:color w:val="373636"/>
        <w:sz w:val="32"/>
        <w:szCs w:val="32"/>
      </w:rPr>
      <w:t xml:space="preserve">Digitaal </w:t>
    </w:r>
    <w:r>
      <w:rPr>
        <w:color w:val="373636"/>
        <w:sz w:val="32"/>
        <w:szCs w:val="32"/>
      </w:rPr>
      <w:t>Vlaanderen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C5BCE" w14:textId="77777777" w:rsidR="002F0A29" w:rsidRDefault="00A10C7B">
    <w:pPr>
      <w:tabs>
        <w:tab w:val="right" w:pos="9923"/>
      </w:tabs>
      <w:spacing w:before="0"/>
    </w:pPr>
    <w:r>
      <w:rPr>
        <w:color w:val="373636"/>
        <w:sz w:val="32"/>
        <w:szCs w:val="32"/>
      </w:rPr>
      <w:tab/>
    </w:r>
    <w:r>
      <w:rPr>
        <w:b/>
        <w:color w:val="FFF200"/>
        <w:sz w:val="32"/>
        <w:szCs w:val="32"/>
      </w:rPr>
      <w:t>///</w:t>
    </w:r>
    <w:r>
      <w:rPr>
        <w:color w:val="FFF200"/>
        <w:sz w:val="32"/>
        <w:szCs w:val="32"/>
      </w:rPr>
      <w:t xml:space="preserve"> </w:t>
    </w:r>
    <w:r>
      <w:rPr>
        <w:color w:val="373636"/>
        <w:sz w:val="32"/>
        <w:szCs w:val="32"/>
      </w:rPr>
      <w:t>Meeting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439BF"/>
    <w:multiLevelType w:val="multilevel"/>
    <w:tmpl w:val="328A4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DD1797"/>
    <w:multiLevelType w:val="multilevel"/>
    <w:tmpl w:val="88A0D7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62F0A39"/>
    <w:multiLevelType w:val="multilevel"/>
    <w:tmpl w:val="CF00E0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A29"/>
    <w:rsid w:val="00145891"/>
    <w:rsid w:val="002F0A29"/>
    <w:rsid w:val="00A10C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2EE87"/>
  <w15:docId w15:val="{979CA54F-F061-4E18-AF74-DB6BEB287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nl-BE" w:eastAsia="en-GB" w:bidi="ar-SA"/>
      </w:rPr>
    </w:rPrDefault>
    <w:pPrDefault>
      <w:pPr>
        <w:widowControl w:val="0"/>
        <w:spacing w:before="60" w:after="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0D7"/>
  </w:style>
  <w:style w:type="paragraph" w:styleId="Heading1">
    <w:name w:val="heading 1"/>
    <w:basedOn w:val="Normal"/>
    <w:next w:val="Normal"/>
    <w:link w:val="Heading1Char"/>
    <w:uiPriority w:val="9"/>
    <w:qFormat/>
    <w:rsid w:val="001E00D7"/>
    <w:pPr>
      <w:keepNext/>
      <w:keepLines/>
      <w:pBdr>
        <w:top w:val="nil"/>
        <w:left w:val="nil"/>
        <w:bottom w:val="nil"/>
        <w:right w:val="nil"/>
        <w:between w:val="nil"/>
      </w:pBdr>
      <w:spacing w:before="480" w:after="360" w:line="432" w:lineRule="auto"/>
      <w:ind w:left="431" w:hanging="431"/>
      <w:outlineLvl w:val="0"/>
    </w:pPr>
    <w:rPr>
      <w:b/>
      <w:smallCaps/>
      <w:color w:val="373636"/>
      <w:sz w:val="36"/>
      <w:szCs w:val="36"/>
    </w:rPr>
  </w:style>
  <w:style w:type="paragraph" w:styleId="Heading2">
    <w:name w:val="heading 2"/>
    <w:basedOn w:val="Normal"/>
    <w:next w:val="Normal"/>
    <w:link w:val="Heading2Char"/>
    <w:uiPriority w:val="9"/>
    <w:unhideWhenUsed/>
    <w:qFormat/>
    <w:rsid w:val="001E00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00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1E00D7"/>
    <w:rPr>
      <w:rFonts w:ascii="Calibri" w:eastAsia="Calibri" w:hAnsi="Calibri" w:cs="Calibri"/>
      <w:b/>
      <w:smallCaps/>
      <w:color w:val="373636"/>
      <w:sz w:val="36"/>
      <w:szCs w:val="36"/>
      <w:lang w:val="nl-BE"/>
    </w:rPr>
  </w:style>
  <w:style w:type="character" w:customStyle="1" w:styleId="Heading3Char">
    <w:name w:val="Heading 3 Char"/>
    <w:basedOn w:val="DefaultParagraphFont"/>
    <w:link w:val="Heading3"/>
    <w:uiPriority w:val="9"/>
    <w:rsid w:val="001E00D7"/>
    <w:rPr>
      <w:rFonts w:asciiTheme="majorHAnsi" w:eastAsiaTheme="majorEastAsia" w:hAnsiTheme="majorHAnsi" w:cstheme="majorBidi"/>
      <w:color w:val="1F3763" w:themeColor="accent1" w:themeShade="7F"/>
      <w:sz w:val="24"/>
      <w:szCs w:val="24"/>
      <w:lang w:val="nl-BE"/>
    </w:rPr>
  </w:style>
  <w:style w:type="paragraph" w:styleId="Subtitle">
    <w:name w:val="Subtitle"/>
    <w:basedOn w:val="Normal"/>
    <w:next w:val="Normal"/>
    <w:link w:val="SubtitleChar"/>
    <w:uiPriority w:val="11"/>
    <w:qFormat/>
    <w:pPr>
      <w:pBdr>
        <w:top w:val="nil"/>
        <w:left w:val="nil"/>
        <w:bottom w:val="nil"/>
        <w:right w:val="nil"/>
        <w:between w:val="nil"/>
      </w:pBdr>
      <w:spacing w:line="240" w:lineRule="auto"/>
      <w:jc w:val="right"/>
    </w:pPr>
    <w:rPr>
      <w:color w:val="6B6B6B"/>
      <w:sz w:val="48"/>
      <w:szCs w:val="48"/>
    </w:rPr>
  </w:style>
  <w:style w:type="character" w:customStyle="1" w:styleId="SubtitleChar">
    <w:name w:val="Subtitle Char"/>
    <w:basedOn w:val="DefaultParagraphFont"/>
    <w:link w:val="Subtitle"/>
    <w:rsid w:val="001E00D7"/>
    <w:rPr>
      <w:rFonts w:ascii="Calibri" w:eastAsia="Calibri" w:hAnsi="Calibri" w:cs="Calibri"/>
      <w:color w:val="6B6B6B"/>
      <w:sz w:val="48"/>
      <w:szCs w:val="48"/>
      <w:lang w:val="nl-BE"/>
    </w:rPr>
  </w:style>
  <w:style w:type="paragraph" w:styleId="ListParagraph">
    <w:name w:val="List Paragraph"/>
    <w:basedOn w:val="Normal"/>
    <w:uiPriority w:val="34"/>
    <w:qFormat/>
    <w:rsid w:val="001E00D7"/>
    <w:pPr>
      <w:ind w:left="720"/>
      <w:contextualSpacing/>
    </w:pPr>
  </w:style>
  <w:style w:type="character" w:customStyle="1" w:styleId="Heading2Char">
    <w:name w:val="Heading 2 Char"/>
    <w:basedOn w:val="DefaultParagraphFont"/>
    <w:link w:val="Heading2"/>
    <w:uiPriority w:val="9"/>
    <w:rsid w:val="001E00D7"/>
    <w:rPr>
      <w:rFonts w:asciiTheme="majorHAnsi" w:eastAsiaTheme="majorEastAsia" w:hAnsiTheme="majorHAnsi" w:cstheme="majorBidi"/>
      <w:color w:val="2F5496" w:themeColor="accent1" w:themeShade="BF"/>
      <w:sz w:val="26"/>
      <w:szCs w:val="26"/>
      <w:lang w:val="nl-BE"/>
    </w:rPr>
  </w:style>
  <w:style w:type="paragraph" w:styleId="Header">
    <w:name w:val="header"/>
    <w:basedOn w:val="Normal"/>
    <w:link w:val="HeaderChar"/>
    <w:uiPriority w:val="99"/>
    <w:unhideWhenUsed/>
    <w:rsid w:val="001E00D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E00D7"/>
    <w:rPr>
      <w:rFonts w:ascii="Calibri" w:eastAsia="Calibri" w:hAnsi="Calibri" w:cs="Calibri"/>
      <w:lang w:val="nl-BE"/>
    </w:rPr>
  </w:style>
  <w:style w:type="paragraph" w:styleId="Footer">
    <w:name w:val="footer"/>
    <w:basedOn w:val="Normal"/>
    <w:link w:val="FooterChar"/>
    <w:uiPriority w:val="99"/>
    <w:unhideWhenUsed/>
    <w:rsid w:val="001E00D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1E00D7"/>
    <w:rPr>
      <w:rFonts w:ascii="Calibri" w:eastAsia="Calibri" w:hAnsi="Calibri" w:cs="Calibri"/>
      <w:lang w:val="nl-BE"/>
    </w:rPr>
  </w:style>
  <w:style w:type="character" w:styleId="CommentReference">
    <w:name w:val="annotation reference"/>
    <w:basedOn w:val="DefaultParagraphFont"/>
    <w:uiPriority w:val="99"/>
    <w:semiHidden/>
    <w:unhideWhenUsed/>
    <w:rsid w:val="0036124B"/>
    <w:rPr>
      <w:sz w:val="16"/>
      <w:szCs w:val="16"/>
    </w:rPr>
  </w:style>
  <w:style w:type="paragraph" w:styleId="CommentText">
    <w:name w:val="annotation text"/>
    <w:basedOn w:val="Normal"/>
    <w:link w:val="CommentTextChar"/>
    <w:uiPriority w:val="99"/>
    <w:semiHidden/>
    <w:unhideWhenUsed/>
    <w:rsid w:val="0036124B"/>
    <w:pPr>
      <w:spacing w:line="240" w:lineRule="auto"/>
    </w:pPr>
    <w:rPr>
      <w:sz w:val="20"/>
      <w:szCs w:val="20"/>
    </w:rPr>
  </w:style>
  <w:style w:type="character" w:customStyle="1" w:styleId="CommentTextChar">
    <w:name w:val="Comment Text Char"/>
    <w:basedOn w:val="DefaultParagraphFont"/>
    <w:link w:val="CommentText"/>
    <w:uiPriority w:val="99"/>
    <w:semiHidden/>
    <w:rsid w:val="0036124B"/>
    <w:rPr>
      <w:rFonts w:ascii="Calibri" w:eastAsia="Calibri" w:hAnsi="Calibri" w:cs="Calibri"/>
      <w:sz w:val="20"/>
      <w:szCs w:val="20"/>
      <w:lang w:val="nl-BE"/>
    </w:rPr>
  </w:style>
  <w:style w:type="paragraph" w:styleId="CommentSubject">
    <w:name w:val="annotation subject"/>
    <w:basedOn w:val="CommentText"/>
    <w:next w:val="CommentText"/>
    <w:link w:val="CommentSubjectChar"/>
    <w:uiPriority w:val="99"/>
    <w:semiHidden/>
    <w:unhideWhenUsed/>
    <w:rsid w:val="0036124B"/>
    <w:rPr>
      <w:b/>
      <w:bCs/>
    </w:rPr>
  </w:style>
  <w:style w:type="character" w:customStyle="1" w:styleId="CommentSubjectChar">
    <w:name w:val="Comment Subject Char"/>
    <w:basedOn w:val="CommentTextChar"/>
    <w:link w:val="CommentSubject"/>
    <w:uiPriority w:val="99"/>
    <w:semiHidden/>
    <w:rsid w:val="0036124B"/>
    <w:rPr>
      <w:rFonts w:ascii="Calibri" w:eastAsia="Calibri" w:hAnsi="Calibri" w:cs="Calibri"/>
      <w:b/>
      <w:bCs/>
      <w:sz w:val="20"/>
      <w:szCs w:val="20"/>
      <w:lang w:val="nl-BE"/>
    </w:rPr>
  </w:style>
  <w:style w:type="character" w:styleId="Hyperlink">
    <w:name w:val="Hyperlink"/>
    <w:basedOn w:val="DefaultParagraphFont"/>
    <w:uiPriority w:val="99"/>
    <w:unhideWhenUsed/>
    <w:rsid w:val="00435673"/>
    <w:rPr>
      <w:color w:val="0563C1" w:themeColor="hyperlink"/>
      <w:u w:val="single"/>
    </w:rPr>
  </w:style>
  <w:style w:type="character" w:styleId="UnresolvedMention">
    <w:name w:val="Unresolved Mention"/>
    <w:basedOn w:val="DefaultParagraphFont"/>
    <w:uiPriority w:val="99"/>
    <w:semiHidden/>
    <w:unhideWhenUsed/>
    <w:rsid w:val="00435673"/>
    <w:rPr>
      <w:color w:val="605E5C"/>
      <w:shd w:val="clear" w:color="auto" w:fill="E1DFDD"/>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Informatievlaanderen/OSLOthema-consent/issues" TargetMode="External"/><Relationship Id="rId13" Type="http://schemas.openxmlformats.org/officeDocument/2006/relationships/hyperlink" Target="mailto:lora.van.looveren@pwc.co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laurens.vercauteren@vlaanderen.b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st.data.vlaanderen.be/standaarden/standaard-in-ontwikkeling/vocabularium-en-applicatieprofiel-oslo-consent.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michael.geamanu@vlaanderen.be" TargetMode="Externa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9pl3FqZG/YcHXYbLeZhZIJmOkQ==">AMUW2mVOyw1FhFUNeFOUXxuD7as3Hx/OFDQK4Vzl0dStrcn7R/Hk9/nIuF5cTHbuqlb0zoeljnU2oAfosGlcrKmcBvZB13nTdKdBQDKQ4fZ4cSXn4VGwARtUeBSZhhlN2Pl/6AmtIumIFXBIutEah4Sb7H22GkNnhxKwqwjwSSpuJmjeSzhqAgzcFuQiZm5jUK1CaKjPD10Hu+63oFxsBE6oty5XZL3SDIvknhCIK3egw8GNdmkFMEeaF6NcoKy9jOuLaKWgQoww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1880</Words>
  <Characters>10718</Characters>
  <Application>Microsoft Office Word</Application>
  <DocSecurity>0</DocSecurity>
  <Lines>89</Lines>
  <Paragraphs>25</Paragraphs>
  <ScaleCrop>false</ScaleCrop>
  <Company/>
  <LinksUpToDate>false</LinksUpToDate>
  <CharactersWithSpaces>12573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Haleydt (BE)</dc:creator>
  <cp:lastModifiedBy>Michael Geamanu (BE)</cp:lastModifiedBy>
  <cp:revision>2</cp:revision>
  <dcterms:created xsi:type="dcterms:W3CDTF">2021-02-22T16:36:00Z</dcterms:created>
  <dcterms:modified xsi:type="dcterms:W3CDTF">2021-12-20T22:20:00Z</dcterms:modified>
</cp:coreProperties>
</file>