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B3F7" w14:textId="77777777" w:rsidR="00461DEC" w:rsidRDefault="00EC33CB">
      <w:pPr>
        <w:spacing w:before="480" w:after="360" w:line="480" w:lineRule="auto"/>
        <w:ind w:left="360"/>
        <w:rPr>
          <w:b/>
          <w:smallCaps/>
          <w:color w:val="373636"/>
          <w:sz w:val="48"/>
          <w:szCs w:val="48"/>
        </w:rPr>
      </w:pPr>
      <w:r>
        <w:rPr>
          <w:b/>
          <w:smallCaps/>
          <w:color w:val="373636"/>
          <w:sz w:val="36"/>
          <w:szCs w:val="36"/>
        </w:rPr>
        <w:t>Overzicht</w:t>
      </w:r>
    </w:p>
    <w:tbl>
      <w:tblPr>
        <w:tblStyle w:val="a2"/>
        <w:tblW w:w="8779" w:type="dxa"/>
        <w:tblLayout w:type="fixed"/>
        <w:tblLook w:val="0400" w:firstRow="0" w:lastRow="0" w:firstColumn="0" w:lastColumn="0" w:noHBand="0" w:noVBand="1"/>
      </w:tblPr>
      <w:tblGrid>
        <w:gridCol w:w="3328"/>
        <w:gridCol w:w="5451"/>
      </w:tblGrid>
      <w:tr w:rsidR="00461DEC" w14:paraId="6048B3FA"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3F8" w14:textId="77777777" w:rsidR="00461DEC" w:rsidRDefault="00EC33CB">
            <w:pPr>
              <w:spacing w:line="240" w:lineRule="auto"/>
              <w:rPr>
                <w:sz w:val="20"/>
                <w:szCs w:val="20"/>
              </w:rPr>
            </w:pPr>
            <w:r>
              <w:rPr>
                <w:color w:val="000000"/>
                <w:sz w:val="20"/>
                <w:szCs w:val="20"/>
              </w:rPr>
              <w:t>Startdatum</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B3F9" w14:textId="77777777" w:rsidR="00461DEC" w:rsidRDefault="00EC33CB">
            <w:pPr>
              <w:spacing w:line="240" w:lineRule="auto"/>
              <w:rPr>
                <w:sz w:val="20"/>
                <w:szCs w:val="20"/>
              </w:rPr>
            </w:pPr>
            <w:r>
              <w:rPr>
                <w:sz w:val="20"/>
                <w:szCs w:val="20"/>
              </w:rPr>
              <w:t>TBD (najaar 2023)</w:t>
            </w:r>
          </w:p>
        </w:tc>
      </w:tr>
      <w:tr w:rsidR="00461DEC" w14:paraId="6048B3FD"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3FB" w14:textId="77777777" w:rsidR="00461DEC" w:rsidRDefault="00EC33CB">
            <w:pPr>
              <w:spacing w:line="240" w:lineRule="auto"/>
              <w:rPr>
                <w:sz w:val="20"/>
                <w:szCs w:val="20"/>
              </w:rPr>
            </w:pPr>
            <w:r>
              <w:rPr>
                <w:color w:val="000000"/>
                <w:sz w:val="20"/>
                <w:szCs w:val="20"/>
              </w:rPr>
              <w:t>Einddatum</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B3FC" w14:textId="77777777" w:rsidR="00461DEC" w:rsidRDefault="00EC33CB">
            <w:pPr>
              <w:spacing w:line="240" w:lineRule="auto"/>
              <w:rPr>
                <w:sz w:val="20"/>
                <w:szCs w:val="20"/>
              </w:rPr>
            </w:pPr>
            <w:r>
              <w:rPr>
                <w:sz w:val="20"/>
                <w:szCs w:val="20"/>
              </w:rPr>
              <w:t>TBD (zomer 2024)</w:t>
            </w:r>
          </w:p>
        </w:tc>
      </w:tr>
      <w:tr w:rsidR="00461DEC" w14:paraId="6048B400"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3FE" w14:textId="77777777" w:rsidR="00461DEC" w:rsidRDefault="00EC33CB">
            <w:pPr>
              <w:spacing w:line="240" w:lineRule="auto"/>
              <w:rPr>
                <w:sz w:val="20"/>
                <w:szCs w:val="20"/>
              </w:rPr>
            </w:pPr>
            <w:r>
              <w:rPr>
                <w:color w:val="000000"/>
                <w:sz w:val="20"/>
                <w:szCs w:val="20"/>
              </w:rPr>
              <w:t>Voorzitter</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B3FF" w14:textId="77777777" w:rsidR="00461DEC" w:rsidRDefault="00EC33CB">
            <w:pPr>
              <w:spacing w:line="240" w:lineRule="auto"/>
              <w:rPr>
                <w:sz w:val="20"/>
                <w:szCs w:val="20"/>
              </w:rPr>
            </w:pPr>
            <w:r>
              <w:rPr>
                <w:sz w:val="20"/>
                <w:szCs w:val="20"/>
              </w:rPr>
              <w:t>TBD</w:t>
            </w:r>
          </w:p>
        </w:tc>
      </w:tr>
      <w:tr w:rsidR="00461DEC" w14:paraId="6048B403"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401" w14:textId="77777777" w:rsidR="00461DEC" w:rsidRDefault="00EC33CB">
            <w:pPr>
              <w:spacing w:line="240" w:lineRule="auto"/>
              <w:rPr>
                <w:sz w:val="20"/>
                <w:szCs w:val="20"/>
              </w:rPr>
            </w:pPr>
            <w:r>
              <w:rPr>
                <w:color w:val="000000"/>
                <w:sz w:val="20"/>
                <w:szCs w:val="20"/>
              </w:rPr>
              <w:t>Projectteam</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3884F" w14:textId="77777777" w:rsidR="00461DEC" w:rsidRDefault="003B568A" w:rsidP="003B568A">
            <w:pPr>
              <w:pStyle w:val="ListParagraph"/>
              <w:numPr>
                <w:ilvl w:val="0"/>
                <w:numId w:val="15"/>
              </w:numPr>
              <w:spacing w:line="240" w:lineRule="auto"/>
              <w:rPr>
                <w:sz w:val="20"/>
                <w:szCs w:val="20"/>
              </w:rPr>
            </w:pPr>
            <w:r>
              <w:rPr>
                <w:sz w:val="20"/>
                <w:szCs w:val="20"/>
              </w:rPr>
              <w:t>OSLO-team:</w:t>
            </w:r>
          </w:p>
          <w:p w14:paraId="413787E2" w14:textId="77777777" w:rsidR="003B568A" w:rsidRDefault="003B568A" w:rsidP="003B568A">
            <w:pPr>
              <w:pStyle w:val="ListParagraph"/>
              <w:numPr>
                <w:ilvl w:val="1"/>
                <w:numId w:val="15"/>
              </w:numPr>
              <w:spacing w:line="240" w:lineRule="auto"/>
              <w:rPr>
                <w:sz w:val="20"/>
                <w:szCs w:val="20"/>
              </w:rPr>
            </w:pPr>
            <w:r>
              <w:rPr>
                <w:sz w:val="20"/>
                <w:szCs w:val="20"/>
              </w:rPr>
              <w:t>Laurens Vercauteren</w:t>
            </w:r>
          </w:p>
          <w:p w14:paraId="03CCDFB0" w14:textId="77777777" w:rsidR="003B568A" w:rsidRDefault="003B568A" w:rsidP="003B568A">
            <w:pPr>
              <w:pStyle w:val="ListParagraph"/>
              <w:numPr>
                <w:ilvl w:val="1"/>
                <w:numId w:val="15"/>
              </w:numPr>
              <w:spacing w:line="240" w:lineRule="auto"/>
              <w:rPr>
                <w:sz w:val="20"/>
                <w:szCs w:val="20"/>
              </w:rPr>
            </w:pPr>
            <w:r>
              <w:rPr>
                <w:sz w:val="20"/>
                <w:szCs w:val="20"/>
              </w:rPr>
              <w:t>Vincent Feremans</w:t>
            </w:r>
          </w:p>
          <w:p w14:paraId="4FB6E7A7" w14:textId="77777777" w:rsidR="003B568A" w:rsidRDefault="003B568A" w:rsidP="003B568A">
            <w:pPr>
              <w:pStyle w:val="ListParagraph"/>
              <w:numPr>
                <w:ilvl w:val="1"/>
                <w:numId w:val="15"/>
              </w:numPr>
              <w:spacing w:line="240" w:lineRule="auto"/>
              <w:rPr>
                <w:sz w:val="20"/>
                <w:szCs w:val="20"/>
              </w:rPr>
            </w:pPr>
            <w:r>
              <w:rPr>
                <w:sz w:val="20"/>
                <w:szCs w:val="20"/>
              </w:rPr>
              <w:t>Louise Ysewijn</w:t>
            </w:r>
          </w:p>
          <w:p w14:paraId="2E0B107B" w14:textId="77777777" w:rsidR="003B568A" w:rsidRDefault="003B568A" w:rsidP="003B568A">
            <w:pPr>
              <w:pStyle w:val="ListParagraph"/>
              <w:numPr>
                <w:ilvl w:val="0"/>
                <w:numId w:val="15"/>
              </w:numPr>
              <w:spacing w:line="240" w:lineRule="auto"/>
              <w:rPr>
                <w:sz w:val="20"/>
                <w:szCs w:val="20"/>
              </w:rPr>
            </w:pPr>
            <w:r>
              <w:rPr>
                <w:sz w:val="20"/>
                <w:szCs w:val="20"/>
              </w:rPr>
              <w:t>VLOCA team:</w:t>
            </w:r>
          </w:p>
          <w:p w14:paraId="407E0D99" w14:textId="0BBE1182" w:rsidR="003B568A" w:rsidRDefault="003B568A" w:rsidP="003B568A">
            <w:pPr>
              <w:pStyle w:val="ListParagraph"/>
              <w:numPr>
                <w:ilvl w:val="1"/>
                <w:numId w:val="15"/>
              </w:numPr>
              <w:spacing w:line="240" w:lineRule="auto"/>
              <w:rPr>
                <w:sz w:val="20"/>
                <w:szCs w:val="20"/>
              </w:rPr>
            </w:pPr>
            <w:r>
              <w:rPr>
                <w:sz w:val="20"/>
                <w:szCs w:val="20"/>
              </w:rPr>
              <w:t>Laurien Renders</w:t>
            </w:r>
          </w:p>
          <w:p w14:paraId="48A600D3" w14:textId="77777777" w:rsidR="003B568A" w:rsidRDefault="003B568A" w:rsidP="003B568A">
            <w:pPr>
              <w:pStyle w:val="ListParagraph"/>
              <w:numPr>
                <w:ilvl w:val="0"/>
                <w:numId w:val="15"/>
              </w:numPr>
              <w:spacing w:line="240" w:lineRule="auto"/>
              <w:rPr>
                <w:sz w:val="20"/>
                <w:szCs w:val="20"/>
              </w:rPr>
            </w:pPr>
            <w:r>
              <w:rPr>
                <w:sz w:val="20"/>
                <w:szCs w:val="20"/>
              </w:rPr>
              <w:t>Intercommunale Leiedal:</w:t>
            </w:r>
          </w:p>
          <w:p w14:paraId="4F35862B" w14:textId="77777777" w:rsidR="003B568A" w:rsidRDefault="003B568A" w:rsidP="003B568A">
            <w:pPr>
              <w:pStyle w:val="ListParagraph"/>
              <w:numPr>
                <w:ilvl w:val="1"/>
                <w:numId w:val="15"/>
              </w:numPr>
              <w:spacing w:line="240" w:lineRule="auto"/>
              <w:rPr>
                <w:sz w:val="20"/>
                <w:szCs w:val="20"/>
              </w:rPr>
            </w:pPr>
            <w:r>
              <w:rPr>
                <w:sz w:val="20"/>
                <w:szCs w:val="20"/>
              </w:rPr>
              <w:t>Lucas Verbanck</w:t>
            </w:r>
          </w:p>
          <w:p w14:paraId="2740F8CC" w14:textId="77777777" w:rsidR="003B568A" w:rsidRDefault="003B568A" w:rsidP="003B568A">
            <w:pPr>
              <w:pStyle w:val="ListParagraph"/>
              <w:numPr>
                <w:ilvl w:val="1"/>
                <w:numId w:val="15"/>
              </w:numPr>
              <w:spacing w:line="240" w:lineRule="auto"/>
              <w:rPr>
                <w:sz w:val="20"/>
                <w:szCs w:val="20"/>
              </w:rPr>
            </w:pPr>
            <w:r>
              <w:rPr>
                <w:sz w:val="20"/>
                <w:szCs w:val="20"/>
              </w:rPr>
              <w:t>Inge Wydhooge</w:t>
            </w:r>
          </w:p>
          <w:p w14:paraId="608E30EC" w14:textId="77777777" w:rsidR="003B568A" w:rsidRDefault="003B568A" w:rsidP="003B568A">
            <w:pPr>
              <w:pStyle w:val="ListParagraph"/>
              <w:numPr>
                <w:ilvl w:val="1"/>
                <w:numId w:val="15"/>
              </w:numPr>
              <w:spacing w:line="240" w:lineRule="auto"/>
              <w:rPr>
                <w:sz w:val="20"/>
                <w:szCs w:val="20"/>
              </w:rPr>
            </w:pPr>
            <w:r>
              <w:rPr>
                <w:sz w:val="20"/>
                <w:szCs w:val="20"/>
              </w:rPr>
              <w:t>Ruben D’Haene</w:t>
            </w:r>
          </w:p>
          <w:p w14:paraId="62CCD7B8" w14:textId="77777777" w:rsidR="003B568A" w:rsidRDefault="003B568A" w:rsidP="003B568A">
            <w:pPr>
              <w:pStyle w:val="ListParagraph"/>
              <w:numPr>
                <w:ilvl w:val="1"/>
                <w:numId w:val="15"/>
              </w:numPr>
              <w:spacing w:line="240" w:lineRule="auto"/>
              <w:rPr>
                <w:sz w:val="20"/>
                <w:szCs w:val="20"/>
              </w:rPr>
            </w:pPr>
            <w:r>
              <w:rPr>
                <w:sz w:val="20"/>
                <w:szCs w:val="20"/>
              </w:rPr>
              <w:t>Bram Tack</w:t>
            </w:r>
          </w:p>
          <w:p w14:paraId="1AFCC370" w14:textId="77777777" w:rsidR="003B568A" w:rsidRDefault="003B568A" w:rsidP="003B568A">
            <w:pPr>
              <w:pStyle w:val="ListParagraph"/>
              <w:numPr>
                <w:ilvl w:val="1"/>
                <w:numId w:val="15"/>
              </w:numPr>
              <w:spacing w:line="240" w:lineRule="auto"/>
              <w:rPr>
                <w:sz w:val="20"/>
                <w:szCs w:val="20"/>
              </w:rPr>
            </w:pPr>
            <w:r>
              <w:rPr>
                <w:sz w:val="20"/>
                <w:szCs w:val="20"/>
              </w:rPr>
              <w:t>Thomas Goemaere</w:t>
            </w:r>
          </w:p>
          <w:p w14:paraId="04D9268E" w14:textId="77777777" w:rsidR="003B568A" w:rsidRDefault="003B568A" w:rsidP="003B568A">
            <w:pPr>
              <w:pStyle w:val="ListParagraph"/>
              <w:numPr>
                <w:ilvl w:val="0"/>
                <w:numId w:val="15"/>
              </w:numPr>
              <w:spacing w:line="240" w:lineRule="auto"/>
              <w:rPr>
                <w:sz w:val="20"/>
                <w:szCs w:val="20"/>
              </w:rPr>
            </w:pPr>
            <w:r>
              <w:rPr>
                <w:sz w:val="20"/>
                <w:szCs w:val="20"/>
              </w:rPr>
              <w:t>Stad Gent</w:t>
            </w:r>
          </w:p>
          <w:p w14:paraId="2B5D493F" w14:textId="77777777" w:rsidR="003B568A" w:rsidRDefault="003B568A" w:rsidP="003B568A">
            <w:pPr>
              <w:pStyle w:val="ListParagraph"/>
              <w:numPr>
                <w:ilvl w:val="1"/>
                <w:numId w:val="15"/>
              </w:numPr>
              <w:spacing w:line="240" w:lineRule="auto"/>
              <w:rPr>
                <w:sz w:val="20"/>
                <w:szCs w:val="20"/>
              </w:rPr>
            </w:pPr>
            <w:r>
              <w:rPr>
                <w:sz w:val="20"/>
                <w:szCs w:val="20"/>
              </w:rPr>
              <w:t>Dieter Nieuwborg</w:t>
            </w:r>
          </w:p>
          <w:p w14:paraId="7243DD90" w14:textId="77777777" w:rsidR="003B568A" w:rsidRDefault="003B568A" w:rsidP="003B568A">
            <w:pPr>
              <w:pStyle w:val="ListParagraph"/>
              <w:numPr>
                <w:ilvl w:val="1"/>
                <w:numId w:val="15"/>
              </w:numPr>
              <w:spacing w:line="240" w:lineRule="auto"/>
              <w:rPr>
                <w:sz w:val="20"/>
                <w:szCs w:val="20"/>
              </w:rPr>
            </w:pPr>
            <w:r>
              <w:rPr>
                <w:sz w:val="20"/>
                <w:szCs w:val="20"/>
              </w:rPr>
              <w:t>Jan Godderis</w:t>
            </w:r>
          </w:p>
          <w:p w14:paraId="7B5FCE57" w14:textId="77777777" w:rsidR="003B568A" w:rsidRDefault="003B568A" w:rsidP="003B568A">
            <w:pPr>
              <w:pStyle w:val="ListParagraph"/>
              <w:numPr>
                <w:ilvl w:val="1"/>
                <w:numId w:val="15"/>
              </w:numPr>
              <w:spacing w:line="240" w:lineRule="auto"/>
              <w:rPr>
                <w:sz w:val="20"/>
                <w:szCs w:val="20"/>
              </w:rPr>
            </w:pPr>
            <w:r>
              <w:rPr>
                <w:sz w:val="20"/>
                <w:szCs w:val="20"/>
              </w:rPr>
              <w:t>Ann Bernaert</w:t>
            </w:r>
          </w:p>
          <w:p w14:paraId="6048B402" w14:textId="3EA329A0" w:rsidR="003B568A" w:rsidRPr="003B568A" w:rsidRDefault="003B568A" w:rsidP="003B568A">
            <w:pPr>
              <w:pStyle w:val="ListParagraph"/>
              <w:numPr>
                <w:ilvl w:val="1"/>
                <w:numId w:val="15"/>
              </w:numPr>
              <w:spacing w:line="240" w:lineRule="auto"/>
              <w:rPr>
                <w:sz w:val="20"/>
                <w:szCs w:val="20"/>
              </w:rPr>
            </w:pPr>
            <w:r>
              <w:rPr>
                <w:sz w:val="20"/>
                <w:szCs w:val="20"/>
              </w:rPr>
              <w:t>Kim Paduwat</w:t>
            </w:r>
          </w:p>
        </w:tc>
      </w:tr>
      <w:tr w:rsidR="00461DEC" w14:paraId="6048B406"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404" w14:textId="77777777" w:rsidR="00461DEC" w:rsidRDefault="00EC33CB">
            <w:pPr>
              <w:spacing w:line="240" w:lineRule="auto"/>
              <w:rPr>
                <w:sz w:val="20"/>
                <w:szCs w:val="20"/>
              </w:rPr>
            </w:pPr>
            <w:r>
              <w:rPr>
                <w:color w:val="000000"/>
                <w:sz w:val="20"/>
                <w:szCs w:val="20"/>
              </w:rPr>
              <w:t>Geplande overlegmomenten</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59879" w14:textId="77777777" w:rsidR="00461DEC" w:rsidRDefault="003B568A" w:rsidP="003B568A">
            <w:pPr>
              <w:pStyle w:val="ListParagraph"/>
              <w:numPr>
                <w:ilvl w:val="0"/>
                <w:numId w:val="16"/>
              </w:numPr>
              <w:spacing w:line="240" w:lineRule="auto"/>
              <w:rPr>
                <w:color w:val="000000"/>
                <w:sz w:val="20"/>
                <w:szCs w:val="20"/>
              </w:rPr>
            </w:pPr>
            <w:r>
              <w:rPr>
                <w:color w:val="000000"/>
                <w:sz w:val="20"/>
                <w:szCs w:val="20"/>
              </w:rPr>
              <w:t>Kick-off sessie</w:t>
            </w:r>
          </w:p>
          <w:p w14:paraId="2A329646" w14:textId="77777777" w:rsidR="003B568A" w:rsidRDefault="003B568A" w:rsidP="003B568A">
            <w:pPr>
              <w:pStyle w:val="ListParagraph"/>
              <w:numPr>
                <w:ilvl w:val="0"/>
                <w:numId w:val="16"/>
              </w:numPr>
              <w:spacing w:line="240" w:lineRule="auto"/>
              <w:rPr>
                <w:color w:val="000000"/>
                <w:sz w:val="20"/>
                <w:szCs w:val="20"/>
              </w:rPr>
            </w:pPr>
            <w:r>
              <w:rPr>
                <w:color w:val="000000"/>
                <w:sz w:val="20"/>
                <w:szCs w:val="20"/>
              </w:rPr>
              <w:t>Publieke werkgroepsessies (Business + thematiche)</w:t>
            </w:r>
          </w:p>
          <w:p w14:paraId="08027D61" w14:textId="77777777" w:rsidR="003B568A" w:rsidRDefault="003B568A" w:rsidP="003B568A">
            <w:pPr>
              <w:pStyle w:val="ListParagraph"/>
              <w:numPr>
                <w:ilvl w:val="0"/>
                <w:numId w:val="16"/>
              </w:numPr>
              <w:spacing w:line="240" w:lineRule="auto"/>
              <w:rPr>
                <w:color w:val="000000"/>
                <w:sz w:val="20"/>
                <w:szCs w:val="20"/>
              </w:rPr>
            </w:pPr>
            <w:r>
              <w:rPr>
                <w:color w:val="000000"/>
                <w:sz w:val="20"/>
                <w:szCs w:val="20"/>
              </w:rPr>
              <w:t>Webinar aan het einde van de publieke reviewperiode</w:t>
            </w:r>
          </w:p>
          <w:p w14:paraId="6048B405" w14:textId="65A13B43" w:rsidR="003B568A" w:rsidRPr="003B568A" w:rsidRDefault="003B568A" w:rsidP="003B568A">
            <w:pPr>
              <w:pStyle w:val="ListParagraph"/>
              <w:numPr>
                <w:ilvl w:val="0"/>
                <w:numId w:val="16"/>
              </w:numPr>
              <w:spacing w:line="240" w:lineRule="auto"/>
              <w:rPr>
                <w:color w:val="000000"/>
                <w:sz w:val="20"/>
                <w:szCs w:val="20"/>
              </w:rPr>
            </w:pPr>
            <w:r>
              <w:rPr>
                <w:color w:val="000000"/>
                <w:sz w:val="20"/>
                <w:szCs w:val="20"/>
              </w:rPr>
              <w:t>Overleg kernteam</w:t>
            </w:r>
          </w:p>
        </w:tc>
      </w:tr>
      <w:tr w:rsidR="00461DEC" w14:paraId="6048B409"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407" w14:textId="77777777" w:rsidR="00461DEC" w:rsidRDefault="00EC33CB">
            <w:pPr>
              <w:spacing w:line="240" w:lineRule="auto"/>
              <w:rPr>
                <w:sz w:val="20"/>
                <w:szCs w:val="20"/>
              </w:rPr>
            </w:pPr>
            <w:r>
              <w:rPr>
                <w:color w:val="000000"/>
                <w:sz w:val="20"/>
                <w:szCs w:val="20"/>
              </w:rPr>
              <w:t>Beslissingscriterium</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B408" w14:textId="77777777" w:rsidR="00461DEC" w:rsidRDefault="00EC33CB">
            <w:pPr>
              <w:spacing w:line="240" w:lineRule="auto"/>
              <w:rPr>
                <w:sz w:val="20"/>
                <w:szCs w:val="20"/>
              </w:rPr>
            </w:pPr>
            <w:r>
              <w:rPr>
                <w:color w:val="000000"/>
                <w:sz w:val="20"/>
                <w:szCs w:val="20"/>
              </w:rPr>
              <w:t>Unanimiteit minus één (U-1)</w:t>
            </w:r>
          </w:p>
        </w:tc>
      </w:tr>
      <w:tr w:rsidR="00461DEC" w14:paraId="6048B40C"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40A" w14:textId="77777777" w:rsidR="00461DEC" w:rsidRDefault="00EC33CB">
            <w:pPr>
              <w:spacing w:line="240" w:lineRule="auto"/>
              <w:rPr>
                <w:sz w:val="20"/>
                <w:szCs w:val="20"/>
              </w:rPr>
            </w:pPr>
            <w:r>
              <w:rPr>
                <w:color w:val="000000"/>
                <w:sz w:val="20"/>
                <w:szCs w:val="20"/>
              </w:rPr>
              <w:t>Licentie</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B40B" w14:textId="77777777" w:rsidR="00461DEC" w:rsidRDefault="00000000">
            <w:pPr>
              <w:spacing w:line="240" w:lineRule="auto"/>
              <w:rPr>
                <w:sz w:val="20"/>
                <w:szCs w:val="20"/>
              </w:rPr>
            </w:pPr>
            <w:hyperlink r:id="rId11">
              <w:r w:rsidR="00EC33CB">
                <w:rPr>
                  <w:color w:val="1155CC"/>
                  <w:sz w:val="20"/>
                  <w:szCs w:val="20"/>
                  <w:u w:val="single"/>
                </w:rPr>
                <w:t>Modellicentie gratis hergebruik v1.0</w:t>
              </w:r>
            </w:hyperlink>
          </w:p>
        </w:tc>
      </w:tr>
      <w:tr w:rsidR="00461DEC" w14:paraId="6048B40F"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40D" w14:textId="77777777" w:rsidR="00461DEC" w:rsidRDefault="00EC33CB">
            <w:pPr>
              <w:spacing w:line="240" w:lineRule="auto"/>
              <w:rPr>
                <w:sz w:val="20"/>
                <w:szCs w:val="20"/>
              </w:rPr>
            </w:pPr>
            <w:r>
              <w:rPr>
                <w:color w:val="000000"/>
                <w:sz w:val="20"/>
                <w:szCs w:val="20"/>
              </w:rPr>
              <w:lastRenderedPageBreak/>
              <w:t>Locatie documentatie</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B40E" w14:textId="77777777" w:rsidR="00461DEC" w:rsidRDefault="00000000">
            <w:pPr>
              <w:spacing w:line="240" w:lineRule="auto"/>
              <w:rPr>
                <w:sz w:val="20"/>
                <w:szCs w:val="20"/>
              </w:rPr>
            </w:pPr>
            <w:hyperlink r:id="rId12">
              <w:r w:rsidR="00EC33CB">
                <w:rPr>
                  <w:color w:val="1155CC"/>
                  <w:sz w:val="20"/>
                  <w:szCs w:val="20"/>
                  <w:u w:val="single"/>
                </w:rPr>
                <w:t>http://data.vlaanderen.be</w:t>
              </w:r>
            </w:hyperlink>
            <w:r w:rsidR="00EC33CB">
              <w:rPr>
                <w:color w:val="000000"/>
                <w:sz w:val="20"/>
                <w:szCs w:val="20"/>
              </w:rPr>
              <w:t xml:space="preserve"> </w:t>
            </w:r>
          </w:p>
        </w:tc>
      </w:tr>
      <w:tr w:rsidR="00461DEC" w14:paraId="6048B412" w14:textId="77777777" w:rsidTr="003B568A">
        <w:trPr>
          <w:trHeight w:val="19"/>
        </w:trPr>
        <w:tc>
          <w:tcPr>
            <w:tcW w:w="332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48B410" w14:textId="77777777" w:rsidR="00461DEC" w:rsidRDefault="00EC33CB">
            <w:pPr>
              <w:spacing w:line="240" w:lineRule="auto"/>
              <w:rPr>
                <w:sz w:val="20"/>
                <w:szCs w:val="20"/>
              </w:rPr>
            </w:pPr>
            <w:r>
              <w:rPr>
                <w:color w:val="000000"/>
                <w:sz w:val="20"/>
                <w:szCs w:val="20"/>
              </w:rPr>
              <w:t>Issue logging</w:t>
            </w:r>
          </w:p>
        </w:tc>
        <w:tc>
          <w:tcPr>
            <w:tcW w:w="5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B411" w14:textId="75B8FBD4" w:rsidR="00461DEC" w:rsidRDefault="003B568A">
            <w:pPr>
              <w:spacing w:line="240" w:lineRule="auto"/>
              <w:rPr>
                <w:sz w:val="20"/>
                <w:szCs w:val="20"/>
              </w:rPr>
            </w:pPr>
            <w:r>
              <w:rPr>
                <w:sz w:val="20"/>
                <w:szCs w:val="20"/>
              </w:rPr>
              <w:t>Github issues</w:t>
            </w:r>
            <w:r w:rsidR="00EC33CB">
              <w:rPr>
                <w:color w:val="000000"/>
                <w:sz w:val="20"/>
                <w:szCs w:val="20"/>
              </w:rPr>
              <w:t xml:space="preserve"> </w:t>
            </w:r>
          </w:p>
        </w:tc>
      </w:tr>
    </w:tbl>
    <w:p w14:paraId="6048B413" w14:textId="77777777" w:rsidR="00461DEC" w:rsidRDefault="00461DEC">
      <w:pPr>
        <w:spacing w:before="0" w:after="0" w:line="240" w:lineRule="auto"/>
        <w:rPr>
          <w:sz w:val="24"/>
          <w:szCs w:val="24"/>
        </w:rPr>
      </w:pPr>
    </w:p>
    <w:p w14:paraId="6048B414" w14:textId="0E8B17A4" w:rsidR="00461DEC" w:rsidRDefault="00EC33CB">
      <w:pPr>
        <w:spacing w:before="0" w:after="200" w:line="276" w:lineRule="auto"/>
        <w:rPr>
          <w:sz w:val="24"/>
          <w:szCs w:val="24"/>
        </w:rPr>
      </w:pPr>
      <w:r>
        <w:br w:type="page"/>
      </w:r>
    </w:p>
    <w:p w14:paraId="6048B415" w14:textId="77777777" w:rsidR="00461DEC" w:rsidRDefault="00EC33CB">
      <w:pPr>
        <w:pStyle w:val="Heading1"/>
        <w:numPr>
          <w:ilvl w:val="0"/>
          <w:numId w:val="1"/>
        </w:numPr>
        <w:rPr>
          <w:rFonts w:eastAsia="Calibri" w:cs="Calibri"/>
          <w:sz w:val="48"/>
          <w:szCs w:val="48"/>
        </w:rPr>
      </w:pPr>
      <w:r>
        <w:rPr>
          <w:rFonts w:eastAsia="Calibri" w:cs="Calibri"/>
          <w:sz w:val="48"/>
          <w:szCs w:val="48"/>
        </w:rPr>
        <w:lastRenderedPageBreak/>
        <w:t>Context</w:t>
      </w:r>
    </w:p>
    <w:p w14:paraId="6048B416" w14:textId="77777777" w:rsidR="00461DEC" w:rsidRDefault="00EC33CB">
      <w:pPr>
        <w:pStyle w:val="Heading2"/>
        <w:numPr>
          <w:ilvl w:val="1"/>
          <w:numId w:val="1"/>
        </w:numPr>
        <w:rPr>
          <w:rFonts w:eastAsia="Calibri" w:cs="Calibri"/>
        </w:rPr>
      </w:pPr>
      <w:r>
        <w:rPr>
          <w:rFonts w:eastAsia="Calibri" w:cs="Calibri"/>
        </w:rPr>
        <w:t>WAT</w:t>
      </w:r>
    </w:p>
    <w:p w14:paraId="6048B417" w14:textId="77777777" w:rsidR="00461DEC" w:rsidRDefault="00EC33CB">
      <w:r>
        <w:t xml:space="preserve">Stad Gent en Intercommunale Leiedal zoeken samen binnen het project een manier om slim(mer) ruimtelijk te plannen voor leefbare buurten en levendige kernen. Dit kan door:   </w:t>
      </w:r>
    </w:p>
    <w:p w14:paraId="6048B418" w14:textId="77777777" w:rsidR="00461DEC" w:rsidRDefault="00461DEC"/>
    <w:p w14:paraId="6048B419" w14:textId="77777777" w:rsidR="00461DEC" w:rsidRDefault="00EC33CB">
      <w:pPr>
        <w:numPr>
          <w:ilvl w:val="0"/>
          <w:numId w:val="5"/>
        </w:numPr>
        <w:pBdr>
          <w:top w:val="nil"/>
          <w:left w:val="nil"/>
          <w:bottom w:val="nil"/>
          <w:right w:val="nil"/>
          <w:between w:val="nil"/>
        </w:pBdr>
        <w:spacing w:line="276" w:lineRule="auto"/>
      </w:pPr>
      <w:r>
        <w:rPr>
          <w:color w:val="000000"/>
        </w:rPr>
        <w:t>permanent zicht te krijgen op het huidige ruimtegebruik en de ruimtelijke structuur van een buurt</w:t>
      </w:r>
    </w:p>
    <w:p w14:paraId="6048B41A" w14:textId="77777777" w:rsidR="00461DEC" w:rsidRDefault="00EC33CB">
      <w:pPr>
        <w:numPr>
          <w:ilvl w:val="0"/>
          <w:numId w:val="5"/>
        </w:numPr>
        <w:pBdr>
          <w:top w:val="nil"/>
          <w:left w:val="nil"/>
          <w:bottom w:val="nil"/>
          <w:right w:val="nil"/>
          <w:between w:val="nil"/>
        </w:pBdr>
        <w:spacing w:line="276" w:lineRule="auto"/>
      </w:pPr>
      <w:r>
        <w:rPr>
          <w:color w:val="000000"/>
        </w:rPr>
        <w:t>te simuleren welke impact toekomstige plannen hebben op deze kenmerken van de buurt</w:t>
      </w:r>
    </w:p>
    <w:p w14:paraId="6048B41B" w14:textId="77777777" w:rsidR="00461DEC" w:rsidRDefault="00EC33CB">
      <w:pPr>
        <w:numPr>
          <w:ilvl w:val="0"/>
          <w:numId w:val="5"/>
        </w:numPr>
        <w:pBdr>
          <w:top w:val="nil"/>
          <w:left w:val="nil"/>
          <w:bottom w:val="nil"/>
          <w:right w:val="nil"/>
          <w:between w:val="nil"/>
        </w:pBdr>
        <w:spacing w:line="276" w:lineRule="auto"/>
      </w:pPr>
      <w:r>
        <w:rPr>
          <w:color w:val="000000"/>
        </w:rPr>
        <w:t>alles inzichtelijk te maken met verschillende visualisatie-methodes toegepast op specifieke problematieken</w:t>
      </w:r>
    </w:p>
    <w:p w14:paraId="6048B41C" w14:textId="77777777" w:rsidR="00461DEC" w:rsidRDefault="00461DEC"/>
    <w:p w14:paraId="6048B41D" w14:textId="77777777" w:rsidR="00461DEC" w:rsidRDefault="00EC33CB">
      <w:r>
        <w:t>Deze doelstellingen kunnen (deels) bereikt worden door relevante kerncijfers of ruimtelijke indicatoren op verschillende schaalniveaus via een systematische aanpak te verzamelen. Belangrijk hierbij is dat we deze informatie in verschillende toepassingen(domein) kunnen gebruiken. Dit gaat van plannen, onderzoeken, begeleiden en adviseren naar monitoren, ontwerpen en simuleren. Om goed samen te werken is er nood aan gedeelde omgevingen met verschillende visualisatie-methoden waar nodig. Dit gaat van het gebruik van statistieken, geografische weergaven, simulatie-tools en waar nuttig met 3D-functionaliteiten.</w:t>
      </w:r>
    </w:p>
    <w:p w14:paraId="6048B41E" w14:textId="77777777" w:rsidR="00461DEC" w:rsidRDefault="00461DEC"/>
    <w:p w14:paraId="6048B41F" w14:textId="01C4F55B" w:rsidR="00461DEC" w:rsidRDefault="00EC33CB">
      <w:r>
        <w:t xml:space="preserve">Samen met het OSLO-team willen we nagaan welke data-standaarden of vocabularia al bestaan. De focus ligt daarbij </w:t>
      </w:r>
      <w:r w:rsidR="00867B70">
        <w:t xml:space="preserve">op een </w:t>
      </w:r>
      <w:r>
        <w:t>‘vocabularia’ voor</w:t>
      </w:r>
      <w:r w:rsidR="00867B70">
        <w:t xml:space="preserve"> ruimtelijke</w:t>
      </w:r>
      <w:r>
        <w:t xml:space="preserve"> indicatoren</w:t>
      </w:r>
      <w:r w:rsidR="009574A1">
        <w:t xml:space="preserve"> die een buurt </w:t>
      </w:r>
      <w:r w:rsidR="00BD090C">
        <w:t>kenmerken (</w:t>
      </w:r>
      <w:r w:rsidR="00B929D4">
        <w:t xml:space="preserve">vb. </w:t>
      </w:r>
      <w:r w:rsidR="00BD090C">
        <w:t>bebouwingsgraad,</w:t>
      </w:r>
      <w:r w:rsidR="00B61BBA">
        <w:t xml:space="preserve"> woningdichtheid,</w:t>
      </w:r>
      <w:r w:rsidR="00BD090C">
        <w:t xml:space="preserve"> verhardingsgraad, V/T-index,…)</w:t>
      </w:r>
      <w:r>
        <w:t>.</w:t>
      </w:r>
      <w:r w:rsidR="00754E24">
        <w:t xml:space="preserve"> </w:t>
      </w:r>
    </w:p>
    <w:p w14:paraId="6048B420" w14:textId="77777777" w:rsidR="00461DEC" w:rsidRDefault="00461DEC"/>
    <w:p w14:paraId="6048B421" w14:textId="77777777" w:rsidR="00461DEC" w:rsidRDefault="00EC33CB">
      <w:pPr>
        <w:pStyle w:val="Heading2"/>
        <w:numPr>
          <w:ilvl w:val="1"/>
          <w:numId w:val="1"/>
        </w:numPr>
        <w:rPr>
          <w:rFonts w:eastAsia="Calibri" w:cs="Calibri"/>
        </w:rPr>
      </w:pPr>
      <w:r>
        <w:rPr>
          <w:rFonts w:eastAsia="Calibri" w:cs="Calibri"/>
        </w:rPr>
        <w:t>WAAROM</w:t>
      </w:r>
    </w:p>
    <w:p w14:paraId="6048B422" w14:textId="7221A9C8" w:rsidR="00461DEC" w:rsidRDefault="00EC33CB">
      <w:r>
        <w:t xml:space="preserve">We willen via een datagedreven beleid, werking en dienstverlening een antwoord bieden op de uitdaging rond de hoge druk op de bebouwde en open ruimte. Elk lokaal bestuur of hogere overheid verzamelt samen of apart informatie over de leefomgeving. Hetzij breed (Statistiek Vlaanderen, Provincie in Cijfers, Gent in Cijfers, gemeente- en stadsmonitor…), hetzij gericht zoals in dit project ruimtelijke planning. Elke organisatie wil de verschillende datacomponenten zo goed mogelijk hergebruiken: in rapportering, dashboards, geografische benchmarks... maar steeds meer ook in doorgedreven modellen en visualisatietools zoals digital twins. </w:t>
      </w:r>
    </w:p>
    <w:p w14:paraId="6048B423" w14:textId="77777777" w:rsidR="00461DEC" w:rsidRDefault="00461DEC"/>
    <w:p w14:paraId="6048B425" w14:textId="5A0C41FA" w:rsidR="00461DEC" w:rsidRDefault="00DF1DE1" w:rsidP="00B06049">
      <w:pPr>
        <w:pBdr>
          <w:top w:val="nil"/>
          <w:left w:val="nil"/>
          <w:bottom w:val="nil"/>
          <w:right w:val="nil"/>
          <w:between w:val="nil"/>
        </w:pBdr>
        <w:spacing w:line="276" w:lineRule="auto"/>
        <w:ind w:left="720"/>
      </w:pPr>
      <w:r>
        <w:rPr>
          <w:color w:val="000000"/>
        </w:rPr>
        <w:t xml:space="preserve"> Hierbij </w:t>
      </w:r>
      <w:r w:rsidR="000373AC">
        <w:rPr>
          <w:color w:val="000000"/>
        </w:rPr>
        <w:t xml:space="preserve">is er nood aan </w:t>
      </w:r>
      <w:r w:rsidR="00EC33CB">
        <w:rPr>
          <w:color w:val="000000"/>
        </w:rPr>
        <w:t xml:space="preserve">een vocabularium dat toelaat de </w:t>
      </w:r>
      <w:r w:rsidR="000373AC">
        <w:rPr>
          <w:color w:val="000000"/>
        </w:rPr>
        <w:t xml:space="preserve">ruimtelijke </w:t>
      </w:r>
      <w:r w:rsidR="00EC33CB">
        <w:rPr>
          <w:color w:val="000000"/>
        </w:rPr>
        <w:t xml:space="preserve">indicatoren goed te beschrijven zodat de waarde goed geïnterpreteerd kan worden en de vergelijking met andere </w:t>
      </w:r>
      <w:r w:rsidR="00B762FE">
        <w:rPr>
          <w:color w:val="000000"/>
        </w:rPr>
        <w:t xml:space="preserve">besturen </w:t>
      </w:r>
      <w:r w:rsidR="00EC33CB">
        <w:rPr>
          <w:color w:val="000000"/>
        </w:rPr>
        <w:t xml:space="preserve">eenduidiger kan </w:t>
      </w:r>
      <w:r w:rsidR="004E7085">
        <w:rPr>
          <w:color w:val="000000"/>
        </w:rPr>
        <w:t>gebeuren</w:t>
      </w:r>
      <w:r w:rsidR="00EC33CB">
        <w:rPr>
          <w:color w:val="000000"/>
        </w:rPr>
        <w:t>,</w:t>
      </w:r>
    </w:p>
    <w:p w14:paraId="6048B429" w14:textId="77777777" w:rsidR="00461DEC" w:rsidRDefault="00EC33CB">
      <w:pPr>
        <w:pStyle w:val="Heading2"/>
        <w:numPr>
          <w:ilvl w:val="1"/>
          <w:numId w:val="1"/>
        </w:numPr>
        <w:pBdr>
          <w:top w:val="nil"/>
          <w:left w:val="nil"/>
          <w:bottom w:val="nil"/>
          <w:right w:val="nil"/>
          <w:between w:val="nil"/>
        </w:pBdr>
        <w:spacing w:line="400" w:lineRule="auto"/>
        <w:rPr>
          <w:rFonts w:eastAsia="Calibri" w:cs="Calibri"/>
        </w:rPr>
      </w:pPr>
      <w:r>
        <w:rPr>
          <w:rFonts w:eastAsia="Calibri" w:cs="Calibri"/>
        </w:rPr>
        <w:lastRenderedPageBreak/>
        <w:t>USE CASES</w:t>
      </w:r>
    </w:p>
    <w:p w14:paraId="6048B42A" w14:textId="6F84B88B" w:rsidR="00461DEC" w:rsidRDefault="00EC33CB">
      <w:r>
        <w:t xml:space="preserve">Er zijn verschillende use cases waarvoor de standaardisatie van ruimtelijke indicatoren een meerwaarde betekent. </w:t>
      </w:r>
      <w:r w:rsidR="00051957">
        <w:t xml:space="preserve"> </w:t>
      </w:r>
      <w:r w:rsidR="007D20D2">
        <w:t>Algemeen gaat het om volgende zaken:</w:t>
      </w:r>
    </w:p>
    <w:p w14:paraId="6048B42B" w14:textId="77777777" w:rsidR="00461DEC" w:rsidRDefault="00461DEC"/>
    <w:p w14:paraId="6048B42C" w14:textId="77777777" w:rsidR="00461DEC" w:rsidRDefault="00EC33CB">
      <w:pPr>
        <w:numPr>
          <w:ilvl w:val="0"/>
          <w:numId w:val="3"/>
        </w:numPr>
        <w:pBdr>
          <w:top w:val="nil"/>
          <w:left w:val="nil"/>
          <w:bottom w:val="nil"/>
          <w:right w:val="nil"/>
          <w:between w:val="nil"/>
        </w:pBdr>
        <w:spacing w:line="276" w:lineRule="auto"/>
        <w:rPr>
          <w:color w:val="000000"/>
        </w:rPr>
      </w:pPr>
      <w:r>
        <w:rPr>
          <w:color w:val="000000"/>
        </w:rPr>
        <w:t>Samenbrengen indicatoren in diverse omgevingen (dashboard, geoloket, rapporten, power BI…), zonder dat de betekenis verloren gaat of diffuus wordt.</w:t>
      </w:r>
    </w:p>
    <w:p w14:paraId="6048B42D" w14:textId="77777777" w:rsidR="00461DEC" w:rsidRDefault="00EC33CB">
      <w:pPr>
        <w:numPr>
          <w:ilvl w:val="0"/>
          <w:numId w:val="3"/>
        </w:numPr>
        <w:pBdr>
          <w:top w:val="nil"/>
          <w:left w:val="nil"/>
          <w:bottom w:val="nil"/>
          <w:right w:val="nil"/>
          <w:between w:val="nil"/>
        </w:pBdr>
        <w:spacing w:line="276" w:lineRule="auto"/>
        <w:rPr>
          <w:color w:val="000000"/>
        </w:rPr>
      </w:pPr>
      <w:r>
        <w:rPr>
          <w:color w:val="000000"/>
        </w:rPr>
        <w:t>Het definiëren van ruimtelijke schaalniveaus zodat dit voor diverse gebieden gebruikt kan worden en ruimer ingezet kan worden als niveau waarop ruimtelijke analyses gebeuren</w:t>
      </w:r>
    </w:p>
    <w:p w14:paraId="6048B42E" w14:textId="77777777" w:rsidR="00461DEC" w:rsidRDefault="00EC33CB">
      <w:pPr>
        <w:numPr>
          <w:ilvl w:val="0"/>
          <w:numId w:val="3"/>
        </w:numPr>
        <w:pBdr>
          <w:top w:val="nil"/>
          <w:left w:val="nil"/>
          <w:bottom w:val="nil"/>
          <w:right w:val="nil"/>
          <w:between w:val="nil"/>
        </w:pBdr>
        <w:spacing w:line="276" w:lineRule="auto"/>
        <w:rPr>
          <w:color w:val="000000"/>
        </w:rPr>
      </w:pPr>
      <w:r>
        <w:rPr>
          <w:color w:val="000000"/>
        </w:rPr>
        <w:t>Vergelijking van indicatoren tussen diverse Belgische of Europese steden/regio’s</w:t>
      </w:r>
    </w:p>
    <w:p w14:paraId="6048B42F" w14:textId="77777777" w:rsidR="00461DEC" w:rsidRDefault="00EC33CB">
      <w:pPr>
        <w:numPr>
          <w:ilvl w:val="0"/>
          <w:numId w:val="3"/>
        </w:numPr>
        <w:pBdr>
          <w:top w:val="nil"/>
          <w:left w:val="nil"/>
          <w:bottom w:val="nil"/>
          <w:right w:val="nil"/>
          <w:between w:val="nil"/>
        </w:pBdr>
        <w:spacing w:line="276" w:lineRule="auto"/>
        <w:rPr>
          <w:color w:val="000000"/>
        </w:rPr>
      </w:pPr>
      <w:r>
        <w:rPr>
          <w:color w:val="000000"/>
        </w:rPr>
        <w:t>Makkelijk uitwisselen van data</w:t>
      </w:r>
    </w:p>
    <w:p w14:paraId="6048B430" w14:textId="77777777" w:rsidR="00461DEC" w:rsidRDefault="00EC33CB">
      <w:pPr>
        <w:numPr>
          <w:ilvl w:val="0"/>
          <w:numId w:val="3"/>
        </w:numPr>
        <w:pBdr>
          <w:top w:val="nil"/>
          <w:left w:val="nil"/>
          <w:bottom w:val="nil"/>
          <w:right w:val="nil"/>
          <w:between w:val="nil"/>
        </w:pBdr>
        <w:spacing w:line="276" w:lineRule="auto"/>
        <w:rPr>
          <w:color w:val="000000"/>
        </w:rPr>
      </w:pPr>
      <w:r>
        <w:rPr>
          <w:color w:val="000000"/>
        </w:rPr>
        <w:t xml:space="preserve">Tijdsdimensie van indicatoren </w:t>
      </w:r>
    </w:p>
    <w:p w14:paraId="6048B431" w14:textId="77777777" w:rsidR="00461DEC" w:rsidRDefault="00461DEC">
      <w:pPr>
        <w:pBdr>
          <w:top w:val="nil"/>
          <w:left w:val="nil"/>
          <w:bottom w:val="nil"/>
          <w:right w:val="nil"/>
          <w:between w:val="nil"/>
        </w:pBdr>
        <w:spacing w:before="0" w:after="0" w:line="276" w:lineRule="auto"/>
        <w:rPr>
          <w:color w:val="000000"/>
          <w:sz w:val="20"/>
          <w:szCs w:val="20"/>
        </w:rPr>
      </w:pPr>
    </w:p>
    <w:p w14:paraId="60A24662" w14:textId="77777777" w:rsidR="00113E3C" w:rsidRDefault="007A25CD" w:rsidP="00113E3C">
      <w:pPr>
        <w:pStyle w:val="ListParagraph"/>
      </w:pPr>
      <w:r>
        <w:t>Dit hebben we hieronder vertaalt in enkele concrete use cases ter inspiratie:</w:t>
      </w:r>
    </w:p>
    <w:p w14:paraId="3C0CB660" w14:textId="38DC6084" w:rsidR="00CF6DBF" w:rsidRPr="00113E3C" w:rsidRDefault="0028471F" w:rsidP="00113E3C">
      <w:pPr>
        <w:pStyle w:val="ListParagraph"/>
        <w:numPr>
          <w:ilvl w:val="0"/>
          <w:numId w:val="3"/>
        </w:numPr>
        <w:rPr>
          <w:color w:val="000000"/>
          <w:sz w:val="20"/>
          <w:szCs w:val="20"/>
        </w:rPr>
      </w:pPr>
      <w:r>
        <w:rPr>
          <w:color w:val="000000"/>
          <w:sz w:val="20"/>
          <w:szCs w:val="20"/>
        </w:rPr>
        <w:t>Vergelijken</w:t>
      </w:r>
      <w:r w:rsidR="00CF6DBF">
        <w:rPr>
          <w:color w:val="000000"/>
          <w:sz w:val="20"/>
          <w:szCs w:val="20"/>
        </w:rPr>
        <w:t xml:space="preserve"> ruimtelijke indicatoren</w:t>
      </w:r>
    </w:p>
    <w:p w14:paraId="4CD443B7" w14:textId="7802380E" w:rsidR="007A25CD" w:rsidRPr="00DF609C" w:rsidRDefault="007A25CD" w:rsidP="007A25CD">
      <w:pPr>
        <w:numPr>
          <w:ilvl w:val="1"/>
          <w:numId w:val="3"/>
        </w:numPr>
        <w:pBdr>
          <w:top w:val="nil"/>
          <w:left w:val="nil"/>
          <w:bottom w:val="nil"/>
          <w:right w:val="nil"/>
          <w:between w:val="nil"/>
        </w:pBdr>
        <w:spacing w:line="276" w:lineRule="auto"/>
        <w:rPr>
          <w:color w:val="000000"/>
        </w:rPr>
      </w:pPr>
      <w:r>
        <w:rPr>
          <w:color w:val="000000"/>
        </w:rPr>
        <w:t xml:space="preserve">Een omgevingsambtenaar wil </w:t>
      </w:r>
      <w:r w:rsidR="00882A41">
        <w:rPr>
          <w:color w:val="000000"/>
        </w:rPr>
        <w:t>tijdens het beoordelen van een groot bouwproject</w:t>
      </w:r>
      <w:r w:rsidR="00882A41" w:rsidRPr="00882A41">
        <w:t xml:space="preserve"> </w:t>
      </w:r>
      <w:r w:rsidR="00882A41">
        <w:t xml:space="preserve">meer inzicht krijgen in de ruimtelijke kenmerken van een buurt en vergelijken met andere buurten of steden om </w:t>
      </w:r>
      <w:r w:rsidR="00E573A9">
        <w:t xml:space="preserve">de inpasbaarheid en de effecten van </w:t>
      </w:r>
      <w:r w:rsidR="00882A41">
        <w:t xml:space="preserve">het </w:t>
      </w:r>
      <w:r w:rsidR="00E573A9">
        <w:t>grote bouw</w:t>
      </w:r>
      <w:r w:rsidR="00882A41">
        <w:t xml:space="preserve">project </w:t>
      </w:r>
      <w:r w:rsidR="008D0C7B">
        <w:t xml:space="preserve">beter te kunnen </w:t>
      </w:r>
      <w:r w:rsidR="00E573A9">
        <w:t>inschatten</w:t>
      </w:r>
      <w:r w:rsidR="008D0C7B">
        <w:t>.</w:t>
      </w:r>
      <w:r w:rsidR="00882A41">
        <w:rPr>
          <w:color w:val="000000"/>
        </w:rPr>
        <w:t xml:space="preserve"> </w:t>
      </w:r>
    </w:p>
    <w:p w14:paraId="76BF3FBB" w14:textId="00A11204" w:rsidR="007A25CD" w:rsidRPr="00C36B8C" w:rsidRDefault="007A25CD" w:rsidP="007A25CD">
      <w:pPr>
        <w:numPr>
          <w:ilvl w:val="1"/>
          <w:numId w:val="3"/>
        </w:numPr>
        <w:pBdr>
          <w:top w:val="nil"/>
          <w:left w:val="nil"/>
          <w:bottom w:val="nil"/>
          <w:right w:val="nil"/>
          <w:between w:val="nil"/>
        </w:pBdr>
        <w:spacing w:line="276" w:lineRule="auto"/>
        <w:rPr>
          <w:color w:val="000000"/>
        </w:rPr>
      </w:pPr>
      <w:r>
        <w:t>Een ruimtelijk planner wil tijdens het ruimtelijk onderzoek (</w:t>
      </w:r>
      <w:r w:rsidR="008D0C7B">
        <w:t xml:space="preserve">vb. voor de </w:t>
      </w:r>
      <w:r>
        <w:t xml:space="preserve">opmaak ruimtelijke uitvoeringsplannen) meer inzicht krijgen in de ruimtelijke kenmerken van een buurt en vergelijken met andere buurten of steden. </w:t>
      </w:r>
    </w:p>
    <w:p w14:paraId="77DACF8F" w14:textId="68B988FC" w:rsidR="009800D0" w:rsidRPr="00DF609C" w:rsidRDefault="00271BB2" w:rsidP="00E13560">
      <w:pPr>
        <w:numPr>
          <w:ilvl w:val="1"/>
          <w:numId w:val="3"/>
        </w:numPr>
        <w:pBdr>
          <w:top w:val="nil"/>
          <w:left w:val="nil"/>
          <w:bottom w:val="nil"/>
          <w:right w:val="nil"/>
          <w:between w:val="nil"/>
        </w:pBdr>
        <w:spacing w:line="276" w:lineRule="auto"/>
        <w:rPr>
          <w:color w:val="000000"/>
        </w:rPr>
      </w:pPr>
      <w:r>
        <w:t>H</w:t>
      </w:r>
      <w:r w:rsidR="00C974BA">
        <w:t xml:space="preserve">et </w:t>
      </w:r>
      <w:r>
        <w:t>bestuur</w:t>
      </w:r>
      <w:r w:rsidR="00FB75BB">
        <w:t xml:space="preserve"> </w:t>
      </w:r>
      <w:r w:rsidR="00C974BA">
        <w:t>wil de bebouwingsgraad/woondensiteit/</w:t>
      </w:r>
      <w:r w:rsidR="00CB7058">
        <w:t>verhardingsgraag/vloerterreinindex</w:t>
      </w:r>
      <w:r w:rsidR="00C974BA">
        <w:t xml:space="preserve">… kunnen vergelijken </w:t>
      </w:r>
      <w:r w:rsidR="00E13560">
        <w:t>tussen de buurten</w:t>
      </w:r>
      <w:r w:rsidR="00570740">
        <w:t>/bouwblokken</w:t>
      </w:r>
      <w:r w:rsidR="00E13560">
        <w:t xml:space="preserve"> en met andere </w:t>
      </w:r>
      <w:r w:rsidR="00FB75BB">
        <w:t>gemeenten/</w:t>
      </w:r>
      <w:r w:rsidR="00E13560">
        <w:t>steden.</w:t>
      </w:r>
      <w:r w:rsidR="00F3232F">
        <w:t xml:space="preserve"> Daarom moeten ze dezelfde definities hanteren.</w:t>
      </w:r>
    </w:p>
    <w:p w14:paraId="0F610F87" w14:textId="77777777" w:rsidR="00BE3DBD" w:rsidRDefault="00BE3DBD" w:rsidP="00BE3DBD">
      <w:pPr>
        <w:pBdr>
          <w:top w:val="nil"/>
          <w:left w:val="nil"/>
          <w:bottom w:val="nil"/>
          <w:right w:val="nil"/>
          <w:between w:val="nil"/>
        </w:pBdr>
        <w:spacing w:before="0" w:after="0" w:line="276" w:lineRule="auto"/>
        <w:rPr>
          <w:color w:val="000000"/>
          <w:sz w:val="20"/>
          <w:szCs w:val="20"/>
        </w:rPr>
      </w:pPr>
    </w:p>
    <w:p w14:paraId="4FD7DAAB" w14:textId="6A60BD91" w:rsidR="00BE3DBD" w:rsidRPr="00DF609C" w:rsidRDefault="00BE3DBD" w:rsidP="00113E3C">
      <w:pPr>
        <w:pStyle w:val="ListParagraph"/>
        <w:numPr>
          <w:ilvl w:val="0"/>
          <w:numId w:val="3"/>
        </w:numPr>
        <w:pBdr>
          <w:top w:val="nil"/>
          <w:left w:val="nil"/>
          <w:bottom w:val="nil"/>
          <w:right w:val="nil"/>
          <w:between w:val="nil"/>
        </w:pBdr>
        <w:spacing w:before="0" w:after="0" w:line="276" w:lineRule="auto"/>
        <w:rPr>
          <w:color w:val="000000"/>
          <w:sz w:val="20"/>
          <w:szCs w:val="20"/>
        </w:rPr>
      </w:pPr>
      <w:r w:rsidRPr="00113E3C">
        <w:rPr>
          <w:color w:val="000000"/>
          <w:sz w:val="20"/>
          <w:szCs w:val="20"/>
        </w:rPr>
        <w:t xml:space="preserve">Monitoring </w:t>
      </w:r>
      <w:r w:rsidR="002F66E7" w:rsidRPr="00113E3C">
        <w:rPr>
          <w:color w:val="000000"/>
          <w:sz w:val="20"/>
          <w:szCs w:val="20"/>
        </w:rPr>
        <w:t xml:space="preserve">en simuleren </w:t>
      </w:r>
      <w:r w:rsidRPr="00113E3C">
        <w:rPr>
          <w:color w:val="000000"/>
          <w:sz w:val="20"/>
          <w:szCs w:val="20"/>
        </w:rPr>
        <w:t>effecten</w:t>
      </w:r>
    </w:p>
    <w:p w14:paraId="0D976A6C" w14:textId="50B3904E" w:rsidR="00CE4938" w:rsidRDefault="00CE4938" w:rsidP="00D963E1">
      <w:pPr>
        <w:pStyle w:val="ListParagraph"/>
        <w:numPr>
          <w:ilvl w:val="1"/>
          <w:numId w:val="3"/>
        </w:numPr>
        <w:pBdr>
          <w:top w:val="nil"/>
          <w:left w:val="nil"/>
          <w:bottom w:val="nil"/>
          <w:right w:val="nil"/>
          <w:between w:val="nil"/>
        </w:pBdr>
        <w:spacing w:before="0" w:after="0" w:line="276" w:lineRule="auto"/>
        <w:rPr>
          <w:color w:val="000000"/>
          <w:sz w:val="20"/>
          <w:szCs w:val="20"/>
        </w:rPr>
      </w:pPr>
      <w:r>
        <w:rPr>
          <w:color w:val="000000"/>
          <w:sz w:val="20"/>
          <w:szCs w:val="20"/>
        </w:rPr>
        <w:t xml:space="preserve">Een omgevingsambtenaar wil </w:t>
      </w:r>
      <w:r w:rsidR="0028454E">
        <w:rPr>
          <w:color w:val="000000"/>
          <w:sz w:val="20"/>
          <w:szCs w:val="20"/>
        </w:rPr>
        <w:t>bij het begeleiden en beoordelen van een</w:t>
      </w:r>
      <w:r w:rsidR="005C0F99">
        <w:rPr>
          <w:color w:val="000000"/>
          <w:sz w:val="20"/>
          <w:szCs w:val="20"/>
        </w:rPr>
        <w:t xml:space="preserve"> bouwproject kunnen </w:t>
      </w:r>
      <w:r w:rsidR="0028454E">
        <w:rPr>
          <w:color w:val="000000"/>
          <w:sz w:val="20"/>
          <w:szCs w:val="20"/>
        </w:rPr>
        <w:t xml:space="preserve">onderzoeken </w:t>
      </w:r>
      <w:r w:rsidR="00760842">
        <w:rPr>
          <w:color w:val="000000"/>
          <w:sz w:val="20"/>
          <w:szCs w:val="20"/>
        </w:rPr>
        <w:t xml:space="preserve">(simuleren) </w:t>
      </w:r>
      <w:r w:rsidR="0028454E">
        <w:rPr>
          <w:color w:val="000000"/>
          <w:sz w:val="20"/>
          <w:szCs w:val="20"/>
        </w:rPr>
        <w:t xml:space="preserve">wat de impact is van het bouwproject op </w:t>
      </w:r>
      <w:r w:rsidR="00760842">
        <w:rPr>
          <w:color w:val="000000"/>
          <w:sz w:val="20"/>
          <w:szCs w:val="20"/>
        </w:rPr>
        <w:t xml:space="preserve">bepaalde </w:t>
      </w:r>
      <w:r w:rsidR="00760842" w:rsidRPr="00553976">
        <w:rPr>
          <w:color w:val="000000"/>
          <w:sz w:val="20"/>
          <w:szCs w:val="20"/>
        </w:rPr>
        <w:t>kenmerken van een buurt</w:t>
      </w:r>
      <w:r w:rsidR="00203A5D">
        <w:rPr>
          <w:color w:val="000000"/>
          <w:sz w:val="20"/>
          <w:szCs w:val="20"/>
        </w:rPr>
        <w:t>.</w:t>
      </w:r>
    </w:p>
    <w:p w14:paraId="1BC8A258" w14:textId="26E3D60D" w:rsidR="00D963E1" w:rsidRDefault="00D963E1" w:rsidP="00D963E1">
      <w:pPr>
        <w:pStyle w:val="ListParagraph"/>
        <w:numPr>
          <w:ilvl w:val="1"/>
          <w:numId w:val="3"/>
        </w:numPr>
        <w:pBdr>
          <w:top w:val="nil"/>
          <w:left w:val="nil"/>
          <w:bottom w:val="nil"/>
          <w:right w:val="nil"/>
          <w:between w:val="nil"/>
        </w:pBdr>
        <w:spacing w:before="0" w:after="0" w:line="276" w:lineRule="auto"/>
        <w:rPr>
          <w:color w:val="000000"/>
          <w:sz w:val="20"/>
          <w:szCs w:val="20"/>
        </w:rPr>
      </w:pPr>
      <w:r>
        <w:rPr>
          <w:color w:val="000000"/>
          <w:sz w:val="20"/>
          <w:szCs w:val="20"/>
        </w:rPr>
        <w:t>Om het effect van een gevoerd beleid (vb. bouwblokvisie, of een beleidskader rond stimuleren van een bouwshift) te kunnen meten, moet een bestuur</w:t>
      </w:r>
      <w:r w:rsidRPr="00553976">
        <w:rPr>
          <w:color w:val="000000"/>
          <w:sz w:val="20"/>
          <w:szCs w:val="20"/>
        </w:rPr>
        <w:t xml:space="preserve"> kunnen nagaan hoe </w:t>
      </w:r>
      <w:r w:rsidRPr="000E4C53">
        <w:rPr>
          <w:color w:val="000000"/>
          <w:sz w:val="20"/>
          <w:szCs w:val="20"/>
        </w:rPr>
        <w:t xml:space="preserve">door de tijd heen </w:t>
      </w:r>
      <w:r w:rsidRPr="00553976">
        <w:rPr>
          <w:color w:val="000000"/>
          <w:sz w:val="20"/>
          <w:szCs w:val="20"/>
        </w:rPr>
        <w:t>bepaalde kenmerken van een buurt evolueren</w:t>
      </w:r>
      <w:r>
        <w:rPr>
          <w:color w:val="000000"/>
          <w:sz w:val="20"/>
          <w:szCs w:val="20"/>
        </w:rPr>
        <w:t xml:space="preserve"> vb. woondichtheid, bebouwingsgraad, verhardingsgraad, groenbereik,…</w:t>
      </w:r>
      <w:r w:rsidR="00D878A3">
        <w:rPr>
          <w:color w:val="000000"/>
          <w:sz w:val="20"/>
          <w:szCs w:val="20"/>
        </w:rPr>
        <w:t xml:space="preserve"> Hanteren van dezelfde definitie door de tijd heen is hierbij </w:t>
      </w:r>
      <w:r w:rsidR="0094616D">
        <w:rPr>
          <w:color w:val="000000"/>
          <w:sz w:val="20"/>
          <w:szCs w:val="20"/>
        </w:rPr>
        <w:t>nodig</w:t>
      </w:r>
      <w:r w:rsidR="00D878A3">
        <w:rPr>
          <w:color w:val="000000"/>
          <w:sz w:val="20"/>
          <w:szCs w:val="20"/>
        </w:rPr>
        <w:t>.</w:t>
      </w:r>
    </w:p>
    <w:p w14:paraId="02B8DD6C" w14:textId="77777777" w:rsidR="00266288" w:rsidRDefault="00266288" w:rsidP="00D7600B">
      <w:pPr>
        <w:pBdr>
          <w:top w:val="nil"/>
          <w:left w:val="nil"/>
          <w:bottom w:val="nil"/>
          <w:right w:val="nil"/>
          <w:between w:val="nil"/>
        </w:pBdr>
        <w:spacing w:before="0" w:after="0" w:line="276" w:lineRule="auto"/>
        <w:rPr>
          <w:color w:val="000000"/>
          <w:sz w:val="20"/>
          <w:szCs w:val="20"/>
        </w:rPr>
      </w:pPr>
    </w:p>
    <w:p w14:paraId="6048B432" w14:textId="77777777" w:rsidR="00461DEC" w:rsidRDefault="00EC33CB">
      <w:pPr>
        <w:pStyle w:val="Heading1"/>
        <w:numPr>
          <w:ilvl w:val="0"/>
          <w:numId w:val="1"/>
        </w:numPr>
        <w:pBdr>
          <w:top w:val="nil"/>
          <w:left w:val="nil"/>
          <w:bottom w:val="nil"/>
          <w:right w:val="nil"/>
          <w:between w:val="nil"/>
        </w:pBdr>
        <w:spacing w:line="432" w:lineRule="auto"/>
        <w:rPr>
          <w:rFonts w:eastAsia="Calibri" w:cs="Calibri"/>
          <w:sz w:val="48"/>
          <w:szCs w:val="48"/>
        </w:rPr>
      </w:pPr>
      <w:r>
        <w:rPr>
          <w:rFonts w:eastAsia="Calibri" w:cs="Calibri"/>
          <w:sz w:val="48"/>
          <w:szCs w:val="48"/>
        </w:rPr>
        <w:lastRenderedPageBreak/>
        <w:t>Scope</w:t>
      </w:r>
    </w:p>
    <w:p w14:paraId="6048B433" w14:textId="7453A1D4" w:rsidR="00461DEC" w:rsidRDefault="00EC33CB">
      <w:r>
        <w:t xml:space="preserve">De doelstelling van deze werkgroep is het in kaart brengen, definiëren en standaardiseren van informatie die relevant is voor keuzes m.b.t. stedenbouw of stadsontwikkeling. </w:t>
      </w:r>
      <w:r w:rsidR="009F55B9">
        <w:t>De focus ligt daarbij op een ‘vocabularia’ voor ruimtelijke indicatoren die een buurt kenmerken</w:t>
      </w:r>
      <w:r w:rsidR="00B239D4">
        <w:t xml:space="preserve">. </w:t>
      </w:r>
      <w:r>
        <w:t>Volgende concepten zitten in scope:</w:t>
      </w:r>
    </w:p>
    <w:p w14:paraId="6048B434" w14:textId="7B52E88A" w:rsidR="00461DEC" w:rsidRDefault="00E27063" w:rsidP="00655475">
      <w:pPr>
        <w:pStyle w:val="ListParagraph"/>
        <w:numPr>
          <w:ilvl w:val="0"/>
          <w:numId w:val="6"/>
        </w:numPr>
      </w:pPr>
      <w:r>
        <w:t>Ruimtelijke indicatoren</w:t>
      </w:r>
      <w:r w:rsidR="008C6C86">
        <w:t>: bebouwingsgraad/woondensiteit/verhardingsgraag/vloerterreinindex/…</w:t>
      </w:r>
    </w:p>
    <w:p w14:paraId="6048B435" w14:textId="29FB3349" w:rsidR="00461DEC" w:rsidRDefault="00EC33CB">
      <w:pPr>
        <w:numPr>
          <w:ilvl w:val="0"/>
          <w:numId w:val="6"/>
        </w:numPr>
        <w:pBdr>
          <w:top w:val="nil"/>
          <w:left w:val="nil"/>
          <w:bottom w:val="nil"/>
          <w:right w:val="nil"/>
          <w:between w:val="nil"/>
        </w:pBdr>
        <w:spacing w:line="276" w:lineRule="auto"/>
      </w:pPr>
      <w:r>
        <w:rPr>
          <w:color w:val="000000"/>
        </w:rPr>
        <w:t>Het bepalen van de relevante schaalniveaus per indicator</w:t>
      </w:r>
      <w:r w:rsidR="00E65622">
        <w:rPr>
          <w:color w:val="000000"/>
        </w:rPr>
        <w:t xml:space="preserve">: perceel, </w:t>
      </w:r>
      <w:r w:rsidR="00D12AD3">
        <w:rPr>
          <w:color w:val="000000"/>
        </w:rPr>
        <w:t>bouwblok, sector, …</w:t>
      </w:r>
    </w:p>
    <w:p w14:paraId="6048B437" w14:textId="428D9DDF" w:rsidR="00461DEC" w:rsidRDefault="00505F16">
      <w:pPr>
        <w:numPr>
          <w:ilvl w:val="0"/>
          <w:numId w:val="6"/>
        </w:numPr>
        <w:pBdr>
          <w:top w:val="nil"/>
          <w:left w:val="nil"/>
          <w:bottom w:val="nil"/>
          <w:right w:val="nil"/>
          <w:between w:val="nil"/>
        </w:pBdr>
        <w:spacing w:line="276" w:lineRule="auto"/>
      </w:pPr>
      <w:r>
        <w:rPr>
          <w:color w:val="000000"/>
        </w:rPr>
        <w:t xml:space="preserve"> </w:t>
      </w:r>
      <w:r w:rsidR="00C22443">
        <w:rPr>
          <w:color w:val="000000"/>
        </w:rPr>
        <w:t>Tijdsstempel en h</w:t>
      </w:r>
      <w:r w:rsidR="001F456C">
        <w:rPr>
          <w:color w:val="000000"/>
        </w:rPr>
        <w:t xml:space="preserve">istoriek bijhouden </w:t>
      </w:r>
      <w:r w:rsidR="00D12AD3">
        <w:rPr>
          <w:color w:val="000000"/>
        </w:rPr>
        <w:t xml:space="preserve">om </w:t>
      </w:r>
      <w:r w:rsidR="00474F41">
        <w:rPr>
          <w:color w:val="000000"/>
        </w:rPr>
        <w:t>de monitoring van indicator doorheen de tijd te kunnen doen</w:t>
      </w:r>
    </w:p>
    <w:p w14:paraId="6048B43E" w14:textId="77777777" w:rsidR="00461DEC" w:rsidRDefault="00461DEC"/>
    <w:p w14:paraId="6048B43F" w14:textId="6966F175" w:rsidR="00461DEC" w:rsidRDefault="00EC33CB">
      <w:r>
        <w:t>In een business werkgroep sessie zullen we de verschillende use-cases van de stakeholders evalueren om de detailscope te bepalen.</w:t>
      </w:r>
    </w:p>
    <w:p w14:paraId="6048B440" w14:textId="77777777" w:rsidR="00461DEC" w:rsidRDefault="00EC33CB">
      <w:pPr>
        <w:pStyle w:val="Heading1"/>
        <w:numPr>
          <w:ilvl w:val="0"/>
          <w:numId w:val="1"/>
        </w:numPr>
        <w:pBdr>
          <w:top w:val="nil"/>
          <w:left w:val="nil"/>
          <w:bottom w:val="nil"/>
          <w:right w:val="nil"/>
          <w:between w:val="nil"/>
        </w:pBdr>
        <w:spacing w:line="432" w:lineRule="auto"/>
        <w:rPr>
          <w:rFonts w:eastAsia="Calibri" w:cs="Calibri"/>
          <w:sz w:val="48"/>
          <w:szCs w:val="48"/>
        </w:rPr>
      </w:pPr>
      <w:r>
        <w:rPr>
          <w:rFonts w:eastAsia="Calibri" w:cs="Calibri"/>
          <w:sz w:val="48"/>
          <w:szCs w:val="48"/>
        </w:rPr>
        <w:t>Stakeholders</w:t>
      </w:r>
    </w:p>
    <w:p w14:paraId="6048B441" w14:textId="77777777" w:rsidR="00461DEC" w:rsidRDefault="00EC33CB">
      <w:pPr>
        <w:spacing w:before="0" w:after="240" w:line="240" w:lineRule="auto"/>
        <w:jc w:val="both"/>
        <w:rPr>
          <w:color w:val="000000"/>
          <w:sz w:val="20"/>
          <w:szCs w:val="20"/>
        </w:rPr>
      </w:pPr>
      <w:r>
        <w:rPr>
          <w:color w:val="000000"/>
          <w:sz w:val="20"/>
          <w:szCs w:val="20"/>
        </w:rPr>
        <w:t>De belanghebbenden van dit traject zijn onder meer:</w:t>
      </w:r>
    </w:p>
    <w:tbl>
      <w:tblPr>
        <w:tblStyle w:val="a3"/>
        <w:tblW w:w="959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539"/>
        <w:gridCol w:w="6053"/>
      </w:tblGrid>
      <w:tr w:rsidR="00461DEC" w14:paraId="6048B444" w14:textId="77777777">
        <w:tc>
          <w:tcPr>
            <w:tcW w:w="3539" w:type="dxa"/>
          </w:tcPr>
          <w:p w14:paraId="6048B442" w14:textId="77777777" w:rsidR="00461DEC" w:rsidRDefault="00EC33CB">
            <w:pPr>
              <w:rPr>
                <w:b/>
                <w:sz w:val="20"/>
                <w:szCs w:val="20"/>
              </w:rPr>
            </w:pPr>
            <w:r>
              <w:rPr>
                <w:b/>
                <w:color w:val="000000"/>
                <w:sz w:val="20"/>
                <w:szCs w:val="20"/>
              </w:rPr>
              <w:t>Stakeholder type</w:t>
            </w:r>
          </w:p>
        </w:tc>
        <w:tc>
          <w:tcPr>
            <w:tcW w:w="6053" w:type="dxa"/>
          </w:tcPr>
          <w:p w14:paraId="6048B443" w14:textId="77777777" w:rsidR="00461DEC" w:rsidRDefault="00EC33CB">
            <w:pPr>
              <w:rPr>
                <w:b/>
                <w:i/>
                <w:sz w:val="20"/>
                <w:szCs w:val="20"/>
              </w:rPr>
            </w:pPr>
            <w:r>
              <w:rPr>
                <w:b/>
                <w:color w:val="000000"/>
                <w:sz w:val="20"/>
                <w:szCs w:val="20"/>
              </w:rPr>
              <w:t>Voorbeelden</w:t>
            </w:r>
          </w:p>
        </w:tc>
      </w:tr>
      <w:tr w:rsidR="00461DEC" w14:paraId="6048B449" w14:textId="77777777">
        <w:tc>
          <w:tcPr>
            <w:tcW w:w="3539" w:type="dxa"/>
          </w:tcPr>
          <w:p w14:paraId="6048B445" w14:textId="77777777" w:rsidR="00461DEC" w:rsidRDefault="00EC33CB">
            <w:pPr>
              <w:pBdr>
                <w:top w:val="nil"/>
                <w:left w:val="nil"/>
                <w:bottom w:val="nil"/>
                <w:right w:val="nil"/>
                <w:between w:val="nil"/>
              </w:pBdr>
              <w:spacing w:line="240" w:lineRule="auto"/>
              <w:rPr>
                <w:color w:val="000000"/>
                <w:sz w:val="20"/>
                <w:szCs w:val="20"/>
              </w:rPr>
            </w:pPr>
            <w:r>
              <w:rPr>
                <w:color w:val="000000"/>
                <w:sz w:val="20"/>
                <w:szCs w:val="20"/>
              </w:rPr>
              <w:t>Vlaamse Overheid – entiteiten binnen beleidsdomein omgeving</w:t>
            </w:r>
          </w:p>
        </w:tc>
        <w:tc>
          <w:tcPr>
            <w:tcW w:w="6053" w:type="dxa"/>
          </w:tcPr>
          <w:p w14:paraId="6048B446" w14:textId="77777777" w:rsidR="00461DEC" w:rsidRDefault="00EC33CB">
            <w:pPr>
              <w:numPr>
                <w:ilvl w:val="0"/>
                <w:numId w:val="4"/>
              </w:numPr>
              <w:spacing w:before="0"/>
              <w:jc w:val="both"/>
              <w:rPr>
                <w:color w:val="000000"/>
                <w:sz w:val="20"/>
                <w:szCs w:val="20"/>
              </w:rPr>
            </w:pPr>
            <w:r>
              <w:rPr>
                <w:color w:val="000000"/>
                <w:sz w:val="20"/>
                <w:szCs w:val="20"/>
              </w:rPr>
              <w:t>Departement Omgeving</w:t>
            </w:r>
          </w:p>
          <w:p w14:paraId="6048B447" w14:textId="77777777" w:rsidR="00461DEC" w:rsidRDefault="00EC33CB">
            <w:pPr>
              <w:numPr>
                <w:ilvl w:val="0"/>
                <w:numId w:val="4"/>
              </w:numPr>
              <w:spacing w:before="0"/>
              <w:jc w:val="both"/>
              <w:rPr>
                <w:color w:val="000000"/>
                <w:sz w:val="20"/>
                <w:szCs w:val="20"/>
              </w:rPr>
            </w:pPr>
            <w:r>
              <w:rPr>
                <w:color w:val="000000"/>
                <w:sz w:val="20"/>
                <w:szCs w:val="20"/>
              </w:rPr>
              <w:t>Afdeling Vlaams Planbureau voor Omgeving</w:t>
            </w:r>
          </w:p>
          <w:p w14:paraId="6048B448" w14:textId="77777777" w:rsidR="00461DEC" w:rsidRDefault="00EC33CB">
            <w:pPr>
              <w:numPr>
                <w:ilvl w:val="0"/>
                <w:numId w:val="4"/>
              </w:numPr>
              <w:spacing w:before="0"/>
              <w:jc w:val="both"/>
              <w:rPr>
                <w:i/>
                <w:color w:val="000000"/>
                <w:sz w:val="20"/>
                <w:szCs w:val="20"/>
              </w:rPr>
            </w:pPr>
            <w:r>
              <w:rPr>
                <w:i/>
                <w:color w:val="000000"/>
                <w:sz w:val="20"/>
                <w:szCs w:val="20"/>
              </w:rPr>
              <w:t>Verschillende agentschappen naargelang de te selecteren indicatoren</w:t>
            </w:r>
          </w:p>
        </w:tc>
      </w:tr>
      <w:tr w:rsidR="00461DEC" w14:paraId="6048B44E" w14:textId="77777777">
        <w:tc>
          <w:tcPr>
            <w:tcW w:w="3539" w:type="dxa"/>
          </w:tcPr>
          <w:p w14:paraId="6048B44A" w14:textId="77777777" w:rsidR="00461DEC" w:rsidRDefault="00EC33CB">
            <w:pPr>
              <w:pBdr>
                <w:top w:val="nil"/>
                <w:left w:val="nil"/>
                <w:bottom w:val="nil"/>
                <w:right w:val="nil"/>
                <w:between w:val="nil"/>
              </w:pBdr>
              <w:spacing w:line="240" w:lineRule="auto"/>
              <w:rPr>
                <w:color w:val="000000"/>
                <w:sz w:val="20"/>
                <w:szCs w:val="20"/>
              </w:rPr>
            </w:pPr>
            <w:r>
              <w:rPr>
                <w:color w:val="000000"/>
                <w:sz w:val="20"/>
                <w:szCs w:val="20"/>
              </w:rPr>
              <w:t>Vlaamse Overheid – entiteiten binnen andere beleidsdomeinen</w:t>
            </w:r>
          </w:p>
        </w:tc>
        <w:tc>
          <w:tcPr>
            <w:tcW w:w="6053" w:type="dxa"/>
          </w:tcPr>
          <w:p w14:paraId="6048B44B" w14:textId="77777777" w:rsidR="00461DEC" w:rsidRDefault="00EC33CB">
            <w:pPr>
              <w:numPr>
                <w:ilvl w:val="0"/>
                <w:numId w:val="4"/>
              </w:numPr>
              <w:spacing w:before="0"/>
              <w:jc w:val="both"/>
              <w:rPr>
                <w:color w:val="000000"/>
                <w:sz w:val="20"/>
                <w:szCs w:val="20"/>
              </w:rPr>
            </w:pPr>
            <w:r>
              <w:rPr>
                <w:color w:val="000000"/>
                <w:sz w:val="20"/>
                <w:szCs w:val="20"/>
              </w:rPr>
              <w:t>Digitaal Vlaanderen</w:t>
            </w:r>
          </w:p>
          <w:p w14:paraId="6048B44C" w14:textId="77777777" w:rsidR="00461DEC" w:rsidRDefault="00EC33CB">
            <w:pPr>
              <w:numPr>
                <w:ilvl w:val="0"/>
                <w:numId w:val="4"/>
              </w:numPr>
              <w:spacing w:before="0"/>
              <w:jc w:val="both"/>
              <w:rPr>
                <w:color w:val="000000"/>
                <w:sz w:val="20"/>
                <w:szCs w:val="20"/>
              </w:rPr>
            </w:pPr>
            <w:r>
              <w:rPr>
                <w:color w:val="000000"/>
                <w:sz w:val="20"/>
                <w:szCs w:val="20"/>
              </w:rPr>
              <w:t>Statistiek Vlaanderen</w:t>
            </w:r>
          </w:p>
          <w:p w14:paraId="6048B44D" w14:textId="77777777" w:rsidR="00461DEC" w:rsidRDefault="00EC33CB">
            <w:pPr>
              <w:numPr>
                <w:ilvl w:val="0"/>
                <w:numId w:val="4"/>
              </w:numPr>
              <w:spacing w:before="0"/>
              <w:jc w:val="both"/>
              <w:rPr>
                <w:i/>
                <w:color w:val="000000"/>
                <w:sz w:val="20"/>
                <w:szCs w:val="20"/>
              </w:rPr>
            </w:pPr>
            <w:r>
              <w:rPr>
                <w:i/>
                <w:color w:val="000000"/>
                <w:sz w:val="20"/>
                <w:szCs w:val="20"/>
              </w:rPr>
              <w:t>Verschillende agentschappen naargelang de te selecteren indicatoren</w:t>
            </w:r>
          </w:p>
        </w:tc>
      </w:tr>
      <w:tr w:rsidR="00461DEC" w14:paraId="6048B457" w14:textId="77777777">
        <w:tc>
          <w:tcPr>
            <w:tcW w:w="3539" w:type="dxa"/>
          </w:tcPr>
          <w:p w14:paraId="6048B44F" w14:textId="77777777" w:rsidR="00461DEC" w:rsidRDefault="00EC33CB">
            <w:pPr>
              <w:pBdr>
                <w:top w:val="nil"/>
                <w:left w:val="nil"/>
                <w:bottom w:val="nil"/>
                <w:right w:val="nil"/>
                <w:between w:val="nil"/>
              </w:pBdr>
              <w:spacing w:line="240" w:lineRule="auto"/>
              <w:rPr>
                <w:color w:val="000000"/>
                <w:sz w:val="20"/>
                <w:szCs w:val="20"/>
              </w:rPr>
            </w:pPr>
            <w:r>
              <w:rPr>
                <w:color w:val="000000"/>
                <w:sz w:val="20"/>
                <w:szCs w:val="20"/>
              </w:rPr>
              <w:t>Lokale overheden</w:t>
            </w:r>
          </w:p>
        </w:tc>
        <w:tc>
          <w:tcPr>
            <w:tcW w:w="6053" w:type="dxa"/>
          </w:tcPr>
          <w:p w14:paraId="6048B450" w14:textId="77777777" w:rsidR="00461DEC" w:rsidRDefault="00EC33CB">
            <w:pPr>
              <w:numPr>
                <w:ilvl w:val="0"/>
                <w:numId w:val="4"/>
              </w:numPr>
              <w:spacing w:before="0"/>
              <w:jc w:val="both"/>
              <w:rPr>
                <w:color w:val="000000"/>
                <w:sz w:val="20"/>
                <w:szCs w:val="20"/>
              </w:rPr>
            </w:pPr>
            <w:r>
              <w:rPr>
                <w:color w:val="000000"/>
                <w:sz w:val="20"/>
                <w:szCs w:val="20"/>
              </w:rPr>
              <w:t>Stad Gent</w:t>
            </w:r>
          </w:p>
          <w:p w14:paraId="6048B451" w14:textId="77777777" w:rsidR="00461DEC" w:rsidRDefault="00EC33CB">
            <w:pPr>
              <w:numPr>
                <w:ilvl w:val="0"/>
                <w:numId w:val="4"/>
              </w:numPr>
              <w:spacing w:before="0"/>
              <w:jc w:val="both"/>
              <w:rPr>
                <w:color w:val="000000"/>
                <w:sz w:val="20"/>
                <w:szCs w:val="20"/>
              </w:rPr>
            </w:pPr>
            <w:r>
              <w:rPr>
                <w:color w:val="000000"/>
                <w:sz w:val="20"/>
                <w:szCs w:val="20"/>
              </w:rPr>
              <w:t>13 steden en gemeenten in Zuid-West-Vlaanderen (Leiedal)</w:t>
            </w:r>
          </w:p>
          <w:p w14:paraId="6048B452" w14:textId="77777777" w:rsidR="00461DEC" w:rsidRDefault="00EC33CB">
            <w:pPr>
              <w:numPr>
                <w:ilvl w:val="0"/>
                <w:numId w:val="4"/>
              </w:numPr>
              <w:spacing w:before="0"/>
              <w:jc w:val="both"/>
              <w:rPr>
                <w:color w:val="000000"/>
                <w:sz w:val="20"/>
                <w:szCs w:val="20"/>
              </w:rPr>
            </w:pPr>
            <w:r>
              <w:rPr>
                <w:color w:val="000000"/>
                <w:sz w:val="20"/>
                <w:szCs w:val="20"/>
              </w:rPr>
              <w:t>Kenniscentrum Vlaamse Steden (Stad in cijfers)</w:t>
            </w:r>
          </w:p>
          <w:p w14:paraId="6048B453" w14:textId="77777777" w:rsidR="00461DEC" w:rsidRDefault="00EC33CB">
            <w:pPr>
              <w:numPr>
                <w:ilvl w:val="0"/>
                <w:numId w:val="4"/>
              </w:numPr>
              <w:spacing w:before="0"/>
              <w:jc w:val="both"/>
              <w:rPr>
                <w:color w:val="000000"/>
                <w:sz w:val="20"/>
                <w:szCs w:val="20"/>
              </w:rPr>
            </w:pPr>
            <w:r>
              <w:rPr>
                <w:color w:val="000000"/>
                <w:sz w:val="20"/>
                <w:szCs w:val="20"/>
              </w:rPr>
              <w:t>Centrumsteden (Stad in cijfers)</w:t>
            </w:r>
          </w:p>
          <w:p w14:paraId="6048B454" w14:textId="77777777" w:rsidR="00461DEC" w:rsidRDefault="00EC33CB">
            <w:pPr>
              <w:numPr>
                <w:ilvl w:val="0"/>
                <w:numId w:val="4"/>
              </w:numPr>
              <w:spacing w:before="0"/>
              <w:jc w:val="both"/>
              <w:rPr>
                <w:color w:val="000000"/>
                <w:sz w:val="20"/>
                <w:szCs w:val="20"/>
              </w:rPr>
            </w:pPr>
            <w:r>
              <w:rPr>
                <w:color w:val="000000"/>
                <w:sz w:val="20"/>
                <w:szCs w:val="20"/>
              </w:rPr>
              <w:t>Provincies (Provincie in cijfers)</w:t>
            </w:r>
          </w:p>
          <w:p w14:paraId="6048B455" w14:textId="77777777" w:rsidR="00461DEC" w:rsidRDefault="00EC33CB">
            <w:pPr>
              <w:numPr>
                <w:ilvl w:val="0"/>
                <w:numId w:val="4"/>
              </w:numPr>
              <w:spacing w:before="0"/>
              <w:jc w:val="both"/>
              <w:rPr>
                <w:color w:val="000000"/>
                <w:sz w:val="20"/>
                <w:szCs w:val="20"/>
              </w:rPr>
            </w:pPr>
            <w:r>
              <w:rPr>
                <w:color w:val="000000"/>
                <w:sz w:val="20"/>
                <w:szCs w:val="20"/>
              </w:rPr>
              <w:t>VVSG</w:t>
            </w:r>
          </w:p>
          <w:p w14:paraId="6048B456" w14:textId="77777777" w:rsidR="00461DEC" w:rsidRDefault="00EC33CB">
            <w:pPr>
              <w:numPr>
                <w:ilvl w:val="0"/>
                <w:numId w:val="4"/>
              </w:numPr>
              <w:spacing w:before="0"/>
              <w:jc w:val="both"/>
              <w:rPr>
                <w:color w:val="000000"/>
                <w:sz w:val="20"/>
                <w:szCs w:val="20"/>
              </w:rPr>
            </w:pPr>
            <w:r>
              <w:rPr>
                <w:color w:val="000000"/>
                <w:sz w:val="20"/>
                <w:szCs w:val="20"/>
              </w:rPr>
              <w:lastRenderedPageBreak/>
              <w:t>VLINTER</w:t>
            </w:r>
          </w:p>
        </w:tc>
      </w:tr>
      <w:tr w:rsidR="00461DEC" w14:paraId="6048B45A" w14:textId="77777777">
        <w:tc>
          <w:tcPr>
            <w:tcW w:w="3539" w:type="dxa"/>
          </w:tcPr>
          <w:p w14:paraId="6048B458" w14:textId="77777777" w:rsidR="00461DEC" w:rsidRDefault="00EC33CB">
            <w:pPr>
              <w:pBdr>
                <w:top w:val="nil"/>
                <w:left w:val="nil"/>
                <w:bottom w:val="nil"/>
                <w:right w:val="nil"/>
                <w:between w:val="nil"/>
              </w:pBdr>
              <w:spacing w:line="240" w:lineRule="auto"/>
              <w:rPr>
                <w:color w:val="000000"/>
                <w:sz w:val="20"/>
                <w:szCs w:val="20"/>
              </w:rPr>
            </w:pPr>
            <w:r>
              <w:rPr>
                <w:color w:val="000000"/>
                <w:sz w:val="20"/>
                <w:szCs w:val="20"/>
              </w:rPr>
              <w:lastRenderedPageBreak/>
              <w:t>Sectororganisaties</w:t>
            </w:r>
          </w:p>
        </w:tc>
        <w:tc>
          <w:tcPr>
            <w:tcW w:w="6053" w:type="dxa"/>
          </w:tcPr>
          <w:p w14:paraId="6048B459" w14:textId="77777777" w:rsidR="00461DEC" w:rsidRDefault="00EC33CB">
            <w:pPr>
              <w:numPr>
                <w:ilvl w:val="0"/>
                <w:numId w:val="4"/>
              </w:numPr>
              <w:pBdr>
                <w:top w:val="nil"/>
                <w:left w:val="nil"/>
                <w:bottom w:val="nil"/>
                <w:right w:val="nil"/>
                <w:between w:val="nil"/>
              </w:pBdr>
              <w:spacing w:before="0" w:after="60" w:line="276" w:lineRule="auto"/>
              <w:jc w:val="both"/>
              <w:rPr>
                <w:color w:val="000000"/>
                <w:sz w:val="20"/>
                <w:szCs w:val="20"/>
              </w:rPr>
            </w:pPr>
            <w:r>
              <w:rPr>
                <w:color w:val="000000"/>
                <w:sz w:val="20"/>
                <w:szCs w:val="20"/>
              </w:rPr>
              <w:t>Vereniging voor Ruimtelijke Planning (VRP)</w:t>
            </w:r>
          </w:p>
        </w:tc>
      </w:tr>
    </w:tbl>
    <w:p w14:paraId="6048B45B" w14:textId="77777777" w:rsidR="00461DEC" w:rsidRDefault="00EC33CB">
      <w:pPr>
        <w:pStyle w:val="Heading2"/>
        <w:numPr>
          <w:ilvl w:val="1"/>
          <w:numId w:val="1"/>
        </w:numPr>
        <w:pBdr>
          <w:top w:val="nil"/>
          <w:left w:val="nil"/>
          <w:bottom w:val="nil"/>
          <w:right w:val="nil"/>
          <w:between w:val="nil"/>
        </w:pBdr>
        <w:spacing w:line="400" w:lineRule="auto"/>
        <w:rPr>
          <w:rFonts w:eastAsia="Calibri" w:cs="Calibri"/>
        </w:rPr>
      </w:pPr>
      <w:r>
        <w:rPr>
          <w:rFonts w:eastAsia="Calibri" w:cs="Calibri"/>
        </w:rPr>
        <w:t>Succescriteria</w:t>
      </w:r>
    </w:p>
    <w:p w14:paraId="6048B45C" w14:textId="77777777" w:rsidR="00461DEC" w:rsidRDefault="00EC33CB">
      <w:r>
        <w:t xml:space="preserve">Dit traject zal als een succes worden beschouwd wanneer de standaarden wijdverspreid gebruikt en toegepast worden. In eerste instantie binnen de Vlaamse Overheid en lokale besturen maar ook daarbuiten, minimaal niveau Vlaanderen, afgestemd op Europees niveau. In het bijzonder lijsten we volgende criteria op: </w:t>
      </w:r>
    </w:p>
    <w:p w14:paraId="6048B45D" w14:textId="77777777" w:rsidR="00461DEC" w:rsidRDefault="00461DEC"/>
    <w:p w14:paraId="6048B45E" w14:textId="77777777" w:rsidR="00461DEC" w:rsidRDefault="00EC33CB">
      <w:pPr>
        <w:ind w:left="720"/>
      </w:pPr>
      <w:r>
        <w:t xml:space="preserve">1. Er is maximaal afgestemd met alle stakeholders die relevant zijn voor de gekozen standaard – vermeldt in punt 3 – die vertegenwoordigd zijn in minstens een van de werkgroep sessies </w:t>
      </w:r>
    </w:p>
    <w:p w14:paraId="6048B45F" w14:textId="77777777" w:rsidR="00461DEC" w:rsidRDefault="00EC33CB">
      <w:pPr>
        <w:ind w:left="720"/>
      </w:pPr>
      <w:r>
        <w:t xml:space="preserve">2. De werkgroep sessies resulteren in een stabiele kandidaat standaard die een consensus vertegenwoordigd van alle deelnemers </w:t>
      </w:r>
    </w:p>
    <w:p w14:paraId="6048B460" w14:textId="77777777" w:rsidR="00461DEC" w:rsidRDefault="00EC33CB">
      <w:pPr>
        <w:ind w:left="720"/>
      </w:pPr>
      <w:r>
        <w:t xml:space="preserve">3. De specificatie wordt aanvaard door de werkgroep datastandaarden en het Stuurorgaan </w:t>
      </w:r>
    </w:p>
    <w:p w14:paraId="6048B461" w14:textId="77777777" w:rsidR="00461DEC" w:rsidRDefault="00EC33CB">
      <w:pPr>
        <w:ind w:left="720"/>
      </w:pPr>
      <w:r>
        <w:t xml:space="preserve">4. De specificatie wordt geïmplementeerd en minimum de basisdata worden semantische gepubliceerd. </w:t>
      </w:r>
    </w:p>
    <w:p w14:paraId="6048B462" w14:textId="77777777" w:rsidR="00461DEC" w:rsidRDefault="00EC33CB">
      <w:pPr>
        <w:pStyle w:val="Heading1"/>
        <w:numPr>
          <w:ilvl w:val="0"/>
          <w:numId w:val="1"/>
        </w:numPr>
        <w:pBdr>
          <w:top w:val="nil"/>
          <w:left w:val="nil"/>
          <w:bottom w:val="nil"/>
          <w:right w:val="nil"/>
          <w:between w:val="nil"/>
        </w:pBdr>
        <w:spacing w:line="432" w:lineRule="auto"/>
        <w:rPr>
          <w:rFonts w:eastAsia="Calibri" w:cs="Calibri"/>
          <w:sz w:val="48"/>
          <w:szCs w:val="48"/>
        </w:rPr>
      </w:pPr>
      <w:r>
        <w:rPr>
          <w:rFonts w:eastAsia="Calibri" w:cs="Calibri"/>
          <w:smallCaps/>
          <w:color w:val="373636"/>
          <w:sz w:val="48"/>
          <w:szCs w:val="48"/>
        </w:rPr>
        <w:t>Deliverables</w:t>
      </w:r>
    </w:p>
    <w:p w14:paraId="6048B463" w14:textId="77777777" w:rsidR="00461DEC" w:rsidRDefault="00EC33CB">
      <w:pPr>
        <w:spacing w:before="0" w:after="0" w:line="240" w:lineRule="auto"/>
        <w:ind w:left="360"/>
        <w:jc w:val="both"/>
      </w:pPr>
      <w:r>
        <w:rPr>
          <w:color w:val="000000"/>
        </w:rPr>
        <w:t>De werkgroep zal de volgende deliverables opleveren:</w:t>
      </w:r>
      <w:r>
        <w:t> </w:t>
      </w:r>
    </w:p>
    <w:p w14:paraId="6048B464" w14:textId="77777777" w:rsidR="00461DEC" w:rsidRDefault="00EC33CB">
      <w:pPr>
        <w:numPr>
          <w:ilvl w:val="0"/>
          <w:numId w:val="2"/>
        </w:numPr>
        <w:pBdr>
          <w:top w:val="nil"/>
          <w:left w:val="nil"/>
          <w:bottom w:val="nil"/>
          <w:right w:val="nil"/>
          <w:between w:val="nil"/>
        </w:pBdr>
        <w:spacing w:before="0" w:after="0" w:line="240" w:lineRule="auto"/>
        <w:jc w:val="both"/>
        <w:rPr>
          <w:color w:val="000000"/>
        </w:rPr>
      </w:pPr>
      <w:r>
        <w:rPr>
          <w:color w:val="000000"/>
        </w:rPr>
        <w:t>Opstellen overzicht informatienoden op basis van analyse beschikbare documentatie en bestaande standaarden. </w:t>
      </w:r>
    </w:p>
    <w:p w14:paraId="6048B465" w14:textId="77777777" w:rsidR="00461DEC" w:rsidRDefault="00EC33CB">
      <w:pPr>
        <w:numPr>
          <w:ilvl w:val="0"/>
          <w:numId w:val="2"/>
        </w:numPr>
        <w:pBdr>
          <w:top w:val="nil"/>
          <w:left w:val="nil"/>
          <w:bottom w:val="nil"/>
          <w:right w:val="nil"/>
          <w:between w:val="nil"/>
        </w:pBdr>
        <w:spacing w:before="0" w:after="0" w:line="240" w:lineRule="auto"/>
        <w:jc w:val="both"/>
        <w:rPr>
          <w:color w:val="000000"/>
        </w:rPr>
      </w:pPr>
      <w:r>
        <w:rPr>
          <w:color w:val="000000"/>
        </w:rPr>
        <w:t>Organiseren van business workshop met stakeholders om de informatienoden te valideren en verder uit te breiden. </w:t>
      </w:r>
    </w:p>
    <w:p w14:paraId="6048B466" w14:textId="77777777" w:rsidR="00461DEC" w:rsidRDefault="00EC33CB">
      <w:pPr>
        <w:numPr>
          <w:ilvl w:val="0"/>
          <w:numId w:val="2"/>
        </w:numPr>
        <w:pBdr>
          <w:top w:val="nil"/>
          <w:left w:val="nil"/>
          <w:bottom w:val="nil"/>
          <w:right w:val="nil"/>
          <w:between w:val="nil"/>
        </w:pBdr>
        <w:spacing w:before="0" w:after="0" w:line="240" w:lineRule="auto"/>
        <w:jc w:val="both"/>
        <w:rPr>
          <w:color w:val="000000"/>
        </w:rPr>
      </w:pPr>
      <w:r>
        <w:rPr>
          <w:color w:val="000000"/>
        </w:rPr>
        <w:t>Organiseren en faciliteren van 4 workshops met de werkgroep samengesteld uit domeinexperten + verwerking van feedback. </w:t>
      </w:r>
    </w:p>
    <w:p w14:paraId="6048B467" w14:textId="77777777" w:rsidR="00461DEC" w:rsidRDefault="00EC33CB">
      <w:pPr>
        <w:numPr>
          <w:ilvl w:val="0"/>
          <w:numId w:val="2"/>
        </w:numPr>
        <w:pBdr>
          <w:top w:val="nil"/>
          <w:left w:val="nil"/>
          <w:bottom w:val="nil"/>
          <w:right w:val="nil"/>
          <w:between w:val="nil"/>
        </w:pBdr>
        <w:spacing w:before="0" w:after="0" w:line="240" w:lineRule="auto"/>
        <w:jc w:val="both"/>
        <w:rPr>
          <w:color w:val="000000"/>
        </w:rPr>
      </w:pPr>
      <w:r>
        <w:rPr>
          <w:color w:val="000000"/>
        </w:rPr>
        <w:t>Opstellen van herbruikbare documentatie voor het informatiemodel en publicatie op data.vlaanderen.be: </w:t>
      </w:r>
    </w:p>
    <w:p w14:paraId="6048B468" w14:textId="77777777" w:rsidR="00461DEC" w:rsidRDefault="00EC33CB">
      <w:pPr>
        <w:numPr>
          <w:ilvl w:val="1"/>
          <w:numId w:val="2"/>
        </w:numPr>
        <w:pBdr>
          <w:top w:val="nil"/>
          <w:left w:val="nil"/>
          <w:bottom w:val="nil"/>
          <w:right w:val="nil"/>
          <w:between w:val="nil"/>
        </w:pBdr>
        <w:spacing w:before="0" w:after="0" w:line="240" w:lineRule="auto"/>
        <w:jc w:val="both"/>
        <w:rPr>
          <w:color w:val="000000"/>
        </w:rPr>
      </w:pPr>
      <w:r>
        <w:rPr>
          <w:color w:val="000000"/>
        </w:rPr>
        <w:t>RDF vocabularium </w:t>
      </w:r>
    </w:p>
    <w:p w14:paraId="6048B469" w14:textId="77777777" w:rsidR="00461DEC" w:rsidRDefault="00EC33CB">
      <w:pPr>
        <w:numPr>
          <w:ilvl w:val="1"/>
          <w:numId w:val="2"/>
        </w:numPr>
        <w:pBdr>
          <w:top w:val="nil"/>
          <w:left w:val="nil"/>
          <w:bottom w:val="nil"/>
          <w:right w:val="nil"/>
          <w:between w:val="nil"/>
        </w:pBdr>
        <w:spacing w:before="0" w:after="0" w:line="240" w:lineRule="auto"/>
        <w:jc w:val="both"/>
        <w:rPr>
          <w:color w:val="000000"/>
        </w:rPr>
      </w:pPr>
      <w:r>
        <w:rPr>
          <w:color w:val="000000"/>
        </w:rPr>
        <w:t>HTML documentatie voor het vocabularium met termen en definities </w:t>
      </w:r>
    </w:p>
    <w:p w14:paraId="6048B46A" w14:textId="77777777" w:rsidR="00461DEC" w:rsidRDefault="00EC33CB">
      <w:pPr>
        <w:numPr>
          <w:ilvl w:val="1"/>
          <w:numId w:val="2"/>
        </w:numPr>
        <w:pBdr>
          <w:top w:val="nil"/>
          <w:left w:val="nil"/>
          <w:bottom w:val="nil"/>
          <w:right w:val="nil"/>
          <w:between w:val="nil"/>
        </w:pBdr>
        <w:spacing w:before="0" w:after="0" w:line="240" w:lineRule="auto"/>
        <w:jc w:val="both"/>
        <w:rPr>
          <w:color w:val="000000"/>
        </w:rPr>
      </w:pPr>
      <w:r>
        <w:rPr>
          <w:color w:val="000000"/>
        </w:rPr>
        <w:t>UML diagram </w:t>
      </w:r>
    </w:p>
    <w:p w14:paraId="6048B46B" w14:textId="77777777" w:rsidR="00461DEC" w:rsidRDefault="00EC33CB">
      <w:pPr>
        <w:numPr>
          <w:ilvl w:val="1"/>
          <w:numId w:val="2"/>
        </w:numPr>
        <w:pBdr>
          <w:top w:val="nil"/>
          <w:left w:val="nil"/>
          <w:bottom w:val="nil"/>
          <w:right w:val="nil"/>
          <w:between w:val="nil"/>
        </w:pBdr>
        <w:spacing w:before="0" w:after="0" w:line="240" w:lineRule="auto"/>
        <w:jc w:val="both"/>
        <w:rPr>
          <w:color w:val="000000"/>
        </w:rPr>
      </w:pPr>
      <w:r>
        <w:rPr>
          <w:color w:val="000000"/>
        </w:rPr>
        <w:t>HTML documentatie voor het UML diagram </w:t>
      </w:r>
    </w:p>
    <w:p w14:paraId="6048B46C" w14:textId="77777777" w:rsidR="00461DEC" w:rsidRDefault="00EC33CB">
      <w:pPr>
        <w:numPr>
          <w:ilvl w:val="1"/>
          <w:numId w:val="2"/>
        </w:numPr>
        <w:pBdr>
          <w:top w:val="nil"/>
          <w:left w:val="nil"/>
          <w:bottom w:val="nil"/>
          <w:right w:val="nil"/>
          <w:between w:val="nil"/>
        </w:pBdr>
        <w:spacing w:before="0" w:after="0" w:line="240" w:lineRule="auto"/>
        <w:jc w:val="both"/>
        <w:rPr>
          <w:color w:val="000000"/>
        </w:rPr>
      </w:pPr>
      <w:r>
        <w:rPr>
          <w:color w:val="000000"/>
        </w:rPr>
        <w:t>SHACL validatieregels </w:t>
      </w:r>
    </w:p>
    <w:p w14:paraId="6048B46D" w14:textId="77777777" w:rsidR="00461DEC" w:rsidRDefault="00EC33CB">
      <w:pPr>
        <w:numPr>
          <w:ilvl w:val="1"/>
          <w:numId w:val="2"/>
        </w:numPr>
        <w:pBdr>
          <w:top w:val="nil"/>
          <w:left w:val="nil"/>
          <w:bottom w:val="nil"/>
          <w:right w:val="nil"/>
          <w:between w:val="nil"/>
        </w:pBdr>
        <w:spacing w:before="0" w:after="0" w:line="240" w:lineRule="auto"/>
        <w:jc w:val="both"/>
        <w:rPr>
          <w:color w:val="000000"/>
        </w:rPr>
      </w:pPr>
      <w:r>
        <w:rPr>
          <w:color w:val="000000"/>
        </w:rPr>
        <w:t>JSON-LD context bestand </w:t>
      </w:r>
    </w:p>
    <w:p w14:paraId="6048B46E" w14:textId="77777777" w:rsidR="00461DEC" w:rsidRDefault="00EC33CB">
      <w:pPr>
        <w:numPr>
          <w:ilvl w:val="0"/>
          <w:numId w:val="2"/>
        </w:numPr>
        <w:pBdr>
          <w:top w:val="nil"/>
          <w:left w:val="nil"/>
          <w:bottom w:val="nil"/>
          <w:right w:val="nil"/>
          <w:between w:val="nil"/>
        </w:pBdr>
        <w:spacing w:before="0" w:after="0" w:line="240" w:lineRule="auto"/>
        <w:jc w:val="both"/>
        <w:rPr>
          <w:color w:val="000000"/>
        </w:rPr>
      </w:pPr>
      <w:r>
        <w:rPr>
          <w:color w:val="000000"/>
        </w:rPr>
        <w:t>Integratie in het OSLO-stelsel van vocabularia </w:t>
      </w:r>
    </w:p>
    <w:p w14:paraId="6048B46F" w14:textId="77777777" w:rsidR="00461DEC" w:rsidRDefault="00EC33CB">
      <w:pPr>
        <w:pStyle w:val="Heading1"/>
        <w:numPr>
          <w:ilvl w:val="0"/>
          <w:numId w:val="1"/>
        </w:numPr>
        <w:pBdr>
          <w:top w:val="nil"/>
          <w:left w:val="nil"/>
          <w:bottom w:val="nil"/>
          <w:right w:val="nil"/>
          <w:between w:val="nil"/>
        </w:pBdr>
        <w:spacing w:line="432" w:lineRule="auto"/>
        <w:rPr>
          <w:rFonts w:eastAsia="Calibri" w:cs="Calibri"/>
          <w:sz w:val="48"/>
          <w:szCs w:val="48"/>
        </w:rPr>
      </w:pPr>
      <w:r>
        <w:rPr>
          <w:rFonts w:eastAsia="Calibri" w:cs="Calibri"/>
          <w:smallCaps/>
          <w:color w:val="373636"/>
          <w:sz w:val="48"/>
          <w:szCs w:val="48"/>
        </w:rPr>
        <w:lastRenderedPageBreak/>
        <w:t>Mijlpalen en timing</w:t>
      </w:r>
    </w:p>
    <w:tbl>
      <w:tblPr>
        <w:tblStyle w:val="a4"/>
        <w:tblW w:w="855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30"/>
      </w:tblGrid>
      <w:tr w:rsidR="00461DEC" w14:paraId="6048B472" w14:textId="77777777">
        <w:trPr>
          <w:trHeight w:val="20"/>
        </w:trPr>
        <w:tc>
          <w:tcPr>
            <w:tcW w:w="2520" w:type="dxa"/>
            <w:tcBorders>
              <w:top w:val="single" w:sz="8" w:space="0" w:color="000000"/>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70" w14:textId="77777777" w:rsidR="00461DEC" w:rsidRDefault="00EC33CB">
            <w:pPr>
              <w:spacing w:before="120" w:after="120"/>
              <w:jc w:val="both"/>
            </w:pPr>
            <w:r>
              <w:rPr>
                <w:b/>
              </w:rPr>
              <w:t>Datum</w:t>
            </w:r>
            <w:r>
              <w:t xml:space="preserve"> </w:t>
            </w:r>
          </w:p>
        </w:tc>
        <w:tc>
          <w:tcPr>
            <w:tcW w:w="6030" w:type="dxa"/>
            <w:tcBorders>
              <w:top w:val="single" w:sz="8" w:space="0" w:color="000000"/>
              <w:left w:val="nil"/>
              <w:bottom w:val="single" w:sz="8" w:space="0" w:color="000000"/>
              <w:right w:val="single" w:sz="8" w:space="0" w:color="000000"/>
            </w:tcBorders>
            <w:shd w:val="clear" w:color="auto" w:fill="F3F3F3"/>
            <w:tcMar>
              <w:top w:w="20" w:type="dxa"/>
              <w:left w:w="20" w:type="dxa"/>
              <w:bottom w:w="20" w:type="dxa"/>
              <w:right w:w="20" w:type="dxa"/>
            </w:tcMar>
          </w:tcPr>
          <w:p w14:paraId="6048B471" w14:textId="77777777" w:rsidR="00461DEC" w:rsidRDefault="00EC33CB">
            <w:pPr>
              <w:spacing w:before="120" w:after="120"/>
              <w:jc w:val="both"/>
            </w:pPr>
            <w:r>
              <w:rPr>
                <w:b/>
              </w:rPr>
              <w:t>Mijlpaal</w:t>
            </w:r>
            <w:r>
              <w:t xml:space="preserve"> </w:t>
            </w:r>
          </w:p>
        </w:tc>
      </w:tr>
      <w:tr w:rsidR="00461DEC" w14:paraId="6048B475"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73" w14:textId="77777777" w:rsidR="00461DEC" w:rsidRDefault="00EC33CB">
            <w:pPr>
              <w:spacing w:before="120" w:after="120"/>
              <w:jc w:val="both"/>
            </w:pPr>
            <w:r>
              <w:t>TBD</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74" w14:textId="77777777" w:rsidR="00461DEC" w:rsidRDefault="00EC33CB">
            <w:pPr>
              <w:spacing w:before="120" w:after="120"/>
              <w:jc w:val="both"/>
            </w:pPr>
            <w:r>
              <w:t xml:space="preserve">Intentieverklaring opstellen en uitnodigen van geïnteresseerden voor eerste business workshop. </w:t>
            </w:r>
          </w:p>
        </w:tc>
      </w:tr>
      <w:tr w:rsidR="00461DEC" w14:paraId="6048B478"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76" w14:textId="036ED2BA" w:rsidR="00461DEC" w:rsidRDefault="003E400E">
            <w:pPr>
              <w:spacing w:before="120" w:after="120"/>
              <w:jc w:val="both"/>
              <w:rPr>
                <w:highlight w:val="yellow"/>
              </w:rPr>
            </w:pPr>
            <w:r w:rsidRPr="003E400E">
              <w:t>27/09/2023</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77" w14:textId="77777777" w:rsidR="00461DEC" w:rsidRDefault="00EC33CB">
            <w:pPr>
              <w:spacing w:before="120" w:after="120"/>
              <w:jc w:val="both"/>
            </w:pPr>
            <w:r>
              <w:t>Business workshop en eerste thematische workshop met stakeholders om de informatienoden te valideren en scope verder te verfijnen. TARGET: start eind november/begin december</w:t>
            </w:r>
          </w:p>
        </w:tc>
      </w:tr>
      <w:tr w:rsidR="00461DEC" w14:paraId="6048B47B"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79" w14:textId="77777777" w:rsidR="00461DEC" w:rsidRDefault="00EC33CB">
            <w:pPr>
              <w:spacing w:before="120" w:after="120"/>
              <w:jc w:val="both"/>
            </w:pPr>
            <w:r>
              <w:t>Schriftelijke procedure</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7A" w14:textId="77777777" w:rsidR="00461DEC" w:rsidRDefault="00EC33CB">
            <w:pPr>
              <w:spacing w:before="120" w:after="120"/>
              <w:jc w:val="both"/>
            </w:pPr>
            <w:r>
              <w:t xml:space="preserve">Validatie werkgroep charter – Werkgroep Datastandaarden </w:t>
            </w:r>
          </w:p>
        </w:tc>
      </w:tr>
      <w:tr w:rsidR="00461DEC" w14:paraId="6048B47F" w14:textId="77777777">
        <w:trPr>
          <w:trHeight w:val="825"/>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7D" w14:textId="53E67BEF" w:rsidR="00461DEC" w:rsidRDefault="00D120E7">
            <w:pPr>
              <w:jc w:val="both"/>
            </w:pPr>
            <w:r w:rsidRPr="00D120E7">
              <w:t xml:space="preserve">25/10/2023 </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7E" w14:textId="77777777" w:rsidR="00461DEC" w:rsidRDefault="00EC33CB">
            <w:pPr>
              <w:spacing w:before="120" w:after="120"/>
              <w:jc w:val="both"/>
            </w:pPr>
            <w:r>
              <w:t>Eerste thematische workshop (+- 3/4 weken na business workshop)</w:t>
            </w:r>
          </w:p>
        </w:tc>
      </w:tr>
      <w:tr w:rsidR="00461DEC" w14:paraId="6048B482"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80" w14:textId="51B9D90A" w:rsidR="00461DEC" w:rsidRDefault="00105775">
            <w:pPr>
              <w:spacing w:before="120" w:after="120"/>
              <w:jc w:val="both"/>
              <w:rPr>
                <w:highlight w:val="yellow"/>
              </w:rPr>
            </w:pPr>
            <w:r w:rsidRPr="00105775">
              <w:t>30/11/2023</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81" w14:textId="77777777" w:rsidR="00461DEC" w:rsidRDefault="00EC33CB">
            <w:pPr>
              <w:spacing w:before="120" w:after="120"/>
              <w:jc w:val="both"/>
            </w:pPr>
            <w:r>
              <w:t>Tweede thematische workshop (+- 3/4 weken na 1ste thema workshop)</w:t>
            </w:r>
          </w:p>
        </w:tc>
      </w:tr>
      <w:tr w:rsidR="00461DEC" w14:paraId="6048B485"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83" w14:textId="69DA0F40" w:rsidR="00461DEC" w:rsidRDefault="00105775">
            <w:pPr>
              <w:spacing w:before="120" w:after="120"/>
              <w:jc w:val="both"/>
              <w:rPr>
                <w:highlight w:val="yellow"/>
              </w:rPr>
            </w:pPr>
            <w:r w:rsidRPr="00105775">
              <w:t>21/12/2023</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84" w14:textId="77777777" w:rsidR="00461DEC" w:rsidRDefault="00EC33CB">
            <w:pPr>
              <w:spacing w:before="120" w:after="120"/>
              <w:jc w:val="both"/>
            </w:pPr>
            <w:r>
              <w:rPr>
                <w:i/>
              </w:rPr>
              <w:t>Derde thematische workshop</w:t>
            </w:r>
            <w:r>
              <w:t xml:space="preserve"> (+- 3/4 weken na 2de thema workshop)</w:t>
            </w:r>
          </w:p>
        </w:tc>
      </w:tr>
      <w:tr w:rsidR="005E4DB3" w14:paraId="5F1EAD70"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1F82A0B2" w14:textId="2CDFCE70" w:rsidR="005E4DB3" w:rsidRPr="00105775" w:rsidRDefault="005E4DB3">
            <w:pPr>
              <w:spacing w:before="120" w:after="120"/>
              <w:jc w:val="both"/>
            </w:pPr>
            <w:r>
              <w:t>TBD</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715B8588" w14:textId="69C27B0E" w:rsidR="005E4DB3" w:rsidRDefault="005E4DB3">
            <w:pPr>
              <w:spacing w:before="120" w:after="120"/>
              <w:jc w:val="both"/>
              <w:rPr>
                <w:i/>
              </w:rPr>
            </w:pPr>
            <w:r>
              <w:rPr>
                <w:i/>
              </w:rPr>
              <w:t xml:space="preserve">Vierde thematische workshop </w:t>
            </w:r>
            <w:r>
              <w:t xml:space="preserve">(+- 3/4 weken na </w:t>
            </w:r>
            <w:r w:rsidR="00D54A87">
              <w:t>3</w:t>
            </w:r>
            <w:r>
              <w:t>de thema workshop)</w:t>
            </w:r>
          </w:p>
        </w:tc>
      </w:tr>
      <w:tr w:rsidR="00461DEC" w14:paraId="6048B488"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86" w14:textId="77777777" w:rsidR="00461DEC" w:rsidRDefault="00EC33CB">
            <w:pPr>
              <w:spacing w:before="120" w:after="120"/>
              <w:jc w:val="both"/>
            </w:pPr>
            <w:r>
              <w:t>TBD</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87" w14:textId="77777777" w:rsidR="00461DEC" w:rsidRDefault="00EC33CB">
            <w:pPr>
              <w:spacing w:before="120" w:after="120"/>
              <w:jc w:val="both"/>
            </w:pPr>
            <w:r>
              <w:t xml:space="preserve">Opstart publieke reviewperiode – Erkenning ‘Kandidaat-Standaard’ - Werkgroep Datastandaarden </w:t>
            </w:r>
          </w:p>
        </w:tc>
      </w:tr>
      <w:tr w:rsidR="00461DEC" w14:paraId="6048B48B"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89" w14:textId="77777777" w:rsidR="00461DEC" w:rsidRDefault="00EC33CB">
            <w:pPr>
              <w:spacing w:before="120" w:after="120"/>
              <w:jc w:val="both"/>
            </w:pPr>
            <w:r>
              <w:t>2 md doorlooptijd</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8A" w14:textId="77777777" w:rsidR="00461DEC" w:rsidRDefault="00EC33CB">
            <w:pPr>
              <w:spacing w:before="120" w:after="120"/>
              <w:jc w:val="both"/>
            </w:pPr>
            <w:r>
              <w:t xml:space="preserve">Publieke reviewperiode </w:t>
            </w:r>
          </w:p>
        </w:tc>
      </w:tr>
      <w:tr w:rsidR="00461DEC" w14:paraId="6048B48E"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8C" w14:textId="77777777" w:rsidR="00461DEC" w:rsidRDefault="00EC33CB">
            <w:pPr>
              <w:spacing w:before="120" w:after="120"/>
              <w:jc w:val="both"/>
            </w:pPr>
            <w:r>
              <w:t>Schriftelijke procedure</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8D" w14:textId="77777777" w:rsidR="00461DEC" w:rsidRDefault="00EC33CB">
            <w:pPr>
              <w:spacing w:before="120" w:after="120"/>
              <w:jc w:val="both"/>
            </w:pPr>
            <w:r>
              <w:t xml:space="preserve">Einde publieke reviewperiode – Erkenning ‘Standaard’ – Werkgroep Datastandaarden </w:t>
            </w:r>
          </w:p>
        </w:tc>
      </w:tr>
      <w:tr w:rsidR="00461DEC" w14:paraId="6048B491" w14:textId="77777777">
        <w:trPr>
          <w:trHeight w:val="20"/>
        </w:trPr>
        <w:tc>
          <w:tcPr>
            <w:tcW w:w="2520" w:type="dxa"/>
            <w:tcBorders>
              <w:top w:val="nil"/>
              <w:left w:val="single" w:sz="8" w:space="0" w:color="000000"/>
              <w:bottom w:val="single" w:sz="8" w:space="0" w:color="000000"/>
              <w:right w:val="single" w:sz="8" w:space="0" w:color="000000"/>
            </w:tcBorders>
            <w:shd w:val="clear" w:color="auto" w:fill="F3F3F3"/>
            <w:tcMar>
              <w:top w:w="20" w:type="dxa"/>
              <w:left w:w="20" w:type="dxa"/>
              <w:bottom w:w="20" w:type="dxa"/>
              <w:right w:w="20" w:type="dxa"/>
            </w:tcMar>
          </w:tcPr>
          <w:p w14:paraId="6048B48F" w14:textId="77777777" w:rsidR="00461DEC" w:rsidRDefault="00EC33CB">
            <w:pPr>
              <w:spacing w:before="120" w:after="120"/>
              <w:jc w:val="both"/>
            </w:pPr>
            <w:r>
              <w:t>Schriftelijke procedure</w:t>
            </w:r>
          </w:p>
        </w:tc>
        <w:tc>
          <w:tcPr>
            <w:tcW w:w="6030" w:type="dxa"/>
            <w:tcBorders>
              <w:top w:val="nil"/>
              <w:left w:val="nil"/>
              <w:bottom w:val="single" w:sz="8" w:space="0" w:color="000000"/>
              <w:right w:val="single" w:sz="8" w:space="0" w:color="000000"/>
            </w:tcBorders>
            <w:tcMar>
              <w:top w:w="20" w:type="dxa"/>
              <w:left w:w="20" w:type="dxa"/>
              <w:bottom w:w="20" w:type="dxa"/>
              <w:right w:w="20" w:type="dxa"/>
            </w:tcMar>
          </w:tcPr>
          <w:p w14:paraId="6048B490" w14:textId="77777777" w:rsidR="00461DEC" w:rsidRDefault="00EC33CB">
            <w:pPr>
              <w:spacing w:before="120" w:after="120"/>
              <w:jc w:val="both"/>
            </w:pPr>
            <w:r>
              <w:t xml:space="preserve">Mededeling standaard aan Stuurorgaan Vlaams Informatie- en ICT-beleid </w:t>
            </w:r>
          </w:p>
        </w:tc>
      </w:tr>
    </w:tbl>
    <w:p w14:paraId="6048B492" w14:textId="77777777" w:rsidR="00461DEC" w:rsidRDefault="00461DEC"/>
    <w:p w14:paraId="6048B493" w14:textId="77777777" w:rsidR="00461DEC" w:rsidRDefault="00EC33CB">
      <w:pPr>
        <w:pStyle w:val="Heading1"/>
        <w:numPr>
          <w:ilvl w:val="0"/>
          <w:numId w:val="1"/>
        </w:numPr>
        <w:pBdr>
          <w:top w:val="nil"/>
          <w:left w:val="nil"/>
          <w:bottom w:val="nil"/>
          <w:right w:val="nil"/>
          <w:between w:val="nil"/>
        </w:pBdr>
        <w:spacing w:line="432" w:lineRule="auto"/>
        <w:rPr>
          <w:rFonts w:eastAsia="Calibri" w:cs="Calibri"/>
          <w:sz w:val="48"/>
          <w:szCs w:val="48"/>
        </w:rPr>
      </w:pPr>
      <w:r>
        <w:rPr>
          <w:rFonts w:eastAsia="Calibri" w:cs="Calibri"/>
          <w:smallCaps/>
          <w:color w:val="373636"/>
          <w:sz w:val="48"/>
          <w:szCs w:val="48"/>
        </w:rPr>
        <w:lastRenderedPageBreak/>
        <w:t>Afhankelijkheden</w:t>
      </w:r>
    </w:p>
    <w:p w14:paraId="6048B494" w14:textId="77777777" w:rsidR="00461DEC" w:rsidRDefault="00461DEC">
      <w:pPr>
        <w:pBdr>
          <w:top w:val="nil"/>
          <w:left w:val="nil"/>
          <w:bottom w:val="nil"/>
          <w:right w:val="nil"/>
          <w:between w:val="nil"/>
        </w:pBdr>
        <w:spacing w:before="0" w:after="0" w:line="240" w:lineRule="auto"/>
        <w:ind w:left="720"/>
        <w:jc w:val="both"/>
      </w:pPr>
    </w:p>
    <w:p w14:paraId="6048B495" w14:textId="77777777" w:rsidR="00461DEC" w:rsidRDefault="00EC33CB">
      <w:pPr>
        <w:pBdr>
          <w:top w:val="nil"/>
          <w:left w:val="nil"/>
          <w:bottom w:val="nil"/>
          <w:right w:val="nil"/>
          <w:between w:val="nil"/>
        </w:pBdr>
        <w:spacing w:before="0" w:after="0" w:line="240" w:lineRule="auto"/>
        <w:jc w:val="both"/>
      </w:pPr>
      <w:r>
        <w:t>A. Primaire afhankelijkheden Tijdens dit traject zal minimaal afgestemd worden met de volgende bestaande initiatieven:</w:t>
      </w:r>
    </w:p>
    <w:p w14:paraId="6048B496" w14:textId="77777777" w:rsidR="00461DEC" w:rsidRDefault="00461DEC">
      <w:pPr>
        <w:pBdr>
          <w:top w:val="nil"/>
          <w:left w:val="nil"/>
          <w:bottom w:val="nil"/>
          <w:right w:val="nil"/>
          <w:between w:val="nil"/>
        </w:pBdr>
        <w:spacing w:before="0" w:after="0" w:line="240" w:lineRule="auto"/>
        <w:jc w:val="both"/>
      </w:pPr>
    </w:p>
    <w:p w14:paraId="6048B497"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Ruimtemonitor Vlaanderen (Departement Omgeving)</w:t>
      </w:r>
    </w:p>
    <w:p w14:paraId="6048B498"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DUET - digital urban european twins (Digitaal Vlaanderen)</w:t>
      </w:r>
    </w:p>
    <w:p w14:paraId="6048B499"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RUDIFUN - Ruimtelijke Dichtheden en Functiemenging in Nederland (Planbureau voor de Leefomgeving)</w:t>
      </w:r>
    </w:p>
    <w:p w14:paraId="6048B49A"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Provincie In Cijfers (Provincies)</w:t>
      </w:r>
    </w:p>
    <w:p w14:paraId="6048B49B"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Stad in Cijfers (centrumsteden)</w:t>
      </w:r>
    </w:p>
    <w:p w14:paraId="6048B49C"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Stads-/gemeentemonitor</w:t>
      </w:r>
    </w:p>
    <w:p w14:paraId="6048B49D"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Vlaams SDG-rapport 2023 (VVSG)</w:t>
      </w:r>
    </w:p>
    <w:p w14:paraId="6048B49E" w14:textId="77777777" w:rsidR="00461DEC" w:rsidRDefault="00EC33CB">
      <w:pPr>
        <w:numPr>
          <w:ilvl w:val="0"/>
          <w:numId w:val="7"/>
        </w:numPr>
        <w:pBdr>
          <w:top w:val="nil"/>
          <w:left w:val="nil"/>
          <w:bottom w:val="nil"/>
          <w:right w:val="nil"/>
          <w:between w:val="nil"/>
        </w:pBdr>
        <w:spacing w:before="0" w:after="0" w:line="240" w:lineRule="auto"/>
        <w:jc w:val="both"/>
      </w:pPr>
      <w:r>
        <w:rPr>
          <w:color w:val="000000"/>
        </w:rPr>
        <w:t>LocusFocus (POM VlaamsBrabant-Vera-Leiedal)</w:t>
      </w:r>
    </w:p>
    <w:p w14:paraId="6048B49F" w14:textId="77777777" w:rsidR="00461DEC" w:rsidRDefault="00461DEC">
      <w:pPr>
        <w:pBdr>
          <w:top w:val="nil"/>
          <w:left w:val="nil"/>
          <w:bottom w:val="nil"/>
          <w:right w:val="nil"/>
          <w:between w:val="nil"/>
        </w:pBdr>
        <w:spacing w:before="0" w:after="0" w:line="240" w:lineRule="auto"/>
        <w:ind w:left="720"/>
        <w:jc w:val="both"/>
        <w:rPr>
          <w:color w:val="000000"/>
        </w:rPr>
      </w:pPr>
    </w:p>
    <w:p w14:paraId="6048B4A0" w14:textId="77777777" w:rsidR="00461DEC" w:rsidRDefault="00461DEC">
      <w:pPr>
        <w:spacing w:before="0" w:after="0" w:line="240" w:lineRule="auto"/>
        <w:jc w:val="both"/>
      </w:pPr>
    </w:p>
    <w:sectPr w:rsidR="00461DEC">
      <w:headerReference w:type="even" r:id="rId13"/>
      <w:headerReference w:type="default" r:id="rId14"/>
      <w:footerReference w:type="even" r:id="rId15"/>
      <w:footerReference w:type="default" r:id="rId16"/>
      <w:headerReference w:type="first" r:id="rId17"/>
      <w:footerReference w:type="first" r:id="rId18"/>
      <w:pgSz w:w="11906" w:h="16838"/>
      <w:pgMar w:top="2211" w:right="1416" w:bottom="2552" w:left="1134" w:header="851"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4463" w14:textId="77777777" w:rsidR="00383924" w:rsidRDefault="00383924">
      <w:pPr>
        <w:spacing w:before="0" w:after="0" w:line="240" w:lineRule="auto"/>
      </w:pPr>
      <w:r>
        <w:separator/>
      </w:r>
    </w:p>
  </w:endnote>
  <w:endnote w:type="continuationSeparator" w:id="0">
    <w:p w14:paraId="47B16C7B" w14:textId="77777777" w:rsidR="00383924" w:rsidRDefault="003839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 Art Serif">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B4A3" w14:textId="77777777" w:rsidR="00461DEC" w:rsidRDefault="00EC33CB">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6048B4A4" w14:textId="77777777" w:rsidR="00461DEC" w:rsidRDefault="00461DEC">
    <w:pPr>
      <w:pBdr>
        <w:top w:val="nil"/>
        <w:left w:val="nil"/>
        <w:bottom w:val="nil"/>
        <w:right w:val="nil"/>
        <w:between w:val="nil"/>
      </w:pBdr>
      <w:tabs>
        <w:tab w:val="right" w:pos="9923"/>
      </w:tabs>
      <w:spacing w:line="240" w:lineRule="auto"/>
      <w:rPr>
        <w:color w:val="373636"/>
        <w:sz w:val="16"/>
        <w:szCs w:val="16"/>
      </w:rPr>
    </w:pPr>
  </w:p>
  <w:p w14:paraId="6048B4A5" w14:textId="64F3E663" w:rsidR="00461DEC" w:rsidRDefault="00EC33CB">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653277">
      <w:rPr>
        <w:noProof/>
        <w:color w:val="373636"/>
        <w:sz w:val="16"/>
        <w:szCs w:val="16"/>
      </w:rPr>
      <w:t>2</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53277">
      <w:rPr>
        <w:noProof/>
        <w:color w:val="373636"/>
        <w:sz w:val="16"/>
        <w:szCs w:val="16"/>
      </w:rPr>
      <w:t>3</w:t>
    </w:r>
    <w:r>
      <w:rPr>
        <w:color w:val="373636"/>
        <w:sz w:val="16"/>
        <w:szCs w:val="16"/>
      </w:rPr>
      <w:fldChar w:fldCharType="end"/>
    </w:r>
    <w:r>
      <w:rPr>
        <w:color w:val="373636"/>
        <w:sz w:val="16"/>
        <w:szCs w:val="16"/>
      </w:rPr>
      <w:tab/>
      <w:t xml:space="preserve">24.01.20 </w:t>
    </w:r>
    <w:r>
      <w:rPr>
        <w:b/>
        <w:color w:val="373636"/>
        <w:sz w:val="16"/>
        <w:szCs w:val="16"/>
      </w:rPr>
      <w:t xml:space="preserve">/// </w:t>
    </w:r>
    <w:r>
      <w:rPr>
        <w:color w:val="373636"/>
        <w:sz w:val="16"/>
        <w:szCs w:val="16"/>
      </w:rPr>
      <w:t xml:space="preserve">OSLO </w:t>
    </w:r>
  </w:p>
  <w:p w14:paraId="6048B4A6" w14:textId="77777777" w:rsidR="00461DEC" w:rsidRDefault="00461DEC">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B4A7" w14:textId="77777777" w:rsidR="00461DEC" w:rsidRDefault="00EC33CB">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6048B4A8" w14:textId="77777777" w:rsidR="00461DEC" w:rsidRDefault="00461DEC">
    <w:pPr>
      <w:pBdr>
        <w:top w:val="nil"/>
        <w:left w:val="nil"/>
        <w:bottom w:val="nil"/>
        <w:right w:val="nil"/>
        <w:between w:val="nil"/>
      </w:pBdr>
      <w:tabs>
        <w:tab w:val="right" w:pos="9923"/>
      </w:tabs>
      <w:spacing w:line="240" w:lineRule="auto"/>
      <w:rPr>
        <w:color w:val="373636"/>
        <w:sz w:val="16"/>
        <w:szCs w:val="16"/>
      </w:rPr>
    </w:pPr>
  </w:p>
  <w:p w14:paraId="6048B4A9" w14:textId="00FA3D0F" w:rsidR="00461DEC" w:rsidRDefault="00EC33CB">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xxx   </w:t>
    </w:r>
    <w:r>
      <w:rPr>
        <w:b/>
        <w:color w:val="373636"/>
        <w:sz w:val="16"/>
        <w:szCs w:val="16"/>
      </w:rPr>
      <w:t>///</w:t>
    </w:r>
    <w:r>
      <w:rPr>
        <w:color w:val="373636"/>
        <w:sz w:val="16"/>
        <w:szCs w:val="16"/>
      </w:rPr>
      <w:t xml:space="preserve"> 24.01.20</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653277">
      <w:rPr>
        <w:noProof/>
        <w:color w:val="373636"/>
        <w:sz w:val="16"/>
        <w:szCs w:val="16"/>
      </w:rPr>
      <w:t>3</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53277">
      <w:rPr>
        <w:noProof/>
        <w:color w:val="373636"/>
        <w:sz w:val="16"/>
        <w:szCs w:val="16"/>
      </w:rPr>
      <w:t>4</w:t>
    </w:r>
    <w:r>
      <w:rPr>
        <w:color w:val="373636"/>
        <w:sz w:val="16"/>
        <w:szCs w:val="16"/>
      </w:rPr>
      <w:fldChar w:fldCharType="end"/>
    </w:r>
  </w:p>
  <w:p w14:paraId="6048B4AA" w14:textId="77777777" w:rsidR="00461DEC" w:rsidRDefault="00461DEC">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B4AC" w14:textId="77777777" w:rsidR="00461DEC" w:rsidRDefault="00EC33CB">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ab/>
    </w:r>
    <w:r>
      <w:rPr>
        <w:color w:val="373636"/>
        <w:sz w:val="16"/>
        <w:szCs w:val="16"/>
      </w:rPr>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1442A" w14:textId="77777777" w:rsidR="00383924" w:rsidRDefault="00383924">
      <w:pPr>
        <w:spacing w:before="0" w:after="0" w:line="240" w:lineRule="auto"/>
      </w:pPr>
      <w:r>
        <w:separator/>
      </w:r>
    </w:p>
  </w:footnote>
  <w:footnote w:type="continuationSeparator" w:id="0">
    <w:p w14:paraId="167CA50A" w14:textId="77777777" w:rsidR="00383924" w:rsidRDefault="003839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B4A1" w14:textId="77777777" w:rsidR="00461DEC" w:rsidRDefault="00EC33CB">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B4A2" w14:textId="77777777" w:rsidR="00461DEC" w:rsidRDefault="00EC33CB">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B4AB" w14:textId="77777777" w:rsidR="00461DEC" w:rsidRDefault="00EC33CB">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r>
      <w:rPr>
        <w:noProof/>
      </w:rPr>
      <w:drawing>
        <wp:anchor distT="0" distB="0" distL="114300" distR="114300" simplePos="0" relativeHeight="251658240" behindDoc="0" locked="0" layoutInCell="1" hidden="0" allowOverlap="1" wp14:anchorId="6048B4AD" wp14:editId="6048B4AE">
          <wp:simplePos x="0" y="0"/>
          <wp:positionH relativeFrom="column">
            <wp:posOffset>4532</wp:posOffset>
          </wp:positionH>
          <wp:positionV relativeFrom="paragraph">
            <wp:posOffset>0</wp:posOffset>
          </wp:positionV>
          <wp:extent cx="3213473" cy="658399"/>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2CE"/>
    <w:multiLevelType w:val="multilevel"/>
    <w:tmpl w:val="A808A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186F65"/>
    <w:multiLevelType w:val="multilevel"/>
    <w:tmpl w:val="A2B216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2757AD9"/>
    <w:multiLevelType w:val="multilevel"/>
    <w:tmpl w:val="5F8E50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983BF3"/>
    <w:multiLevelType w:val="multilevel"/>
    <w:tmpl w:val="44CC9DB0"/>
    <w:lvl w:ilvl="0">
      <w:start w:val="1"/>
      <w:numFmt w:val="bullet"/>
      <w:pStyle w:val="ListNumber"/>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223C51"/>
    <w:multiLevelType w:val="hybridMultilevel"/>
    <w:tmpl w:val="7EFCE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DB0464"/>
    <w:multiLevelType w:val="multilevel"/>
    <w:tmpl w:val="507C0E3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4C8960F2"/>
    <w:multiLevelType w:val="multilevel"/>
    <w:tmpl w:val="FDE2499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3660B4"/>
    <w:multiLevelType w:val="multilevel"/>
    <w:tmpl w:val="2FD4311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DC79F9"/>
    <w:multiLevelType w:val="hybridMultilevel"/>
    <w:tmpl w:val="44969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2C3554"/>
    <w:multiLevelType w:val="multilevel"/>
    <w:tmpl w:val="33B6264C"/>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EB95DEE"/>
    <w:multiLevelType w:val="multilevel"/>
    <w:tmpl w:val="91308642"/>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97260668">
    <w:abstractNumId w:val="9"/>
  </w:num>
  <w:num w:numId="2" w16cid:durableId="806967479">
    <w:abstractNumId w:val="1"/>
  </w:num>
  <w:num w:numId="3" w16cid:durableId="1161114958">
    <w:abstractNumId w:val="6"/>
  </w:num>
  <w:num w:numId="4" w16cid:durableId="1284921218">
    <w:abstractNumId w:val="2"/>
  </w:num>
  <w:num w:numId="5" w16cid:durableId="232786922">
    <w:abstractNumId w:val="10"/>
  </w:num>
  <w:num w:numId="6" w16cid:durableId="1796941758">
    <w:abstractNumId w:val="7"/>
  </w:num>
  <w:num w:numId="7" w16cid:durableId="389381821">
    <w:abstractNumId w:val="0"/>
  </w:num>
  <w:num w:numId="8" w16cid:durableId="413356419">
    <w:abstractNumId w:val="3"/>
  </w:num>
  <w:num w:numId="9" w16cid:durableId="649749940">
    <w:abstractNumId w:val="5"/>
  </w:num>
  <w:num w:numId="10" w16cid:durableId="1540373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32149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66314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64202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243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7195519">
    <w:abstractNumId w:val="8"/>
  </w:num>
  <w:num w:numId="16" w16cid:durableId="915407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DEC"/>
    <w:rsid w:val="0000409B"/>
    <w:rsid w:val="00012BBE"/>
    <w:rsid w:val="0001772F"/>
    <w:rsid w:val="000373AC"/>
    <w:rsid w:val="00041A0C"/>
    <w:rsid w:val="00046D2D"/>
    <w:rsid w:val="00051957"/>
    <w:rsid w:val="0009121C"/>
    <w:rsid w:val="000A6510"/>
    <w:rsid w:val="000A65E3"/>
    <w:rsid w:val="000B4DB3"/>
    <w:rsid w:val="000D7F98"/>
    <w:rsid w:val="000E4520"/>
    <w:rsid w:val="000F2FB5"/>
    <w:rsid w:val="00105775"/>
    <w:rsid w:val="00113E3C"/>
    <w:rsid w:val="00137BE6"/>
    <w:rsid w:val="001A427E"/>
    <w:rsid w:val="001D604E"/>
    <w:rsid w:val="001E03B8"/>
    <w:rsid w:val="001E2E69"/>
    <w:rsid w:val="001F03DA"/>
    <w:rsid w:val="001F456C"/>
    <w:rsid w:val="00201E57"/>
    <w:rsid w:val="00203A5D"/>
    <w:rsid w:val="0022163E"/>
    <w:rsid w:val="00266288"/>
    <w:rsid w:val="00271BB2"/>
    <w:rsid w:val="0028454E"/>
    <w:rsid w:val="0028471F"/>
    <w:rsid w:val="002D1A07"/>
    <w:rsid w:val="002E5380"/>
    <w:rsid w:val="002F4084"/>
    <w:rsid w:val="002F46FD"/>
    <w:rsid w:val="002F5273"/>
    <w:rsid w:val="002F66E7"/>
    <w:rsid w:val="003114FE"/>
    <w:rsid w:val="00317BB1"/>
    <w:rsid w:val="003230D6"/>
    <w:rsid w:val="00383924"/>
    <w:rsid w:val="003B568A"/>
    <w:rsid w:val="003B60D8"/>
    <w:rsid w:val="003C2CF8"/>
    <w:rsid w:val="003C704D"/>
    <w:rsid w:val="003E400E"/>
    <w:rsid w:val="003F0A55"/>
    <w:rsid w:val="0040231F"/>
    <w:rsid w:val="004116A0"/>
    <w:rsid w:val="004231D3"/>
    <w:rsid w:val="00433EDD"/>
    <w:rsid w:val="00461DEC"/>
    <w:rsid w:val="00474F41"/>
    <w:rsid w:val="00477A87"/>
    <w:rsid w:val="004D213D"/>
    <w:rsid w:val="004E7085"/>
    <w:rsid w:val="004F3952"/>
    <w:rsid w:val="00505F16"/>
    <w:rsid w:val="00512B6C"/>
    <w:rsid w:val="0052454B"/>
    <w:rsid w:val="00524B4C"/>
    <w:rsid w:val="00524BF1"/>
    <w:rsid w:val="0054277F"/>
    <w:rsid w:val="00570740"/>
    <w:rsid w:val="00595D5E"/>
    <w:rsid w:val="005C0F99"/>
    <w:rsid w:val="005D34E2"/>
    <w:rsid w:val="005E4DB3"/>
    <w:rsid w:val="005E765B"/>
    <w:rsid w:val="005F7ECB"/>
    <w:rsid w:val="00602A23"/>
    <w:rsid w:val="00614C4D"/>
    <w:rsid w:val="00617469"/>
    <w:rsid w:val="00634994"/>
    <w:rsid w:val="0063500F"/>
    <w:rsid w:val="00641BBA"/>
    <w:rsid w:val="00644C46"/>
    <w:rsid w:val="006472CF"/>
    <w:rsid w:val="00653277"/>
    <w:rsid w:val="00655475"/>
    <w:rsid w:val="006761B2"/>
    <w:rsid w:val="006A02D3"/>
    <w:rsid w:val="006B5E81"/>
    <w:rsid w:val="00754E24"/>
    <w:rsid w:val="00760842"/>
    <w:rsid w:val="00784CDB"/>
    <w:rsid w:val="007A25CD"/>
    <w:rsid w:val="007B3CC2"/>
    <w:rsid w:val="007C3814"/>
    <w:rsid w:val="007C7A70"/>
    <w:rsid w:val="007D20D2"/>
    <w:rsid w:val="007E4003"/>
    <w:rsid w:val="008217D4"/>
    <w:rsid w:val="00867B70"/>
    <w:rsid w:val="00882A41"/>
    <w:rsid w:val="008C6C86"/>
    <w:rsid w:val="008D0C7B"/>
    <w:rsid w:val="008D1EB1"/>
    <w:rsid w:val="008D6586"/>
    <w:rsid w:val="008F0BBA"/>
    <w:rsid w:val="008F5FA0"/>
    <w:rsid w:val="0094616D"/>
    <w:rsid w:val="009574A1"/>
    <w:rsid w:val="009669EA"/>
    <w:rsid w:val="00967C24"/>
    <w:rsid w:val="0097410E"/>
    <w:rsid w:val="009800D0"/>
    <w:rsid w:val="009D78D0"/>
    <w:rsid w:val="009D7EA5"/>
    <w:rsid w:val="009F4669"/>
    <w:rsid w:val="009F55B9"/>
    <w:rsid w:val="00A5638A"/>
    <w:rsid w:val="00A72FB5"/>
    <w:rsid w:val="00A9393F"/>
    <w:rsid w:val="00AD6F8B"/>
    <w:rsid w:val="00AE222D"/>
    <w:rsid w:val="00B06049"/>
    <w:rsid w:val="00B174DD"/>
    <w:rsid w:val="00B1778A"/>
    <w:rsid w:val="00B239D4"/>
    <w:rsid w:val="00B24B51"/>
    <w:rsid w:val="00B61BBA"/>
    <w:rsid w:val="00B762FE"/>
    <w:rsid w:val="00B929D4"/>
    <w:rsid w:val="00B94670"/>
    <w:rsid w:val="00BB36A1"/>
    <w:rsid w:val="00BD090C"/>
    <w:rsid w:val="00BE3DBD"/>
    <w:rsid w:val="00BF18C8"/>
    <w:rsid w:val="00C22443"/>
    <w:rsid w:val="00C32B96"/>
    <w:rsid w:val="00C76F2F"/>
    <w:rsid w:val="00C90082"/>
    <w:rsid w:val="00C974BA"/>
    <w:rsid w:val="00CB7058"/>
    <w:rsid w:val="00CE4938"/>
    <w:rsid w:val="00CF6DBF"/>
    <w:rsid w:val="00D120E7"/>
    <w:rsid w:val="00D12AD3"/>
    <w:rsid w:val="00D2753E"/>
    <w:rsid w:val="00D54A87"/>
    <w:rsid w:val="00D7600B"/>
    <w:rsid w:val="00D878A3"/>
    <w:rsid w:val="00D963E1"/>
    <w:rsid w:val="00DC0CD8"/>
    <w:rsid w:val="00DF074F"/>
    <w:rsid w:val="00DF1DE1"/>
    <w:rsid w:val="00DF609C"/>
    <w:rsid w:val="00E13560"/>
    <w:rsid w:val="00E27063"/>
    <w:rsid w:val="00E573A9"/>
    <w:rsid w:val="00E65622"/>
    <w:rsid w:val="00EB788C"/>
    <w:rsid w:val="00EC0BA5"/>
    <w:rsid w:val="00EC33CB"/>
    <w:rsid w:val="00EF0FF0"/>
    <w:rsid w:val="00EF3548"/>
    <w:rsid w:val="00F047CB"/>
    <w:rsid w:val="00F3232F"/>
    <w:rsid w:val="00F3370D"/>
    <w:rsid w:val="00F47738"/>
    <w:rsid w:val="00F652C7"/>
    <w:rsid w:val="00FA37C8"/>
    <w:rsid w:val="00FB75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B3F7"/>
  <w15:docId w15:val="{35950E42-23D3-4461-B72C-2D648BDB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nl-BE"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D7D"/>
    <w:pPr>
      <w:spacing w:line="270" w:lineRule="atLeast"/>
    </w:pPr>
  </w:style>
  <w:style w:type="paragraph" w:styleId="Heading1">
    <w:name w:val="heading 1"/>
    <w:basedOn w:val="Normal"/>
    <w:next w:val="Normal"/>
    <w:link w:val="Heading1Char"/>
    <w:uiPriority w:val="9"/>
    <w:qFormat/>
    <w:rsid w:val="00A434DC"/>
    <w:pPr>
      <w:keepNext/>
      <w:keepLines/>
      <w:numPr>
        <w:numId w:val="9"/>
      </w:numPr>
      <w:spacing w:before="360" w:after="240" w:line="432" w:lineRule="exact"/>
      <w:ind w:left="714" w:hanging="357"/>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unhideWhenUsed/>
    <w:qFormat/>
    <w:rsid w:val="00254B9D"/>
    <w:pPr>
      <w:keepNext/>
      <w:keepLines/>
      <w:numPr>
        <w:ilvl w:val="1"/>
        <w:numId w:val="9"/>
      </w:numPr>
      <w:spacing w:before="360" w:after="320" w:line="400" w:lineRule="exact"/>
      <w:outlineLvl w:val="1"/>
    </w:pPr>
    <w:rPr>
      <w:rFonts w:eastAsiaTheme="majorEastAsia" w:cstheme="majorBidi"/>
      <w:b/>
      <w:bCs/>
      <w:caps/>
      <w:color w:val="373636" w:themeColor="text1"/>
      <w:sz w:val="32"/>
      <w:szCs w:val="32"/>
      <w:lang w:val="en-US"/>
    </w:rPr>
  </w:style>
  <w:style w:type="paragraph" w:styleId="Heading3">
    <w:name w:val="heading 3"/>
    <w:basedOn w:val="Normal"/>
    <w:next w:val="Normal"/>
    <w:link w:val="Heading3Char"/>
    <w:uiPriority w:val="9"/>
    <w:semiHidden/>
    <w:unhideWhenUsed/>
    <w:qFormat/>
    <w:rsid w:val="00CE4558"/>
    <w:pPr>
      <w:keepNext/>
      <w:keepLines/>
      <w:tabs>
        <w:tab w:val="num" w:pos="720"/>
      </w:tabs>
      <w:spacing w:before="240" w:after="120" w:line="288" w:lineRule="exact"/>
      <w:ind w:left="720" w:hanging="720"/>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semiHidden/>
    <w:unhideWhenUsed/>
    <w:qFormat/>
    <w:rsid w:val="00CE4558"/>
    <w:pPr>
      <w:keepNext/>
      <w:keepLines/>
      <w:numPr>
        <w:ilvl w:val="3"/>
        <w:numId w:val="9"/>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semiHidden/>
    <w:unhideWhenUsed/>
    <w:qFormat/>
    <w:rsid w:val="00CE4558"/>
    <w:pPr>
      <w:keepNext/>
      <w:keepLines/>
      <w:numPr>
        <w:ilvl w:val="4"/>
        <w:numId w:val="9"/>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semiHidden/>
    <w:unhideWhenUsed/>
    <w:qFormat/>
    <w:rsid w:val="00CE4558"/>
    <w:pPr>
      <w:keepNext/>
      <w:keepLines/>
      <w:numPr>
        <w:ilvl w:val="5"/>
        <w:numId w:val="9"/>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9"/>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9"/>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9"/>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10"/>
    <w:qFormat/>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uiPriority w:val="11"/>
    <w:qFormat/>
    <w:pPr>
      <w:spacing w:line="240" w:lineRule="auto"/>
      <w:jc w:val="right"/>
    </w:pPr>
    <w:rPr>
      <w:color w:val="6B6B6B"/>
      <w:sz w:val="48"/>
      <w:szCs w:val="4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A434DC"/>
    <w:rPr>
      <w:rFonts w:eastAsiaTheme="majorEastAsia" w:cstheme="majorBidi"/>
      <w:b/>
      <w:bCs/>
      <w:caps/>
      <w:color w:val="373636" w:themeColor="text1"/>
      <w:sz w:val="36"/>
      <w:szCs w:val="52"/>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semiHidden/>
    <w:rsid w:val="009501F5"/>
    <w:rPr>
      <w:rFonts w:eastAsiaTheme="majorEastAsia" w:cstheme="majorBidi"/>
      <w:b/>
      <w:bCs/>
      <w:color w:val="6B6B6B" w:themeColor="text2"/>
      <w:sz w:val="24"/>
      <w:szCs w:val="24"/>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8"/>
      </w:numPr>
    </w:pPr>
  </w:style>
  <w:style w:type="paragraph" w:styleId="ListNumber2">
    <w:name w:val="List Number 2"/>
    <w:basedOn w:val="ListParagraph"/>
    <w:uiPriority w:val="99"/>
    <w:unhideWhenUsed/>
    <w:rsid w:val="00116D8E"/>
    <w:pPr>
      <w:tabs>
        <w:tab w:val="num" w:pos="720"/>
      </w:tabs>
      <w:ind w:left="680" w:hanging="340"/>
    </w:pPr>
  </w:style>
  <w:style w:type="paragraph" w:styleId="ListNumber3">
    <w:name w:val="List Number 3"/>
    <w:basedOn w:val="ListParagraph"/>
    <w:uiPriority w:val="99"/>
    <w:unhideWhenUsed/>
    <w:rsid w:val="00116D8E"/>
    <w:pPr>
      <w:tabs>
        <w:tab w:val="num" w:pos="720"/>
      </w:tabs>
      <w:ind w:left="1020" w:hanging="340"/>
    </w:pPr>
  </w:style>
  <w:style w:type="paragraph" w:styleId="ListNumber4">
    <w:name w:val="List Number 4"/>
    <w:basedOn w:val="ListParagraph"/>
    <w:uiPriority w:val="99"/>
    <w:unhideWhenUsed/>
    <w:rsid w:val="003A0853"/>
    <w:pPr>
      <w:tabs>
        <w:tab w:val="num" w:pos="720"/>
      </w:tabs>
      <w:ind w:left="1361" w:hanging="340"/>
    </w:pPr>
  </w:style>
  <w:style w:type="paragraph" w:styleId="ListNumber5">
    <w:name w:val="List Number 5"/>
    <w:basedOn w:val="ListParagraph"/>
    <w:uiPriority w:val="99"/>
    <w:unhideWhenUsed/>
    <w:rsid w:val="003A0853"/>
    <w:pPr>
      <w:tabs>
        <w:tab w:val="num" w:pos="720"/>
      </w:tabs>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Onopgelostemelding1">
    <w:name w:val="Onopgeloste melding1"/>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paragraph" w:customStyle="1" w:styleId="paragraph">
    <w:name w:val="paragraph"/>
    <w:basedOn w:val="Normal"/>
    <w:rsid w:val="00C44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441E5"/>
  </w:style>
  <w:style w:type="character" w:customStyle="1" w:styleId="eop">
    <w:name w:val="eop"/>
    <w:basedOn w:val="DefaultParagraphFont"/>
    <w:rsid w:val="00C441E5"/>
  </w:style>
  <w:style w:type="character" w:customStyle="1" w:styleId="contextualspellingandgrammarerror">
    <w:name w:val="contextualspellingandgrammarerror"/>
    <w:basedOn w:val="DefaultParagraphFont"/>
    <w:rsid w:val="00C441E5"/>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A434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rPr>
      <w:color w:val="BFB500"/>
    </w:rPr>
    <w:tblPr>
      <w:tblStyleRowBandSize w:val="1"/>
      <w:tblStyleColBandSize w:val="1"/>
      <w:tblCellMar>
        <w:top w:w="100" w:type="dxa"/>
        <w:left w:w="100" w:type="dxa"/>
        <w:bottom w:w="100" w:type="dxa"/>
        <w:right w:w="100" w:type="dxa"/>
      </w:tblCellMar>
    </w:tblPr>
    <w:tcPr>
      <w:shd w:val="clear" w:color="auto" w:fill="D7D6D6"/>
    </w:tc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423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ata.vlaanderen.b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verheid.vlaanderen.be/sites/default/files/documenten/ict-egov/licenties/hergebruik/modellicentie_gratis_hergebruik_v1_0.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7477fb-1a38-4a17-9690-603a0a825f41" xsi:nil="true"/>
    <lcf76f155ced4ddcb4097134ff3c332f xmlns="5b23f2ea-1b1d-442f-9706-c6f4a8b11e8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E4A418D4C82B41AE6E7C0CE0BA5E61" ma:contentTypeVersion="11" ma:contentTypeDescription="Een nieuw document maken." ma:contentTypeScope="" ma:versionID="1d3540ad333751c416ad38f9a872a7fa">
  <xsd:schema xmlns:xsd="http://www.w3.org/2001/XMLSchema" xmlns:xs="http://www.w3.org/2001/XMLSchema" xmlns:p="http://schemas.microsoft.com/office/2006/metadata/properties" xmlns:ns2="5b23f2ea-1b1d-442f-9706-c6f4a8b11e87" xmlns:ns3="637477fb-1a38-4a17-9690-603a0a825f41" targetNamespace="http://schemas.microsoft.com/office/2006/metadata/properties" ma:root="true" ma:fieldsID="b9e570fe4b9aa4fcd290321e5fe9d2c0" ns2:_="" ns3:_="">
    <xsd:import namespace="5b23f2ea-1b1d-442f-9706-c6f4a8b11e87"/>
    <xsd:import namespace="637477fb-1a38-4a17-9690-603a0a825f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3f2ea-1b1d-442f-9706-c6f4a8b11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8bfe1497-abd8-467c-965a-b7de382600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7477fb-1a38-4a17-9690-603a0a825f4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d156d14-b52d-4f97-80ec-404fcbef167f}" ma:internalName="TaxCatchAll" ma:showField="CatchAllData" ma:web="637477fb-1a38-4a17-9690-603a0a825f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xpCc6poxuZmhhd9E0OQ7K3sjg==">CgMxLjA4AHIhMWZYZTlWcVdBNFlOQ3VjaHd4YUswelJxMC1xLVZzX084</go:docsCustomData>
</go:gDocsCustomXmlDataStorage>
</file>

<file path=customXml/itemProps1.xml><?xml version="1.0" encoding="utf-8"?>
<ds:datastoreItem xmlns:ds="http://schemas.openxmlformats.org/officeDocument/2006/customXml" ds:itemID="{BB5E7AA9-09E1-4851-8833-18FF75123B9B}">
  <ds:schemaRefs>
    <ds:schemaRef ds:uri="http://schemas.microsoft.com/sharepoint/v3/contenttype/forms"/>
  </ds:schemaRefs>
</ds:datastoreItem>
</file>

<file path=customXml/itemProps2.xml><?xml version="1.0" encoding="utf-8"?>
<ds:datastoreItem xmlns:ds="http://schemas.openxmlformats.org/officeDocument/2006/customXml" ds:itemID="{8C506EBD-2A5C-40D8-8CE5-68F0F052CDC6}">
  <ds:schemaRefs>
    <ds:schemaRef ds:uri="http://schemas.microsoft.com/office/2006/metadata/properties"/>
    <ds:schemaRef ds:uri="http://schemas.microsoft.com/office/infopath/2007/PartnerControls"/>
    <ds:schemaRef ds:uri="637477fb-1a38-4a17-9690-603a0a825f41"/>
    <ds:schemaRef ds:uri="5b23f2ea-1b1d-442f-9706-c6f4a8b11e87"/>
  </ds:schemaRefs>
</ds:datastoreItem>
</file>

<file path=customXml/itemProps3.xml><?xml version="1.0" encoding="utf-8"?>
<ds:datastoreItem xmlns:ds="http://schemas.openxmlformats.org/officeDocument/2006/customXml" ds:itemID="{4E07C76B-2421-4878-B243-10E24DCAD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3f2ea-1b1d-442f-9706-c6f4a8b11e87"/>
    <ds:schemaRef ds:uri="637477fb-1a38-4a17-9690-603a0a825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 De Meulenaer</dc:creator>
  <cp:lastModifiedBy>Feremans Vincent</cp:lastModifiedBy>
  <cp:revision>5</cp:revision>
  <dcterms:created xsi:type="dcterms:W3CDTF">2023-08-30T08:10:00Z</dcterms:created>
  <dcterms:modified xsi:type="dcterms:W3CDTF">2023-09-04T07:24:00Z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0x010100F1E4A418D4C82B41AE6E7C0CE0BA5E61</vt:lpwstr>
  </property>
  <property fmtid="{D5CDD505-2E9C-101B-9397-08002B2CF9AE}" pid="3" name="MediaServiceImageTags">
    <vt:lpwstr/>
  </property>
</Properties>
</file>