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94697" w14:textId="6FD72C03" w:rsidR="005811B2" w:rsidRDefault="00D069BB">
      <w:pPr>
        <w:pStyle w:val="Subtitle"/>
        <w:sectPr w:rsidR="005811B2">
          <w:headerReference w:type="even" r:id="rId11"/>
          <w:headerReference w:type="default" r:id="rId12"/>
          <w:footerReference w:type="even" r:id="rId13"/>
          <w:footerReference w:type="default" r:id="rId14"/>
          <w:headerReference w:type="first" r:id="rId15"/>
          <w:footerReference w:type="first" r:id="rId16"/>
          <w:pgSz w:w="11906" w:h="16838"/>
          <w:pgMar w:top="2211" w:right="851" w:bottom="2552" w:left="1134" w:header="0" w:footer="708" w:gutter="0"/>
          <w:pgNumType w:start="1"/>
          <w:cols w:space="708"/>
          <w:titlePg/>
        </w:sectPr>
      </w:pPr>
      <w:r>
        <w:rPr>
          <w:b/>
          <w:color w:val="FFF200"/>
        </w:rPr>
        <w:t>///</w:t>
      </w:r>
      <w:r>
        <w:t xml:space="preserve"> </w:t>
      </w:r>
      <w:r w:rsidR="00816894">
        <w:t>kandidaat authentieke gegevensbron</w:t>
      </w:r>
      <w:r>
        <w:t xml:space="preserve"> </w:t>
      </w:r>
      <w:r w:rsidR="00DC0F10">
        <w:t>Mandatendatabank</w:t>
      </w:r>
    </w:p>
    <w:p w14:paraId="27094698" w14:textId="77777777" w:rsidR="005811B2" w:rsidRDefault="00D069BB" w:rsidP="009544DB">
      <w:pPr>
        <w:pStyle w:val="Heading1"/>
        <w:numPr>
          <w:ilvl w:val="0"/>
          <w:numId w:val="21"/>
        </w:numPr>
      </w:pPr>
      <w:r w:rsidRPr="009544DB">
        <w:t>Overzicht</w:t>
      </w:r>
    </w:p>
    <w:tbl>
      <w:tblPr>
        <w:tblStyle w:val="a"/>
        <w:tblW w:w="99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590"/>
      </w:tblGrid>
      <w:tr w:rsidR="005811B2" w14:paraId="2709469B" w14:textId="77777777">
        <w:trPr>
          <w:trHeight w:val="420"/>
        </w:trPr>
        <w:tc>
          <w:tcPr>
            <w:tcW w:w="2340" w:type="dxa"/>
            <w:shd w:val="clear" w:color="auto" w:fill="F3F3F3"/>
            <w:tcMar>
              <w:top w:w="100" w:type="dxa"/>
              <w:left w:w="100" w:type="dxa"/>
              <w:bottom w:w="100" w:type="dxa"/>
              <w:right w:w="100" w:type="dxa"/>
            </w:tcMar>
          </w:tcPr>
          <w:p w14:paraId="27094699" w14:textId="77777777" w:rsidR="005811B2" w:rsidRDefault="00D069BB">
            <w:pPr>
              <w:widowControl w:val="0"/>
              <w:spacing w:before="0" w:after="0" w:line="240" w:lineRule="auto"/>
            </w:pPr>
            <w:r>
              <w:t>Startdatum</w:t>
            </w:r>
          </w:p>
        </w:tc>
        <w:tc>
          <w:tcPr>
            <w:tcW w:w="7590" w:type="dxa"/>
            <w:shd w:val="clear" w:color="auto" w:fill="auto"/>
            <w:tcMar>
              <w:top w:w="100" w:type="dxa"/>
              <w:left w:w="100" w:type="dxa"/>
              <w:bottom w:w="100" w:type="dxa"/>
              <w:right w:w="100" w:type="dxa"/>
            </w:tcMar>
          </w:tcPr>
          <w:p w14:paraId="2709469A" w14:textId="00C21C50" w:rsidR="005811B2" w:rsidRDefault="005811B2">
            <w:pPr>
              <w:widowControl w:val="0"/>
              <w:spacing w:before="0" w:after="0" w:line="240" w:lineRule="auto"/>
            </w:pPr>
          </w:p>
        </w:tc>
      </w:tr>
      <w:tr w:rsidR="005811B2" w14:paraId="2709469E" w14:textId="77777777">
        <w:tc>
          <w:tcPr>
            <w:tcW w:w="2340" w:type="dxa"/>
            <w:shd w:val="clear" w:color="auto" w:fill="F3F3F3"/>
            <w:tcMar>
              <w:top w:w="100" w:type="dxa"/>
              <w:left w:w="100" w:type="dxa"/>
              <w:bottom w:w="100" w:type="dxa"/>
              <w:right w:w="100" w:type="dxa"/>
            </w:tcMar>
          </w:tcPr>
          <w:p w14:paraId="2709469C" w14:textId="77777777" w:rsidR="005811B2" w:rsidRDefault="00D069BB">
            <w:pPr>
              <w:widowControl w:val="0"/>
              <w:spacing w:before="0" w:after="0" w:line="240" w:lineRule="auto"/>
            </w:pPr>
            <w:r>
              <w:t>Einddatum</w:t>
            </w:r>
          </w:p>
        </w:tc>
        <w:tc>
          <w:tcPr>
            <w:tcW w:w="7590" w:type="dxa"/>
            <w:shd w:val="clear" w:color="auto" w:fill="auto"/>
            <w:tcMar>
              <w:top w:w="100" w:type="dxa"/>
              <w:left w:w="100" w:type="dxa"/>
              <w:bottom w:w="100" w:type="dxa"/>
              <w:right w:w="100" w:type="dxa"/>
            </w:tcMar>
          </w:tcPr>
          <w:p w14:paraId="2709469D" w14:textId="00B3F8F1" w:rsidR="005811B2" w:rsidRDefault="007544DB">
            <w:pPr>
              <w:widowControl w:val="0"/>
              <w:spacing w:before="0" w:after="0" w:line="240" w:lineRule="auto"/>
            </w:pPr>
            <w:r>
              <w:t>27 november</w:t>
            </w:r>
          </w:p>
        </w:tc>
      </w:tr>
      <w:tr w:rsidR="005811B2" w14:paraId="270946A1" w14:textId="77777777">
        <w:tc>
          <w:tcPr>
            <w:tcW w:w="2340" w:type="dxa"/>
            <w:shd w:val="clear" w:color="auto" w:fill="F3F3F3"/>
            <w:tcMar>
              <w:top w:w="100" w:type="dxa"/>
              <w:left w:w="100" w:type="dxa"/>
              <w:bottom w:w="100" w:type="dxa"/>
              <w:right w:w="100" w:type="dxa"/>
            </w:tcMar>
          </w:tcPr>
          <w:p w14:paraId="2709469F" w14:textId="77777777" w:rsidR="005811B2" w:rsidRDefault="00D069BB">
            <w:pPr>
              <w:widowControl w:val="0"/>
              <w:spacing w:before="0" w:after="0" w:line="240" w:lineRule="auto"/>
            </w:pPr>
            <w:r>
              <w:t>Voorzitter</w:t>
            </w:r>
          </w:p>
        </w:tc>
        <w:tc>
          <w:tcPr>
            <w:tcW w:w="7590" w:type="dxa"/>
            <w:shd w:val="clear" w:color="auto" w:fill="auto"/>
            <w:tcMar>
              <w:top w:w="100" w:type="dxa"/>
              <w:left w:w="100" w:type="dxa"/>
              <w:bottom w:w="100" w:type="dxa"/>
              <w:right w:w="100" w:type="dxa"/>
            </w:tcMar>
          </w:tcPr>
          <w:p w14:paraId="270946A0" w14:textId="5C659A30" w:rsidR="005811B2" w:rsidRDefault="007544DB">
            <w:pPr>
              <w:widowControl w:val="0"/>
              <w:spacing w:before="0" w:after="0" w:line="240" w:lineRule="auto"/>
            </w:pPr>
            <w:r>
              <w:t xml:space="preserve">Product </w:t>
            </w:r>
            <w:proofErr w:type="spellStart"/>
            <w:r>
              <w:t>owner</w:t>
            </w:r>
            <w:proofErr w:type="spellEnd"/>
            <w:r>
              <w:t>/verantwoordelijke voor de bron</w:t>
            </w:r>
          </w:p>
        </w:tc>
      </w:tr>
      <w:tr w:rsidR="005811B2" w14:paraId="270946A4" w14:textId="77777777">
        <w:tc>
          <w:tcPr>
            <w:tcW w:w="2340" w:type="dxa"/>
            <w:shd w:val="clear" w:color="auto" w:fill="F3F3F3"/>
            <w:tcMar>
              <w:top w:w="100" w:type="dxa"/>
              <w:left w:w="100" w:type="dxa"/>
              <w:bottom w:w="100" w:type="dxa"/>
              <w:right w:w="100" w:type="dxa"/>
            </w:tcMar>
          </w:tcPr>
          <w:p w14:paraId="270946A2" w14:textId="77777777" w:rsidR="005811B2" w:rsidRDefault="00D069BB">
            <w:pPr>
              <w:widowControl w:val="0"/>
              <w:spacing w:before="0" w:after="0" w:line="240" w:lineRule="auto"/>
            </w:pPr>
            <w:r>
              <w:t>Projectteam</w:t>
            </w:r>
          </w:p>
        </w:tc>
        <w:tc>
          <w:tcPr>
            <w:tcW w:w="7590" w:type="dxa"/>
            <w:shd w:val="clear" w:color="auto" w:fill="auto"/>
            <w:tcMar>
              <w:top w:w="100" w:type="dxa"/>
              <w:left w:w="100" w:type="dxa"/>
              <w:bottom w:w="100" w:type="dxa"/>
              <w:right w:w="100" w:type="dxa"/>
            </w:tcMar>
          </w:tcPr>
          <w:p w14:paraId="270946A3" w14:textId="1CC99956" w:rsidR="005811B2" w:rsidRDefault="007544DB">
            <w:pPr>
              <w:spacing w:after="0" w:line="240" w:lineRule="auto"/>
            </w:pPr>
            <w:r>
              <w:t>Betrokkenen, zowel binnen de organisatie als leden  van de thematische werkgroep</w:t>
            </w:r>
          </w:p>
        </w:tc>
      </w:tr>
      <w:tr w:rsidR="005811B2" w14:paraId="270946A8" w14:textId="77777777">
        <w:tc>
          <w:tcPr>
            <w:tcW w:w="2340" w:type="dxa"/>
            <w:shd w:val="clear" w:color="auto" w:fill="F3F3F3"/>
            <w:tcMar>
              <w:top w:w="100" w:type="dxa"/>
              <w:left w:w="100" w:type="dxa"/>
              <w:bottom w:w="100" w:type="dxa"/>
              <w:right w:w="100" w:type="dxa"/>
            </w:tcMar>
          </w:tcPr>
          <w:p w14:paraId="270946A5" w14:textId="77777777" w:rsidR="005811B2" w:rsidRDefault="00D069BB">
            <w:pPr>
              <w:widowControl w:val="0"/>
              <w:spacing w:before="0" w:after="0" w:line="240" w:lineRule="auto"/>
            </w:pPr>
            <w:r>
              <w:t>Geplande overlegmomenten</w:t>
            </w:r>
          </w:p>
        </w:tc>
        <w:tc>
          <w:tcPr>
            <w:tcW w:w="7590" w:type="dxa"/>
            <w:shd w:val="clear" w:color="auto" w:fill="auto"/>
            <w:tcMar>
              <w:top w:w="100" w:type="dxa"/>
              <w:left w:w="100" w:type="dxa"/>
              <w:bottom w:w="100" w:type="dxa"/>
              <w:right w:w="100" w:type="dxa"/>
            </w:tcMar>
          </w:tcPr>
          <w:p w14:paraId="270946A7" w14:textId="7B81FEDB" w:rsidR="005811B2" w:rsidRDefault="005811B2" w:rsidP="00FB6E3B">
            <w:pPr>
              <w:widowControl w:val="0"/>
              <w:spacing w:before="0" w:after="0" w:line="240" w:lineRule="auto"/>
              <w:contextualSpacing/>
            </w:pPr>
          </w:p>
        </w:tc>
      </w:tr>
      <w:tr w:rsidR="005811B2" w14:paraId="270946AB" w14:textId="77777777">
        <w:tc>
          <w:tcPr>
            <w:tcW w:w="2340" w:type="dxa"/>
            <w:shd w:val="clear" w:color="auto" w:fill="F3F3F3"/>
            <w:tcMar>
              <w:top w:w="100" w:type="dxa"/>
              <w:left w:w="100" w:type="dxa"/>
              <w:bottom w:w="100" w:type="dxa"/>
              <w:right w:w="100" w:type="dxa"/>
            </w:tcMar>
          </w:tcPr>
          <w:p w14:paraId="270946A9" w14:textId="77777777" w:rsidR="005811B2" w:rsidRDefault="00D069BB">
            <w:pPr>
              <w:widowControl w:val="0"/>
              <w:spacing w:before="0" w:after="0" w:line="240" w:lineRule="auto"/>
            </w:pPr>
            <w:r>
              <w:t>Beslissingscriterium</w:t>
            </w:r>
          </w:p>
        </w:tc>
        <w:tc>
          <w:tcPr>
            <w:tcW w:w="7590" w:type="dxa"/>
            <w:shd w:val="clear" w:color="auto" w:fill="auto"/>
            <w:tcMar>
              <w:top w:w="100" w:type="dxa"/>
              <w:left w:w="100" w:type="dxa"/>
              <w:bottom w:w="100" w:type="dxa"/>
              <w:right w:w="100" w:type="dxa"/>
            </w:tcMar>
          </w:tcPr>
          <w:p w14:paraId="270946AA" w14:textId="77777777" w:rsidR="005811B2" w:rsidRDefault="00D069BB">
            <w:pPr>
              <w:widowControl w:val="0"/>
              <w:spacing w:before="0" w:after="0" w:line="240" w:lineRule="auto"/>
            </w:pPr>
            <w:r>
              <w:t>Unanimiteit minus één (U-1)</w:t>
            </w:r>
          </w:p>
        </w:tc>
      </w:tr>
      <w:tr w:rsidR="007544DB" w14:paraId="270946B1" w14:textId="77777777">
        <w:tc>
          <w:tcPr>
            <w:tcW w:w="2340" w:type="dxa"/>
            <w:shd w:val="clear" w:color="auto" w:fill="F3F3F3"/>
            <w:tcMar>
              <w:top w:w="100" w:type="dxa"/>
              <w:left w:w="100" w:type="dxa"/>
              <w:bottom w:w="100" w:type="dxa"/>
              <w:right w:w="100" w:type="dxa"/>
            </w:tcMar>
          </w:tcPr>
          <w:p w14:paraId="270946AF" w14:textId="77777777" w:rsidR="007544DB" w:rsidRDefault="007544DB" w:rsidP="007544DB">
            <w:pPr>
              <w:widowControl w:val="0"/>
              <w:spacing w:before="0" w:after="0" w:line="240" w:lineRule="auto"/>
            </w:pPr>
            <w:r>
              <w:t>Locatie documentatie</w:t>
            </w:r>
          </w:p>
        </w:tc>
        <w:tc>
          <w:tcPr>
            <w:tcW w:w="7590" w:type="dxa"/>
            <w:shd w:val="clear" w:color="auto" w:fill="auto"/>
            <w:tcMar>
              <w:top w:w="100" w:type="dxa"/>
              <w:left w:w="100" w:type="dxa"/>
              <w:bottom w:w="100" w:type="dxa"/>
              <w:right w:w="100" w:type="dxa"/>
            </w:tcMar>
          </w:tcPr>
          <w:p w14:paraId="270946B0" w14:textId="76248235" w:rsidR="007544DB" w:rsidRDefault="007544DB" w:rsidP="007544DB">
            <w:pPr>
              <w:widowControl w:val="0"/>
              <w:spacing w:before="0" w:after="0" w:line="240" w:lineRule="auto"/>
            </w:pPr>
            <w:r>
              <w:t xml:space="preserve">Plekske op </w:t>
            </w:r>
            <w:proofErr w:type="spellStart"/>
            <w:r>
              <w:t>sharepoint</w:t>
            </w:r>
            <w:proofErr w:type="spellEnd"/>
            <w:r>
              <w:t>, laten weten waar</w:t>
            </w:r>
          </w:p>
        </w:tc>
      </w:tr>
      <w:tr w:rsidR="007544DB" w14:paraId="270946B4" w14:textId="77777777">
        <w:tc>
          <w:tcPr>
            <w:tcW w:w="2340" w:type="dxa"/>
            <w:shd w:val="clear" w:color="auto" w:fill="F3F3F3"/>
            <w:tcMar>
              <w:top w:w="100" w:type="dxa"/>
              <w:left w:w="100" w:type="dxa"/>
              <w:bottom w:w="100" w:type="dxa"/>
              <w:right w:w="100" w:type="dxa"/>
            </w:tcMar>
          </w:tcPr>
          <w:p w14:paraId="270946B2" w14:textId="77777777" w:rsidR="007544DB" w:rsidRDefault="007544DB" w:rsidP="007544DB">
            <w:pPr>
              <w:widowControl w:val="0"/>
              <w:spacing w:before="0" w:after="0" w:line="240" w:lineRule="auto"/>
            </w:pPr>
            <w:r>
              <w:t xml:space="preserve">Issue </w:t>
            </w:r>
            <w:proofErr w:type="spellStart"/>
            <w:r>
              <w:t>logging</w:t>
            </w:r>
            <w:proofErr w:type="spellEnd"/>
          </w:p>
        </w:tc>
        <w:tc>
          <w:tcPr>
            <w:tcW w:w="7590" w:type="dxa"/>
            <w:shd w:val="clear" w:color="auto" w:fill="auto"/>
            <w:tcMar>
              <w:top w:w="100" w:type="dxa"/>
              <w:left w:w="100" w:type="dxa"/>
              <w:bottom w:w="100" w:type="dxa"/>
              <w:right w:w="100" w:type="dxa"/>
            </w:tcMar>
          </w:tcPr>
          <w:p w14:paraId="270946B3" w14:textId="50AF41A7" w:rsidR="007544DB" w:rsidRDefault="007544DB" w:rsidP="007544DB">
            <w:pPr>
              <w:widowControl w:val="0"/>
              <w:spacing w:before="0" w:after="0" w:line="240" w:lineRule="auto"/>
            </w:pPr>
            <w:r>
              <w:t xml:space="preserve">Plekske op </w:t>
            </w:r>
            <w:proofErr w:type="spellStart"/>
            <w:r>
              <w:t>sharepoint</w:t>
            </w:r>
            <w:proofErr w:type="spellEnd"/>
            <w:r>
              <w:t xml:space="preserve"> voor de publieke review, laten weten waar</w:t>
            </w:r>
          </w:p>
        </w:tc>
      </w:tr>
    </w:tbl>
    <w:p w14:paraId="559E20A9" w14:textId="29814259" w:rsidR="00FB6E3B" w:rsidRDefault="00FB6E3B" w:rsidP="009544DB">
      <w:pPr>
        <w:pStyle w:val="Heading1"/>
        <w:numPr>
          <w:ilvl w:val="0"/>
          <w:numId w:val="21"/>
        </w:numPr>
      </w:pPr>
      <w:r>
        <w:t>Meerwaarde</w:t>
      </w:r>
    </w:p>
    <w:p w14:paraId="74DC8EDE" w14:textId="6954AC0B" w:rsidR="007544DB" w:rsidRDefault="00FB6E3B" w:rsidP="00FB6E3B">
      <w:r>
        <w:t>Korte beschrijving van het belang van de bron en de meerwaarde ervan. Waarom is het belangrijk dat deze bron erkend wordt?</w:t>
      </w:r>
    </w:p>
    <w:p w14:paraId="330AC072" w14:textId="77777777" w:rsidR="00DC0F10" w:rsidRDefault="00DC0F10" w:rsidP="00DC0F10">
      <w:pPr>
        <w:ind w:left="432"/>
      </w:pPr>
      <w:r>
        <w:t xml:space="preserve">Het Agentschap Binnenlands Bestuur is decreet verplicht gegevens bij te houden over volgende mandatarissen gemeenteraadslid, voorzitter van de gemeenteraad, schepen, burgemeester, lid van de raad voor maatschappelijk welzijn, voorzitter van de raad voor maatschappelijk welzijn, lid van het vast bureau, voorzitter van het vast bureau, lid van het bijzonder comité voor de sociale dienst, voorzitter van het bijzonder comité voor de sociale dienst, lid van de districtsraad, voorzitter van de districtsraad, districtsschepen, districtsburgemeester, lid van de provincieraad, voorzitter van de provincieraad, </w:t>
      </w:r>
      <w:r>
        <w:lastRenderedPageBreak/>
        <w:t xml:space="preserve">gedeputeerde. Deze </w:t>
      </w:r>
      <w:proofErr w:type="spellStart"/>
      <w:r>
        <w:t>veplichting</w:t>
      </w:r>
      <w:proofErr w:type="spellEnd"/>
      <w:r>
        <w:t xml:space="preserve"> is er gekomen omdat er zowel binnen als buiten de Vlaamse overheid nood is aan een betrouwbare bron waarin de lokale en provinciale mandatarissen opgenomen zijn. </w:t>
      </w:r>
    </w:p>
    <w:p w14:paraId="7AA57A3D" w14:textId="0AFD6975" w:rsidR="00FB6E3B" w:rsidRDefault="00FB6E3B" w:rsidP="009544DB">
      <w:pPr>
        <w:pStyle w:val="Heading1"/>
        <w:numPr>
          <w:ilvl w:val="0"/>
          <w:numId w:val="21"/>
        </w:numPr>
      </w:pPr>
      <w:r>
        <w:t>Raakvlakken</w:t>
      </w:r>
    </w:p>
    <w:p w14:paraId="394F7CF5" w14:textId="77777777" w:rsidR="00FB6E3B" w:rsidRDefault="00FB6E3B" w:rsidP="00FB6E3B">
      <w:r>
        <w:t>Met welke andere bestaande bronnen zijn er raakvlakken? Dit kunnen zowel erkende als niet-erkende bronnen zijn. Er wordt een onderscheid gemaakt tussen verschillende bestuursniveaus.</w:t>
      </w:r>
    </w:p>
    <w:p w14:paraId="03EAA3BC" w14:textId="77777777" w:rsidR="00C41F58" w:rsidRDefault="00C41F58" w:rsidP="00FB6E3B"/>
    <w:p w14:paraId="09DE92E4" w14:textId="77777777" w:rsidR="009544DB" w:rsidRDefault="009544DB" w:rsidP="009544DB">
      <w:pPr>
        <w:pStyle w:val="Heading2"/>
        <w:numPr>
          <w:ilvl w:val="1"/>
          <w:numId w:val="24"/>
        </w:numPr>
      </w:pPr>
      <w:r>
        <w:t>Vlaams</w:t>
      </w:r>
    </w:p>
    <w:p w14:paraId="1F8ED1A3" w14:textId="0362DF1A" w:rsidR="00C41F58" w:rsidRDefault="00C41F58" w:rsidP="00C41F58">
      <w:r>
        <w:t xml:space="preserve">Naast de mandatendatabank werkt ABB momenteel ook aan een centrale vindplaats voor lokale </w:t>
      </w:r>
      <w:r w:rsidR="00B54861">
        <w:t xml:space="preserve">en provinciale </w:t>
      </w:r>
      <w:r>
        <w:t xml:space="preserve">besluiten. Hierin zullen ook de besluiten opgenomen worden waarin de gegevens zitten over het ontslag en de aanstelling van lokale </w:t>
      </w:r>
      <w:r w:rsidR="00B54861">
        <w:t xml:space="preserve">en provinciale </w:t>
      </w:r>
      <w:r>
        <w:t>mandatarissen.</w:t>
      </w:r>
    </w:p>
    <w:p w14:paraId="450D2944" w14:textId="77777777" w:rsidR="00C41F58" w:rsidRDefault="00C41F58" w:rsidP="00C41F58">
      <w:r>
        <w:t>Er is ook een raakvlak met het organisatieregister waarin de algemene contactgegevens van de besturen opgenomen zitten.</w:t>
      </w:r>
    </w:p>
    <w:p w14:paraId="7BA261CC" w14:textId="77777777" w:rsidR="00C41F58" w:rsidRPr="00C41F58" w:rsidRDefault="00C41F58" w:rsidP="00C41F58"/>
    <w:p w14:paraId="5AD311EB" w14:textId="77777777" w:rsidR="009544DB" w:rsidRDefault="00FB6E3B" w:rsidP="009544DB">
      <w:pPr>
        <w:pStyle w:val="Heading2"/>
        <w:numPr>
          <w:ilvl w:val="1"/>
          <w:numId w:val="24"/>
        </w:numPr>
      </w:pPr>
      <w:r>
        <w:t>Federaal</w:t>
      </w:r>
    </w:p>
    <w:p w14:paraId="788E5FFC" w14:textId="3397D66E" w:rsidR="0028399E" w:rsidRPr="0028399E" w:rsidRDefault="0028399E" w:rsidP="0028399E">
      <w:r>
        <w:t xml:space="preserve">De basis gegevens van het lokaal </w:t>
      </w:r>
      <w:r w:rsidR="00B54861">
        <w:t xml:space="preserve">en provinciaal </w:t>
      </w:r>
      <w:r>
        <w:t>bestuur zitten in KBO.</w:t>
      </w:r>
    </w:p>
    <w:p w14:paraId="2DC3A004" w14:textId="77777777" w:rsidR="009544DB" w:rsidRDefault="00FB6E3B" w:rsidP="009544DB">
      <w:pPr>
        <w:pStyle w:val="Heading2"/>
        <w:numPr>
          <w:ilvl w:val="1"/>
          <w:numId w:val="24"/>
        </w:numPr>
      </w:pPr>
      <w:r>
        <w:lastRenderedPageBreak/>
        <w:t>Europees</w:t>
      </w:r>
    </w:p>
    <w:p w14:paraId="5F89B44C" w14:textId="2DB25716" w:rsidR="00FB6E3B" w:rsidRPr="00F96A47" w:rsidRDefault="00EA0F0D" w:rsidP="009544DB">
      <w:pPr>
        <w:pStyle w:val="Heading2"/>
        <w:numPr>
          <w:ilvl w:val="1"/>
          <w:numId w:val="24"/>
        </w:numPr>
      </w:pPr>
      <w:r>
        <w:t>andere internationale initiatieven</w:t>
      </w:r>
    </w:p>
    <w:p w14:paraId="40D6AC3D" w14:textId="7036BCC9" w:rsidR="00FB6E3B" w:rsidRDefault="00EA0F0D" w:rsidP="009544DB">
      <w:pPr>
        <w:pStyle w:val="Heading1"/>
        <w:numPr>
          <w:ilvl w:val="0"/>
          <w:numId w:val="0"/>
        </w:numPr>
      </w:pPr>
      <w:r>
        <w:t xml:space="preserve">4. </w:t>
      </w:r>
      <w:r w:rsidR="00FB6E3B">
        <w:t>Stakeholders</w:t>
      </w:r>
    </w:p>
    <w:p w14:paraId="069A77D5" w14:textId="511AA299" w:rsidR="00FB6E3B" w:rsidRDefault="00FB6E3B" w:rsidP="00FB6E3B">
      <w:r>
        <w:t xml:space="preserve">Welke stakeholders worden er gedetecteerd? Welke stakeholders moeten betrokken worden in het erkenningsproces? Per stakeholder worden zo veel mogelijk </w:t>
      </w:r>
      <w:proofErr w:type="spellStart"/>
      <w:r>
        <w:t>use</w:t>
      </w:r>
      <w:proofErr w:type="spellEnd"/>
      <w:r>
        <w:t xml:space="preserve">-cases beschreven om de evaluatie van de gegevensbron op te baseren. De </w:t>
      </w:r>
      <w:proofErr w:type="spellStart"/>
      <w:r>
        <w:t>use</w:t>
      </w:r>
      <w:proofErr w:type="spellEnd"/>
      <w:r>
        <w:t>-cases kunnen gebruikt worden in de publieke review</w:t>
      </w:r>
      <w:r w:rsidR="009544DB">
        <w:t>.</w:t>
      </w:r>
    </w:p>
    <w:p w14:paraId="270946FC" w14:textId="197B1455" w:rsidR="005811B2" w:rsidRDefault="005811B2" w:rsidP="00EA0F0D"/>
    <w:p w14:paraId="21C7B57B" w14:textId="18CD8BB0" w:rsidR="00C41F58" w:rsidRDefault="00C41F58" w:rsidP="00EA0F0D">
      <w:r>
        <w:t>De volgende stakeholders werden gedetecteerd:</w:t>
      </w:r>
    </w:p>
    <w:p w14:paraId="485225D2" w14:textId="1946E238" w:rsidR="00C41F58" w:rsidRDefault="00C41F58" w:rsidP="00EA0F0D">
      <w:r>
        <w:t>ABB</w:t>
      </w:r>
    </w:p>
    <w:p w14:paraId="1281D14B" w14:textId="642A510E" w:rsidR="00C41F58" w:rsidRDefault="005F6489" w:rsidP="00EA0F0D">
      <w:r>
        <w:t xml:space="preserve">Voor het eigen agentschap biedt deze bron een overzicht van wie op welke moment binnen een lokaal </w:t>
      </w:r>
      <w:r w:rsidR="00B54861">
        <w:t xml:space="preserve">en provinciaal </w:t>
      </w:r>
      <w:r>
        <w:t>bestuur een mandaat bekleedt</w:t>
      </w:r>
      <w:r w:rsidR="0028399E">
        <w:t xml:space="preserve"> en wie namens het bestuur beslissingen kan nemen, documenten mag ondertekenen en mag communiceren</w:t>
      </w:r>
      <w:r>
        <w:t>.</w:t>
      </w:r>
    </w:p>
    <w:p w14:paraId="4180F558" w14:textId="199922C3" w:rsidR="005F6489" w:rsidRDefault="005F6489" w:rsidP="00EA0F0D">
      <w:r>
        <w:t>Daarnaast geeft de bron ook input voor beleidsmatige vragen zoals de man-vrouwverhouding binnen de raden en colleges</w:t>
      </w:r>
      <w:r w:rsidR="00B54861">
        <w:t xml:space="preserve"> en wordt een </w:t>
      </w:r>
      <w:r>
        <w:t>historisch overzicht van de samenstelling van de raden en colleges</w:t>
      </w:r>
      <w:r w:rsidR="00B54861">
        <w:t xml:space="preserve"> bijgehouden</w:t>
      </w:r>
      <w:r>
        <w:t>.</w:t>
      </w:r>
    </w:p>
    <w:p w14:paraId="05333DD5" w14:textId="77777777" w:rsidR="005F6489" w:rsidRDefault="005F6489" w:rsidP="00EA0F0D"/>
    <w:p w14:paraId="0589F6CB" w14:textId="0315ACA2" w:rsidR="00C41F58" w:rsidRDefault="00C41F58" w:rsidP="00EA0F0D">
      <w:r>
        <w:t xml:space="preserve">Lokale </w:t>
      </w:r>
      <w:r w:rsidR="00B54861">
        <w:t xml:space="preserve">en provinciale </w:t>
      </w:r>
      <w:r>
        <w:t>besturen</w:t>
      </w:r>
    </w:p>
    <w:p w14:paraId="19D7BDAB" w14:textId="6A898988" w:rsidR="005F6489" w:rsidRDefault="0028399E" w:rsidP="00EA0F0D">
      <w:r>
        <w:t xml:space="preserve">De mandatendatabank laat toe dat de informatie hergebruikt kan worden in allerlei toepassingen die daar iets mee doen zicht op samenstelling van de organen (wie moet er uitgenodigd worden voor de vergaderingen, wie mag er mee stemmen, wie kan presentiegeld krijgen, enz.), </w:t>
      </w:r>
      <w:r w:rsidR="005F6489">
        <w:t>historisch overzicht van wie welk mandaat bekleedt</w:t>
      </w:r>
      <w:r>
        <w:t xml:space="preserve"> om </w:t>
      </w:r>
      <w:r w:rsidR="005F6489">
        <w:t>de anciënniteit van de mandatarissen te berekenen</w:t>
      </w:r>
      <w:r>
        <w:t>, bron voor andere toepassingen vb. KBO, ACM/IDM, Rekenhof waardoor bij het bestuur de last wegvalt om deze informatie telkens zelf te moeten doorgeven.</w:t>
      </w:r>
    </w:p>
    <w:p w14:paraId="0493FFD3" w14:textId="77777777" w:rsidR="005F6489" w:rsidRDefault="005F6489" w:rsidP="00EA0F0D"/>
    <w:p w14:paraId="20748C6C" w14:textId="285BD773" w:rsidR="00C41F58" w:rsidRDefault="00C41F58" w:rsidP="00EA0F0D">
      <w:r>
        <w:t>Vlaamse overheidsdiensten</w:t>
      </w:r>
    </w:p>
    <w:p w14:paraId="0403D4F3" w14:textId="3A6623EE" w:rsidR="0028399E" w:rsidRDefault="005F6489" w:rsidP="0028399E">
      <w:r>
        <w:t>De bron biedt een up</w:t>
      </w:r>
      <w:r w:rsidR="00B54861">
        <w:t>-</w:t>
      </w:r>
      <w:r>
        <w:t>to</w:t>
      </w:r>
      <w:r w:rsidR="00B54861">
        <w:t>-</w:t>
      </w:r>
      <w:r>
        <w:t xml:space="preserve">date overzicht van wie binnen een lokaal </w:t>
      </w:r>
      <w:r w:rsidR="00B54861">
        <w:t xml:space="preserve">en provinciaal </w:t>
      </w:r>
      <w:r>
        <w:t>bestuur een mandaat bekleedt</w:t>
      </w:r>
      <w:r w:rsidR="0028399E">
        <w:t xml:space="preserve"> en wie namens het bestuur beslissingen kan nemen, documenten mag ondertekenen en mag communiceren.</w:t>
      </w:r>
    </w:p>
    <w:p w14:paraId="5CD57413" w14:textId="0321BC1E" w:rsidR="005F6489" w:rsidRDefault="0028399E" w:rsidP="005F6489">
      <w:r>
        <w:t>Voorbeelden van toepassingen die nood hebben aan deze informatie zijn: ACM/IDM</w:t>
      </w:r>
    </w:p>
    <w:p w14:paraId="3395566F" w14:textId="77777777" w:rsidR="0028399E" w:rsidRDefault="0028399E" w:rsidP="005F6489"/>
    <w:p w14:paraId="53ABEDE3" w14:textId="7B7D3F1E" w:rsidR="0028399E" w:rsidRDefault="00DC0F10" w:rsidP="0028399E">
      <w:r>
        <w:t xml:space="preserve">Federale </w:t>
      </w:r>
      <w:r w:rsidR="0028399E">
        <w:t>overheidsdiensten</w:t>
      </w:r>
    </w:p>
    <w:p w14:paraId="05D2089E" w14:textId="776A0DD4" w:rsidR="0028399E" w:rsidRDefault="0028399E" w:rsidP="0028399E">
      <w:r>
        <w:t>De bron biedt een up</w:t>
      </w:r>
      <w:r w:rsidR="00B54861">
        <w:t>-</w:t>
      </w:r>
      <w:r>
        <w:t>to</w:t>
      </w:r>
      <w:r w:rsidR="00B54861">
        <w:t>-</w:t>
      </w:r>
      <w:r>
        <w:t xml:space="preserve">date overzicht van wie binnen een lokaal </w:t>
      </w:r>
      <w:r w:rsidR="00B54861">
        <w:t xml:space="preserve">en provinciaal </w:t>
      </w:r>
      <w:r>
        <w:t>bestuur een mandaat bekleedt en wie namens het bestuur beslissingen kan nemen, documenten mag ondertekenen en mag communiceren.</w:t>
      </w:r>
    </w:p>
    <w:p w14:paraId="65A13F22" w14:textId="73A25EF6" w:rsidR="0028399E" w:rsidRDefault="0028399E" w:rsidP="0028399E">
      <w:r>
        <w:t>Voorbeelden van toepassingen die nood hebben aan deze informatie zijn: KBO</w:t>
      </w:r>
    </w:p>
    <w:p w14:paraId="3C6B437A" w14:textId="77777777" w:rsidR="005F6489" w:rsidRDefault="005F6489" w:rsidP="00EA0F0D"/>
    <w:p w14:paraId="3ACC88E1" w14:textId="77777777" w:rsidR="0028399E" w:rsidRDefault="0028399E" w:rsidP="00EA0F0D"/>
    <w:p w14:paraId="3A88ACD9" w14:textId="1311BE6D" w:rsidR="00C41F58" w:rsidRDefault="00C41F58" w:rsidP="00EA0F0D">
      <w:r>
        <w:t>Journalisten</w:t>
      </w:r>
      <w:r w:rsidR="000750C5">
        <w:t xml:space="preserve"> en onderzoekers</w:t>
      </w:r>
    </w:p>
    <w:p w14:paraId="7ED0CB17" w14:textId="396E2197" w:rsidR="005F6489" w:rsidRDefault="005F6489" w:rsidP="005F6489">
      <w:r>
        <w:t>Daarnaast geeft de bron ook input voor beleidsmatige vragen zoals de man-vrouwverhouding binnen de raden en colleges, historisch overzicht van de samenstelling van de raden en colleges.</w:t>
      </w:r>
    </w:p>
    <w:p w14:paraId="76552B4E" w14:textId="77777777" w:rsidR="005F6489" w:rsidRDefault="005F6489" w:rsidP="00EA0F0D"/>
    <w:p w14:paraId="62B20991" w14:textId="6325E461" w:rsidR="00C41F58" w:rsidRDefault="00C41F58" w:rsidP="00EA0F0D">
      <w:r>
        <w:t>Burgers</w:t>
      </w:r>
    </w:p>
    <w:p w14:paraId="20C1683E" w14:textId="560A48D2" w:rsidR="00C41F58" w:rsidRDefault="000750C5" w:rsidP="00EA0F0D">
      <w:r>
        <w:t>De bron creëert transparantie naar burgers over wie binnen de bestuursorganen van het loka</w:t>
      </w:r>
      <w:r w:rsidR="00E8720D">
        <w:t>al</w:t>
      </w:r>
      <w:r w:rsidR="00B54861">
        <w:t xml:space="preserve"> en provinciaal</w:t>
      </w:r>
      <w:r w:rsidR="00E8720D">
        <w:t xml:space="preserve"> bestuur een mandaat bekleedt, geeft burgerinitiatieven informatie die waarmee zij hun  medeburgers beter kunnen informeren over of te betrekken bij het beleid</w:t>
      </w:r>
      <w:r w:rsidR="00245C4F">
        <w:t>.</w:t>
      </w:r>
    </w:p>
    <w:p w14:paraId="63987E3F" w14:textId="6C302E8B" w:rsidR="00245C4F" w:rsidRDefault="00245C4F" w:rsidP="00EA0F0D"/>
    <w:p w14:paraId="136E9D5B" w14:textId="77777777" w:rsidR="00245C4F" w:rsidRDefault="00245C4F" w:rsidP="00245C4F">
      <w:pPr>
        <w:pStyle w:val="Heading1"/>
        <w:numPr>
          <w:ilvl w:val="0"/>
          <w:numId w:val="30"/>
        </w:numPr>
      </w:pPr>
      <w:r w:rsidRPr="00245C4F">
        <w:t>thematische werkgro</w:t>
      </w:r>
      <w:r>
        <w:t>ep</w:t>
      </w:r>
    </w:p>
    <w:p w14:paraId="491A32F6" w14:textId="06C6CB36" w:rsidR="00245C4F" w:rsidRPr="00245C4F" w:rsidRDefault="00245C4F" w:rsidP="00245C4F">
      <w:pPr>
        <w:pStyle w:val="Heading1"/>
        <w:numPr>
          <w:ilvl w:val="1"/>
          <w:numId w:val="31"/>
        </w:numPr>
      </w:pPr>
      <w:r w:rsidRPr="00245C4F">
        <w:rPr>
          <w:rStyle w:val="normaltextrun"/>
          <w:bCs/>
          <w:sz w:val="32"/>
          <w:szCs w:val="32"/>
        </w:rPr>
        <w:t>Samenstelling</w:t>
      </w:r>
      <w:r w:rsidRPr="00245C4F">
        <w:rPr>
          <w:rStyle w:val="eop"/>
          <w:bCs/>
          <w:sz w:val="32"/>
          <w:szCs w:val="32"/>
        </w:rPr>
        <w:t> </w:t>
      </w:r>
    </w:p>
    <w:p w14:paraId="0D21D0BA" w14:textId="77777777" w:rsidR="00245C4F" w:rsidRPr="00245C4F" w:rsidRDefault="00245C4F" w:rsidP="00245C4F">
      <w:pPr>
        <w:pStyle w:val="paragraph"/>
        <w:spacing w:before="0" w:beforeAutospacing="0" w:after="0" w:afterAutospacing="0"/>
        <w:jc w:val="both"/>
        <w:textAlignment w:val="baseline"/>
        <w:rPr>
          <w:rFonts w:ascii="Calibri" w:hAnsi="Calibri" w:cs="Calibri"/>
          <w:color w:val="000000"/>
          <w:sz w:val="36"/>
          <w:szCs w:val="36"/>
          <w:lang w:val="nl-BE"/>
        </w:rPr>
      </w:pPr>
      <w:r>
        <w:rPr>
          <w:rStyle w:val="normaltextrun"/>
          <w:rFonts w:ascii="Calibri" w:hAnsi="Calibri" w:cs="Calibri"/>
          <w:color w:val="000000"/>
          <w:sz w:val="22"/>
          <w:szCs w:val="22"/>
          <w:lang w:val="nl-BE"/>
        </w:rPr>
        <w:t xml:space="preserve">De thematische werkgroep wordt in het leven geroepen door de werkgroep ‘authentieke gegevensbronnen’ om een bron te evalueren. De thematische werkgroep bestaat uit een verzameling afgevaardigden van afnemers en/of </w:t>
      </w:r>
      <w:proofErr w:type="spellStart"/>
      <w:r>
        <w:rPr>
          <w:rStyle w:val="spellingerror"/>
          <w:rFonts w:ascii="Calibri" w:hAnsi="Calibri" w:cs="Calibri"/>
          <w:color w:val="000000"/>
          <w:sz w:val="22"/>
          <w:szCs w:val="22"/>
          <w:lang w:val="nl-BE"/>
        </w:rPr>
        <w:t>initiatoren</w:t>
      </w:r>
      <w:proofErr w:type="spellEnd"/>
      <w:r>
        <w:rPr>
          <w:rStyle w:val="normaltextrun"/>
          <w:rFonts w:ascii="Calibri" w:hAnsi="Calibri" w:cs="Calibri"/>
          <w:color w:val="000000"/>
          <w:sz w:val="22"/>
          <w:szCs w:val="22"/>
          <w:lang w:val="nl-BE"/>
        </w:rPr>
        <w:t xml:space="preserve"> met kennis van de noden en behoeften voor de bron, kan vertegenwoordigd worden door leden van de werkgroep ‘authentieke gegevensbronnen’ en wordt voorgezeten door de </w:t>
      </w:r>
      <w:proofErr w:type="spellStart"/>
      <w:r>
        <w:rPr>
          <w:rStyle w:val="spellingerror"/>
          <w:rFonts w:ascii="Calibri" w:hAnsi="Calibri" w:cs="Calibri"/>
          <w:color w:val="000000"/>
          <w:sz w:val="22"/>
          <w:szCs w:val="22"/>
          <w:lang w:val="nl-BE"/>
        </w:rPr>
        <w:t>beheersinstantie</w:t>
      </w:r>
      <w:proofErr w:type="spellEnd"/>
      <w:r>
        <w:rPr>
          <w:rStyle w:val="normaltextrun"/>
          <w:rFonts w:ascii="Calibri" w:hAnsi="Calibri" w:cs="Calibri"/>
          <w:color w:val="000000"/>
          <w:sz w:val="22"/>
          <w:szCs w:val="22"/>
          <w:lang w:val="nl-BE"/>
        </w:rPr>
        <w:t xml:space="preserve"> van de gegevensbron.</w:t>
      </w:r>
      <w:r w:rsidRPr="00245C4F">
        <w:rPr>
          <w:rStyle w:val="eop"/>
          <w:rFonts w:ascii="Calibri" w:hAnsi="Calibri" w:cs="Calibri"/>
          <w:color w:val="000000"/>
          <w:sz w:val="22"/>
          <w:szCs w:val="22"/>
          <w:lang w:val="nl-BE"/>
        </w:rPr>
        <w:t> </w:t>
      </w:r>
    </w:p>
    <w:p w14:paraId="65511C60" w14:textId="77777777" w:rsidR="00245C4F" w:rsidRPr="00245C4F" w:rsidRDefault="00245C4F" w:rsidP="00245C4F">
      <w:pPr>
        <w:pStyle w:val="paragraph"/>
        <w:spacing w:before="0" w:beforeAutospacing="0" w:after="0" w:afterAutospacing="0"/>
        <w:jc w:val="both"/>
        <w:textAlignment w:val="baseline"/>
        <w:rPr>
          <w:rFonts w:ascii="Calibri" w:hAnsi="Calibri" w:cs="Calibri"/>
          <w:color w:val="000000"/>
          <w:sz w:val="36"/>
          <w:szCs w:val="36"/>
          <w:lang w:val="nl-BE"/>
        </w:rPr>
      </w:pPr>
      <w:r w:rsidRPr="00245C4F">
        <w:rPr>
          <w:rStyle w:val="eop"/>
          <w:rFonts w:ascii="Calibri" w:hAnsi="Calibri" w:cs="Calibri"/>
          <w:color w:val="000000"/>
          <w:sz w:val="22"/>
          <w:szCs w:val="22"/>
          <w:lang w:val="nl-BE"/>
        </w:rPr>
        <w:t> </w:t>
      </w:r>
    </w:p>
    <w:p w14:paraId="73BA808A" w14:textId="77777777" w:rsidR="00245C4F" w:rsidRPr="00245C4F" w:rsidRDefault="00245C4F" w:rsidP="00245C4F">
      <w:pPr>
        <w:pStyle w:val="paragraph"/>
        <w:spacing w:before="0" w:beforeAutospacing="0" w:after="0" w:afterAutospacing="0"/>
        <w:jc w:val="both"/>
        <w:textAlignment w:val="baseline"/>
        <w:rPr>
          <w:rFonts w:ascii="Calibri" w:hAnsi="Calibri" w:cs="Calibri"/>
          <w:color w:val="000000"/>
          <w:sz w:val="36"/>
          <w:szCs w:val="36"/>
          <w:lang w:val="nl-BE"/>
        </w:rPr>
      </w:pPr>
      <w:r>
        <w:rPr>
          <w:rStyle w:val="normaltextrun"/>
          <w:rFonts w:ascii="Calibri" w:hAnsi="Calibri" w:cs="Calibri"/>
          <w:color w:val="000000"/>
          <w:sz w:val="22"/>
          <w:szCs w:val="22"/>
          <w:lang w:val="nl-BE"/>
        </w:rPr>
        <w:t>Specifiek voor de mandatendatabank is een werkgroep actief die instond voor het in kaart brengen van het proces en de uitwerking van het vocabularium en het applicatieprofiel. Hierin werd ook meegenomen welke gegevens in de bron moeten zitten zodat deze verder bruikbaar is voor eigen gebruik en gebruik door derden. </w:t>
      </w:r>
      <w:r w:rsidRPr="00245C4F">
        <w:rPr>
          <w:rStyle w:val="eop"/>
          <w:rFonts w:ascii="Calibri" w:hAnsi="Calibri" w:cs="Calibri"/>
          <w:color w:val="000000"/>
          <w:sz w:val="22"/>
          <w:szCs w:val="22"/>
          <w:lang w:val="nl-BE"/>
        </w:rPr>
        <w:t> </w:t>
      </w:r>
    </w:p>
    <w:p w14:paraId="54E21D07" w14:textId="77777777" w:rsidR="00245C4F" w:rsidRPr="00245C4F" w:rsidRDefault="00245C4F" w:rsidP="00245C4F">
      <w:pPr>
        <w:pStyle w:val="paragraph"/>
        <w:spacing w:before="0" w:beforeAutospacing="0" w:after="0" w:afterAutospacing="0"/>
        <w:jc w:val="both"/>
        <w:textAlignment w:val="baseline"/>
        <w:rPr>
          <w:rFonts w:ascii="Calibri" w:hAnsi="Calibri" w:cs="Calibri"/>
          <w:color w:val="000000"/>
          <w:sz w:val="36"/>
          <w:szCs w:val="36"/>
          <w:lang w:val="nl-BE"/>
        </w:rPr>
      </w:pPr>
      <w:r>
        <w:rPr>
          <w:rStyle w:val="normaltextrun"/>
          <w:rFonts w:ascii="Calibri" w:hAnsi="Calibri" w:cs="Calibri"/>
          <w:color w:val="000000"/>
          <w:sz w:val="22"/>
          <w:szCs w:val="22"/>
          <w:lang w:val="nl-BE"/>
        </w:rPr>
        <w:t xml:space="preserve">Hierin werden lokale besturen en Vlaamse overheidsdiensten betrokken. Met de </w:t>
      </w:r>
      <w:proofErr w:type="spellStart"/>
      <w:r>
        <w:rPr>
          <w:rStyle w:val="spellingerror"/>
          <w:rFonts w:ascii="Calibri" w:hAnsi="Calibri" w:cs="Calibri"/>
          <w:color w:val="000000"/>
          <w:sz w:val="22"/>
          <w:szCs w:val="22"/>
          <w:lang w:val="nl-BE"/>
        </w:rPr>
        <w:t>hergebruikers</w:t>
      </w:r>
      <w:proofErr w:type="spellEnd"/>
      <w:r>
        <w:rPr>
          <w:rStyle w:val="normaltextrun"/>
          <w:rFonts w:ascii="Calibri" w:hAnsi="Calibri" w:cs="Calibri"/>
          <w:color w:val="000000"/>
          <w:sz w:val="22"/>
          <w:szCs w:val="22"/>
          <w:lang w:val="nl-BE"/>
        </w:rPr>
        <w:t xml:space="preserve"> werd een aparte sessie voorzien in het begin van het traject. Deze werkgroep neemt ook de rol op als thematisch werkgroep binnen het traject voor de erkenning als authentieke bron.</w:t>
      </w:r>
      <w:r w:rsidRPr="00245C4F">
        <w:rPr>
          <w:rStyle w:val="eop"/>
          <w:rFonts w:ascii="Calibri" w:hAnsi="Calibri" w:cs="Calibri"/>
          <w:color w:val="000000"/>
          <w:sz w:val="22"/>
          <w:szCs w:val="22"/>
          <w:lang w:val="nl-BE"/>
        </w:rPr>
        <w:t> </w:t>
      </w:r>
    </w:p>
    <w:p w14:paraId="018068CB" w14:textId="77777777" w:rsidR="00245C4F" w:rsidRPr="00245C4F" w:rsidRDefault="00245C4F" w:rsidP="00245C4F">
      <w:pPr>
        <w:pStyle w:val="Heading1"/>
        <w:numPr>
          <w:ilvl w:val="1"/>
          <w:numId w:val="31"/>
        </w:numPr>
        <w:rPr>
          <w:rStyle w:val="normaltextrun"/>
        </w:rPr>
      </w:pPr>
      <w:r w:rsidRPr="00245C4F">
        <w:rPr>
          <w:rStyle w:val="normaltextrun"/>
          <w:bCs/>
          <w:sz w:val="32"/>
          <w:szCs w:val="32"/>
        </w:rPr>
        <w:lastRenderedPageBreak/>
        <w:t>werking</w:t>
      </w:r>
      <w:r w:rsidRPr="00245C4F">
        <w:rPr>
          <w:rStyle w:val="normaltextrun"/>
        </w:rPr>
        <w:t> </w:t>
      </w:r>
    </w:p>
    <w:p w14:paraId="3640DFA8" w14:textId="77777777" w:rsidR="00245C4F" w:rsidRPr="00245C4F" w:rsidRDefault="00245C4F" w:rsidP="00245C4F">
      <w:pPr>
        <w:pStyle w:val="paragraph"/>
        <w:spacing w:before="0" w:beforeAutospacing="0" w:after="0" w:afterAutospacing="0"/>
        <w:textAlignment w:val="baseline"/>
        <w:rPr>
          <w:rFonts w:ascii="Calibri" w:hAnsi="Calibri" w:cs="Calibri"/>
          <w:color w:val="000000"/>
          <w:sz w:val="36"/>
          <w:szCs w:val="36"/>
          <w:lang w:val="nl-BE"/>
        </w:rPr>
      </w:pPr>
      <w:r>
        <w:rPr>
          <w:rStyle w:val="normaltextrun"/>
          <w:rFonts w:ascii="Calibri" w:hAnsi="Calibri" w:cs="Calibri"/>
          <w:color w:val="000000"/>
          <w:sz w:val="22"/>
          <w:szCs w:val="22"/>
          <w:lang w:val="nl-BE"/>
        </w:rPr>
        <w:t>Afspraken omtrent frequentie van vergaderingen, reviewtijden van documenten, het organiseren van publieke reviews,…</w:t>
      </w:r>
      <w:r w:rsidRPr="00245C4F">
        <w:rPr>
          <w:rStyle w:val="eop"/>
          <w:rFonts w:ascii="Calibri" w:hAnsi="Calibri" w:cs="Calibri"/>
          <w:color w:val="000000"/>
          <w:sz w:val="22"/>
          <w:szCs w:val="22"/>
          <w:lang w:val="nl-BE"/>
        </w:rPr>
        <w:t> </w:t>
      </w:r>
    </w:p>
    <w:p w14:paraId="71D0F470" w14:textId="77777777" w:rsidR="00245C4F" w:rsidRPr="00245C4F" w:rsidRDefault="00245C4F" w:rsidP="00245C4F">
      <w:pPr>
        <w:pStyle w:val="paragraph"/>
        <w:spacing w:before="0" w:beforeAutospacing="0" w:after="0" w:afterAutospacing="0"/>
        <w:textAlignment w:val="baseline"/>
        <w:rPr>
          <w:rFonts w:ascii="Calibri" w:hAnsi="Calibri" w:cs="Calibri"/>
          <w:color w:val="000000"/>
          <w:sz w:val="36"/>
          <w:szCs w:val="36"/>
          <w:lang w:val="nl-BE"/>
        </w:rPr>
      </w:pPr>
      <w:r>
        <w:rPr>
          <w:rStyle w:val="normaltextrun"/>
          <w:rFonts w:ascii="Calibri" w:hAnsi="Calibri" w:cs="Calibri"/>
          <w:color w:val="000000"/>
          <w:sz w:val="22"/>
          <w:szCs w:val="22"/>
          <w:lang w:val="nl-BE"/>
        </w:rPr>
        <w:t xml:space="preserve">Er werden 7 workshops gehouden en 2 </w:t>
      </w:r>
      <w:proofErr w:type="spellStart"/>
      <w:r>
        <w:rPr>
          <w:rStyle w:val="spellingerror"/>
          <w:rFonts w:ascii="Calibri" w:hAnsi="Calibri" w:cs="Calibri"/>
          <w:color w:val="000000"/>
          <w:sz w:val="22"/>
          <w:szCs w:val="22"/>
          <w:lang w:val="nl-BE"/>
        </w:rPr>
        <w:t>webinars</w:t>
      </w:r>
      <w:proofErr w:type="spellEnd"/>
      <w:r>
        <w:rPr>
          <w:rStyle w:val="normaltextrun"/>
          <w:rFonts w:ascii="Calibri" w:hAnsi="Calibri" w:cs="Calibri"/>
          <w:color w:val="000000"/>
          <w:sz w:val="22"/>
          <w:szCs w:val="22"/>
          <w:lang w:val="nl-BE"/>
        </w:rPr>
        <w:t xml:space="preserve"> die ruimer openstonden dan de werkgroep. </w:t>
      </w:r>
      <w:r w:rsidRPr="00245C4F">
        <w:rPr>
          <w:rStyle w:val="eop"/>
          <w:rFonts w:ascii="Calibri" w:hAnsi="Calibri" w:cs="Calibri"/>
          <w:color w:val="000000"/>
          <w:sz w:val="22"/>
          <w:szCs w:val="22"/>
          <w:lang w:val="nl-BE"/>
        </w:rPr>
        <w:t> </w:t>
      </w:r>
    </w:p>
    <w:p w14:paraId="783E7222" w14:textId="77777777" w:rsidR="00245C4F" w:rsidRPr="00245C4F" w:rsidRDefault="00245C4F" w:rsidP="00245C4F">
      <w:pPr>
        <w:pStyle w:val="Heading1"/>
        <w:numPr>
          <w:ilvl w:val="0"/>
          <w:numId w:val="30"/>
        </w:numPr>
      </w:pPr>
      <w:r w:rsidRPr="00245C4F">
        <w:t>Timing </w:t>
      </w:r>
    </w:p>
    <w:p w14:paraId="0EAD6F87" w14:textId="77777777" w:rsidR="00245C4F" w:rsidRPr="00245C4F" w:rsidRDefault="00245C4F" w:rsidP="00245C4F">
      <w:pPr>
        <w:pStyle w:val="paragraph"/>
        <w:spacing w:before="0" w:beforeAutospacing="0" w:after="0" w:afterAutospacing="0"/>
        <w:textAlignment w:val="baseline"/>
        <w:rPr>
          <w:rFonts w:ascii="Calibri" w:hAnsi="Calibri" w:cs="Calibri"/>
          <w:color w:val="000000"/>
          <w:sz w:val="36"/>
          <w:szCs w:val="36"/>
          <w:lang w:val="nl-BE"/>
        </w:rPr>
      </w:pPr>
      <w:r>
        <w:rPr>
          <w:rStyle w:val="normaltextrun"/>
          <w:rFonts w:ascii="Calibri" w:hAnsi="Calibri" w:cs="Calibri"/>
          <w:color w:val="000000"/>
          <w:sz w:val="22"/>
          <w:szCs w:val="22"/>
          <w:lang w:val="nl-BE"/>
        </w:rPr>
        <w:t>De vooropgestelde tijdsplanning wordt in dit deel opgenomen, wanneer wil men rond zijn met de procedure? Hoe vertaalt zich dit tot een concrete planning? (meetings, reviews,…)</w:t>
      </w:r>
      <w:r w:rsidRPr="00245C4F">
        <w:rPr>
          <w:rStyle w:val="eop"/>
          <w:rFonts w:ascii="Calibri" w:hAnsi="Calibri" w:cs="Calibri"/>
          <w:color w:val="000000"/>
          <w:sz w:val="22"/>
          <w:szCs w:val="22"/>
          <w:lang w:val="nl-BE"/>
        </w:rPr>
        <w:t> </w:t>
      </w:r>
    </w:p>
    <w:p w14:paraId="2E9C342F" w14:textId="77777777" w:rsidR="00245C4F" w:rsidRPr="00245C4F" w:rsidRDefault="00245C4F" w:rsidP="00245C4F">
      <w:pPr>
        <w:pStyle w:val="paragraph"/>
        <w:spacing w:before="0" w:beforeAutospacing="0" w:after="0" w:afterAutospacing="0"/>
        <w:textAlignment w:val="baseline"/>
        <w:rPr>
          <w:rFonts w:ascii="Calibri" w:hAnsi="Calibri" w:cs="Calibri"/>
          <w:color w:val="000000"/>
          <w:sz w:val="36"/>
          <w:szCs w:val="36"/>
          <w:lang w:val="nl-BE"/>
        </w:rPr>
      </w:pPr>
      <w:r w:rsidRPr="00245C4F">
        <w:rPr>
          <w:rStyle w:val="eop"/>
          <w:rFonts w:ascii="Calibri" w:hAnsi="Calibri" w:cs="Calibri"/>
          <w:color w:val="000000"/>
          <w:sz w:val="22"/>
          <w:szCs w:val="22"/>
          <w:lang w:val="nl-BE"/>
        </w:rPr>
        <w:t> </w:t>
      </w:r>
    </w:p>
    <w:p w14:paraId="398AB402" w14:textId="77777777" w:rsidR="00245C4F" w:rsidRPr="00245C4F" w:rsidRDefault="00245C4F" w:rsidP="00245C4F">
      <w:pPr>
        <w:pStyle w:val="paragraph"/>
        <w:spacing w:before="0" w:beforeAutospacing="0" w:after="0" w:afterAutospacing="0"/>
        <w:textAlignment w:val="baseline"/>
        <w:rPr>
          <w:rFonts w:ascii="Calibri" w:hAnsi="Calibri" w:cs="Calibri"/>
          <w:color w:val="000000"/>
          <w:sz w:val="36"/>
          <w:szCs w:val="36"/>
          <w:lang w:val="nl-BE"/>
        </w:rPr>
      </w:pPr>
      <w:r>
        <w:rPr>
          <w:rStyle w:val="normaltextrun"/>
          <w:rFonts w:ascii="Calibri" w:hAnsi="Calibri" w:cs="Calibri"/>
          <w:color w:val="000000"/>
          <w:sz w:val="22"/>
          <w:szCs w:val="22"/>
          <w:lang w:val="nl-BE"/>
        </w:rPr>
        <w:t>De lokale besturen vernieuwen hun bestuursorganen tussen 2 en 8 januari 2019, de provinciale besturen doen dit in de loop van december 2018. Zij zijn vanaf decretaal verplicht om de gegevens binnen de 10 dagen na de installatie in te voeren in de mandatendatabank.</w:t>
      </w:r>
      <w:r w:rsidRPr="00245C4F">
        <w:rPr>
          <w:rStyle w:val="eop"/>
          <w:rFonts w:ascii="Calibri" w:hAnsi="Calibri" w:cs="Calibri"/>
          <w:color w:val="000000"/>
          <w:sz w:val="22"/>
          <w:szCs w:val="22"/>
          <w:lang w:val="nl-BE"/>
        </w:rPr>
        <w:t> </w:t>
      </w:r>
    </w:p>
    <w:p w14:paraId="19288EC4" w14:textId="77777777" w:rsidR="00245C4F" w:rsidRPr="00245C4F" w:rsidRDefault="00245C4F" w:rsidP="00245C4F">
      <w:pPr>
        <w:pStyle w:val="paragraph"/>
        <w:spacing w:before="0" w:beforeAutospacing="0" w:after="0" w:afterAutospacing="0"/>
        <w:textAlignment w:val="baseline"/>
        <w:rPr>
          <w:rFonts w:ascii="Calibri" w:hAnsi="Calibri" w:cs="Calibri"/>
          <w:color w:val="000000"/>
          <w:sz w:val="36"/>
          <w:szCs w:val="36"/>
          <w:lang w:val="nl-BE"/>
        </w:rPr>
      </w:pPr>
      <w:r>
        <w:rPr>
          <w:rStyle w:val="normaltextrun"/>
          <w:rFonts w:ascii="Calibri" w:hAnsi="Calibri" w:cs="Calibri"/>
          <w:color w:val="000000"/>
          <w:sz w:val="22"/>
          <w:szCs w:val="22"/>
          <w:lang w:val="nl-BE"/>
        </w:rPr>
        <w:t>We mikken er op de databank te laten erkennen als authentieke bron begin 2019. Tegen dan is ook de procedure afgerond die lokale besturen verplicht de erkende standaarden te gebruiken en is  de gegevensinwinning geoptimaliseerd.</w:t>
      </w:r>
      <w:r w:rsidRPr="00245C4F">
        <w:rPr>
          <w:rStyle w:val="eop"/>
          <w:rFonts w:ascii="Calibri" w:hAnsi="Calibri" w:cs="Calibri"/>
          <w:color w:val="000000"/>
          <w:sz w:val="22"/>
          <w:szCs w:val="22"/>
          <w:lang w:val="nl-BE"/>
        </w:rPr>
        <w:t> </w:t>
      </w:r>
    </w:p>
    <w:p w14:paraId="0F768DC6" w14:textId="77777777" w:rsidR="00245C4F" w:rsidRDefault="00245C4F" w:rsidP="00EA0F0D">
      <w:bookmarkStart w:id="0" w:name="_GoBack"/>
      <w:bookmarkEnd w:id="0"/>
    </w:p>
    <w:sectPr w:rsidR="00245C4F" w:rsidSect="00245C4F">
      <w:type w:val="continuous"/>
      <w:pgSz w:w="11906" w:h="16838"/>
      <w:pgMar w:top="2211" w:right="851" w:bottom="2552" w:left="1134" w:header="0"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D2CAD" w14:textId="77777777" w:rsidR="002B045E" w:rsidRDefault="002B045E">
      <w:pPr>
        <w:spacing w:before="0" w:after="0" w:line="240" w:lineRule="auto"/>
      </w:pPr>
      <w:r>
        <w:separator/>
      </w:r>
    </w:p>
  </w:endnote>
  <w:endnote w:type="continuationSeparator" w:id="0">
    <w:p w14:paraId="546C3341" w14:textId="77777777" w:rsidR="002B045E" w:rsidRDefault="002B045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94703" w14:textId="77777777" w:rsidR="005811B2" w:rsidRDefault="00D069BB">
    <w:pPr>
      <w:tabs>
        <w:tab w:val="right" w:pos="9923"/>
      </w:tabs>
      <w:spacing w:line="240" w:lineRule="auto"/>
      <w:rPr>
        <w:color w:val="373636"/>
        <w:sz w:val="16"/>
        <w:szCs w:val="16"/>
      </w:rPr>
    </w:pPr>
    <w:r>
      <w:rPr>
        <w:b/>
        <w:color w:val="373636"/>
        <w:sz w:val="16"/>
        <w:szCs w:val="16"/>
      </w:rPr>
      <w:t>////////////////////////////////////////////////////////////////////////////////////////////////////////////////////////////////////////////////</w:t>
    </w:r>
  </w:p>
  <w:p w14:paraId="27094704" w14:textId="77777777" w:rsidR="005811B2" w:rsidRDefault="005811B2">
    <w:pPr>
      <w:tabs>
        <w:tab w:val="right" w:pos="9923"/>
      </w:tabs>
      <w:spacing w:line="240" w:lineRule="auto"/>
      <w:rPr>
        <w:color w:val="373636"/>
        <w:sz w:val="16"/>
        <w:szCs w:val="16"/>
      </w:rPr>
    </w:pPr>
  </w:p>
  <w:p w14:paraId="27094705" w14:textId="0B168BAA" w:rsidR="005811B2" w:rsidRDefault="00D069BB">
    <w:pPr>
      <w:tabs>
        <w:tab w:val="right" w:pos="9923"/>
      </w:tabs>
      <w:spacing w:line="240" w:lineRule="auto"/>
      <w:rPr>
        <w:color w:val="373636"/>
        <w:sz w:val="16"/>
        <w:szCs w:val="16"/>
      </w:rPr>
    </w:pPr>
    <w:r>
      <w:rPr>
        <w:color w:val="373636"/>
        <w:sz w:val="16"/>
        <w:szCs w:val="16"/>
      </w:rPr>
      <w:fldChar w:fldCharType="begin"/>
    </w:r>
    <w:r>
      <w:rPr>
        <w:color w:val="373636"/>
        <w:sz w:val="16"/>
        <w:szCs w:val="16"/>
      </w:rPr>
      <w:instrText>PAGE</w:instrText>
    </w:r>
    <w:r>
      <w:rPr>
        <w:color w:val="373636"/>
        <w:sz w:val="16"/>
        <w:szCs w:val="16"/>
      </w:rPr>
      <w:fldChar w:fldCharType="separate"/>
    </w:r>
    <w:r w:rsidR="004275A8">
      <w:rPr>
        <w:noProof/>
        <w:color w:val="373636"/>
        <w:sz w:val="16"/>
        <w:szCs w:val="16"/>
      </w:rPr>
      <w:t>2</w:t>
    </w:r>
    <w:r>
      <w:rPr>
        <w:color w:val="373636"/>
        <w:sz w:val="16"/>
        <w:szCs w:val="16"/>
      </w:rPr>
      <w:fldChar w:fldCharType="end"/>
    </w:r>
    <w:r>
      <w:rPr>
        <w:color w:val="373636"/>
        <w:sz w:val="16"/>
        <w:szCs w:val="16"/>
      </w:rPr>
      <w:t xml:space="preserve"> </w:t>
    </w:r>
    <w:r>
      <w:rPr>
        <w:b/>
        <w:color w:val="373636"/>
        <w:sz w:val="16"/>
        <w:szCs w:val="16"/>
      </w:rPr>
      <w:t>///</w:t>
    </w:r>
    <w:r>
      <w:rPr>
        <w:color w:val="373636"/>
        <w:sz w:val="16"/>
        <w:szCs w:val="16"/>
      </w:rPr>
      <w:t xml:space="preserve"> </w:t>
    </w:r>
    <w:r>
      <w:rPr>
        <w:color w:val="373636"/>
        <w:sz w:val="16"/>
        <w:szCs w:val="16"/>
      </w:rPr>
      <w:fldChar w:fldCharType="begin"/>
    </w:r>
    <w:r>
      <w:rPr>
        <w:color w:val="373636"/>
        <w:sz w:val="16"/>
        <w:szCs w:val="16"/>
      </w:rPr>
      <w:instrText>NUMPAGES</w:instrText>
    </w:r>
    <w:r>
      <w:rPr>
        <w:color w:val="373636"/>
        <w:sz w:val="16"/>
        <w:szCs w:val="16"/>
      </w:rPr>
      <w:fldChar w:fldCharType="separate"/>
    </w:r>
    <w:r w:rsidR="004275A8">
      <w:rPr>
        <w:noProof/>
        <w:color w:val="373636"/>
        <w:sz w:val="16"/>
        <w:szCs w:val="16"/>
      </w:rPr>
      <w:t>4</w:t>
    </w:r>
    <w:r>
      <w:rPr>
        <w:color w:val="373636"/>
        <w:sz w:val="16"/>
        <w:szCs w:val="16"/>
      </w:rPr>
      <w:fldChar w:fldCharType="end"/>
    </w:r>
    <w:r>
      <w:rPr>
        <w:color w:val="373636"/>
        <w:sz w:val="16"/>
        <w:szCs w:val="16"/>
      </w:rPr>
      <w:tab/>
      <w:t xml:space="preserve">28.09.17 </w:t>
    </w:r>
    <w:r>
      <w:rPr>
        <w:b/>
        <w:color w:val="373636"/>
        <w:sz w:val="16"/>
        <w:szCs w:val="16"/>
      </w:rPr>
      <w:t>///</w:t>
    </w:r>
    <w:r>
      <w:rPr>
        <w:color w:val="373636"/>
        <w:sz w:val="16"/>
        <w:szCs w:val="16"/>
      </w:rPr>
      <w:t xml:space="preserve"> stuurorgaan Vlaams informatie- en ICT-beleid – voorstel </w:t>
    </w:r>
    <w:proofErr w:type="spellStart"/>
    <w:r>
      <w:rPr>
        <w:color w:val="373636"/>
        <w:sz w:val="16"/>
        <w:szCs w:val="16"/>
      </w:rPr>
      <w:t>standaardenbeleid</w:t>
    </w:r>
    <w:proofErr w:type="spellEnd"/>
  </w:p>
  <w:p w14:paraId="27094706" w14:textId="77777777" w:rsidR="005811B2" w:rsidRDefault="005811B2">
    <w:pPr>
      <w:tabs>
        <w:tab w:val="right" w:pos="9923"/>
      </w:tabs>
      <w:spacing w:after="911" w:line="240" w:lineRule="auto"/>
      <w:rPr>
        <w:color w:val="373636"/>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94707" w14:textId="77777777" w:rsidR="005811B2" w:rsidRDefault="00D069BB">
    <w:pPr>
      <w:tabs>
        <w:tab w:val="right" w:pos="9923"/>
      </w:tabs>
      <w:spacing w:line="240" w:lineRule="auto"/>
      <w:rPr>
        <w:color w:val="373636"/>
        <w:sz w:val="16"/>
        <w:szCs w:val="16"/>
      </w:rPr>
    </w:pPr>
    <w:r>
      <w:rPr>
        <w:b/>
        <w:color w:val="373636"/>
        <w:sz w:val="16"/>
        <w:szCs w:val="16"/>
      </w:rPr>
      <w:t>////////////////////////////////////////////////////////////////////////////////////////////////////////////////////////////////////////////////</w:t>
    </w:r>
  </w:p>
  <w:p w14:paraId="27094708" w14:textId="77777777" w:rsidR="005811B2" w:rsidRDefault="005811B2">
    <w:pPr>
      <w:tabs>
        <w:tab w:val="right" w:pos="9923"/>
      </w:tabs>
      <w:spacing w:line="240" w:lineRule="auto"/>
      <w:rPr>
        <w:color w:val="373636"/>
        <w:sz w:val="16"/>
        <w:szCs w:val="16"/>
      </w:rPr>
    </w:pPr>
  </w:p>
  <w:p w14:paraId="27094709" w14:textId="77777777" w:rsidR="005811B2" w:rsidRDefault="00D069BB">
    <w:pPr>
      <w:tabs>
        <w:tab w:val="right" w:pos="9923"/>
      </w:tabs>
      <w:spacing w:line="240" w:lineRule="auto"/>
      <w:rPr>
        <w:color w:val="373636"/>
        <w:sz w:val="16"/>
        <w:szCs w:val="16"/>
      </w:rPr>
    </w:pPr>
    <w:r>
      <w:rPr>
        <w:color w:val="373636"/>
        <w:sz w:val="16"/>
        <w:szCs w:val="16"/>
      </w:rPr>
      <w:t xml:space="preserve">stuurorgaan Vlaams informatie- en ICT-beleid – voorstel </w:t>
    </w:r>
    <w:proofErr w:type="spellStart"/>
    <w:r>
      <w:rPr>
        <w:color w:val="373636"/>
        <w:sz w:val="16"/>
        <w:szCs w:val="16"/>
      </w:rPr>
      <w:t>standaardenbeleid</w:t>
    </w:r>
    <w:proofErr w:type="spellEnd"/>
    <w:r>
      <w:rPr>
        <w:color w:val="373636"/>
        <w:sz w:val="16"/>
        <w:szCs w:val="16"/>
      </w:rPr>
      <w:t xml:space="preserve"> </w:t>
    </w:r>
    <w:r>
      <w:rPr>
        <w:b/>
        <w:color w:val="373636"/>
        <w:sz w:val="16"/>
        <w:szCs w:val="16"/>
      </w:rPr>
      <w:t>///</w:t>
    </w:r>
    <w:r>
      <w:rPr>
        <w:color w:val="373636"/>
        <w:sz w:val="16"/>
        <w:szCs w:val="16"/>
      </w:rPr>
      <w:t xml:space="preserve"> 28.09.17</w:t>
    </w:r>
    <w:r>
      <w:rPr>
        <w:color w:val="373636"/>
        <w:sz w:val="16"/>
        <w:szCs w:val="16"/>
      </w:rPr>
      <w:tab/>
    </w:r>
    <w:r>
      <w:rPr>
        <w:color w:val="373636"/>
        <w:sz w:val="16"/>
        <w:szCs w:val="16"/>
      </w:rPr>
      <w:fldChar w:fldCharType="begin"/>
    </w:r>
    <w:r>
      <w:rPr>
        <w:color w:val="373636"/>
        <w:sz w:val="16"/>
        <w:szCs w:val="16"/>
      </w:rPr>
      <w:instrText>PAGE</w:instrText>
    </w:r>
    <w:r>
      <w:rPr>
        <w:color w:val="373636"/>
        <w:sz w:val="16"/>
        <w:szCs w:val="16"/>
      </w:rPr>
      <w:fldChar w:fldCharType="separate"/>
    </w:r>
    <w:r w:rsidR="004275A8">
      <w:rPr>
        <w:noProof/>
        <w:color w:val="373636"/>
        <w:sz w:val="16"/>
        <w:szCs w:val="16"/>
      </w:rPr>
      <w:t>3</w:t>
    </w:r>
    <w:r>
      <w:rPr>
        <w:color w:val="373636"/>
        <w:sz w:val="16"/>
        <w:szCs w:val="16"/>
      </w:rPr>
      <w:fldChar w:fldCharType="end"/>
    </w:r>
    <w:r>
      <w:rPr>
        <w:color w:val="373636"/>
        <w:sz w:val="16"/>
        <w:szCs w:val="16"/>
      </w:rPr>
      <w:t xml:space="preserve"> </w:t>
    </w:r>
    <w:r>
      <w:rPr>
        <w:b/>
        <w:color w:val="373636"/>
        <w:sz w:val="16"/>
        <w:szCs w:val="16"/>
      </w:rPr>
      <w:t>///</w:t>
    </w:r>
    <w:r>
      <w:rPr>
        <w:color w:val="373636"/>
        <w:sz w:val="16"/>
        <w:szCs w:val="16"/>
      </w:rPr>
      <w:t xml:space="preserve"> </w:t>
    </w:r>
    <w:r>
      <w:rPr>
        <w:color w:val="373636"/>
        <w:sz w:val="16"/>
        <w:szCs w:val="16"/>
      </w:rPr>
      <w:fldChar w:fldCharType="begin"/>
    </w:r>
    <w:r>
      <w:rPr>
        <w:color w:val="373636"/>
        <w:sz w:val="16"/>
        <w:szCs w:val="16"/>
      </w:rPr>
      <w:instrText>NUMPAGES</w:instrText>
    </w:r>
    <w:r>
      <w:rPr>
        <w:color w:val="373636"/>
        <w:sz w:val="16"/>
        <w:szCs w:val="16"/>
      </w:rPr>
      <w:fldChar w:fldCharType="separate"/>
    </w:r>
    <w:r w:rsidR="004275A8">
      <w:rPr>
        <w:noProof/>
        <w:color w:val="373636"/>
        <w:sz w:val="16"/>
        <w:szCs w:val="16"/>
      </w:rPr>
      <w:t>4</w:t>
    </w:r>
    <w:r>
      <w:rPr>
        <w:color w:val="373636"/>
        <w:sz w:val="16"/>
        <w:szCs w:val="16"/>
      </w:rPr>
      <w:fldChar w:fldCharType="end"/>
    </w:r>
  </w:p>
  <w:p w14:paraId="2709470A" w14:textId="77777777" w:rsidR="005811B2" w:rsidRDefault="005811B2">
    <w:pPr>
      <w:tabs>
        <w:tab w:val="right" w:pos="9923"/>
      </w:tabs>
      <w:spacing w:after="911" w:line="240" w:lineRule="auto"/>
      <w:rPr>
        <w:color w:val="373636"/>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9470C" w14:textId="77777777" w:rsidR="005811B2" w:rsidRDefault="00D069BB">
    <w:pPr>
      <w:tabs>
        <w:tab w:val="right" w:pos="9923"/>
      </w:tabs>
      <w:spacing w:after="911" w:line="240" w:lineRule="auto"/>
      <w:rPr>
        <w:color w:val="373636"/>
        <w:sz w:val="16"/>
        <w:szCs w:val="16"/>
      </w:rPr>
    </w:pPr>
    <w:r>
      <w:rPr>
        <w:color w:val="373636"/>
        <w:sz w:val="16"/>
        <w:szCs w:val="16"/>
      </w:rPr>
      <w:tab/>
      <w:t>www.vlaanderen.be/informatievlaanderen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F82D5" w14:textId="77777777" w:rsidR="002B045E" w:rsidRDefault="002B045E">
      <w:pPr>
        <w:spacing w:before="0" w:after="0" w:line="240" w:lineRule="auto"/>
      </w:pPr>
      <w:r>
        <w:separator/>
      </w:r>
    </w:p>
  </w:footnote>
  <w:footnote w:type="continuationSeparator" w:id="0">
    <w:p w14:paraId="715F8A37" w14:textId="77777777" w:rsidR="002B045E" w:rsidRDefault="002B045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94701" w14:textId="77777777" w:rsidR="005811B2" w:rsidRDefault="00D069BB">
    <w:pPr>
      <w:tabs>
        <w:tab w:val="right" w:pos="9923"/>
      </w:tabs>
      <w:spacing w:before="911"/>
      <w:rPr>
        <w:color w:val="373636"/>
        <w:sz w:val="32"/>
        <w:szCs w:val="32"/>
      </w:rPr>
    </w:pPr>
    <w:r>
      <w:rPr>
        <w:b/>
        <w:color w:val="373636"/>
        <w:sz w:val="32"/>
        <w:szCs w:val="32"/>
      </w:rPr>
      <w:t>Informatie</w:t>
    </w:r>
    <w:r>
      <w:rPr>
        <w:color w:val="373636"/>
        <w:sz w:val="32"/>
        <w:szCs w:val="32"/>
      </w:rPr>
      <w:t xml:space="preserve"> Vlaanderen </w:t>
    </w:r>
    <w:r>
      <w:rPr>
        <w:b/>
        <w:color w:val="FFF200"/>
        <w:sz w:val="32"/>
        <w:szCs w:val="32"/>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94702" w14:textId="77777777" w:rsidR="005811B2" w:rsidRDefault="00D069BB">
    <w:pPr>
      <w:tabs>
        <w:tab w:val="right" w:pos="9923"/>
      </w:tabs>
      <w:spacing w:before="911"/>
      <w:rPr>
        <w:color w:val="373636"/>
        <w:sz w:val="32"/>
        <w:szCs w:val="32"/>
      </w:rPr>
    </w:pPr>
    <w:r>
      <w:rPr>
        <w:color w:val="373636"/>
        <w:sz w:val="32"/>
        <w:szCs w:val="32"/>
      </w:rPr>
      <w:tab/>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9470B" w14:textId="6E3342BB" w:rsidR="005811B2" w:rsidRDefault="00D069BB">
    <w:pPr>
      <w:tabs>
        <w:tab w:val="right" w:pos="9923"/>
      </w:tabs>
      <w:spacing w:before="911"/>
      <w:rPr>
        <w:color w:val="373636"/>
        <w:sz w:val="32"/>
        <w:szCs w:val="32"/>
      </w:rPr>
    </w:pPr>
    <w:r>
      <w:rPr>
        <w:color w:val="373636"/>
        <w:sz w:val="32"/>
        <w:szCs w:val="32"/>
      </w:rPr>
      <w:tab/>
    </w:r>
    <w:r>
      <w:rPr>
        <w:b/>
        <w:color w:val="FFF200"/>
        <w:sz w:val="32"/>
        <w:szCs w:val="32"/>
      </w:rPr>
      <w:t>///</w:t>
    </w:r>
    <w:r>
      <w:rPr>
        <w:color w:val="FFF200"/>
        <w:sz w:val="32"/>
        <w:szCs w:val="32"/>
      </w:rPr>
      <w:t xml:space="preserve"> </w:t>
    </w:r>
    <w:r>
      <w:rPr>
        <w:noProof/>
      </w:rPr>
      <w:drawing>
        <wp:anchor distT="0" distB="0" distL="114300" distR="114300" simplePos="0" relativeHeight="251658240" behindDoc="0" locked="0" layoutInCell="1" hidden="0" allowOverlap="1" wp14:anchorId="2709470D" wp14:editId="2709470E">
          <wp:simplePos x="0" y="0"/>
          <wp:positionH relativeFrom="margin">
            <wp:posOffset>4529</wp:posOffset>
          </wp:positionH>
          <wp:positionV relativeFrom="paragraph">
            <wp:posOffset>544706</wp:posOffset>
          </wp:positionV>
          <wp:extent cx="3213473" cy="658399"/>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213473" cy="658399"/>
                  </a:xfrm>
                  <a:prstGeom prst="rect">
                    <a:avLst/>
                  </a:prstGeom>
                  <a:ln/>
                </pic:spPr>
              </pic:pic>
            </a:graphicData>
          </a:graphic>
        </wp:anchor>
      </w:drawing>
    </w:r>
    <w:r w:rsidR="00FB6E3B">
      <w:rPr>
        <w:color w:val="373636"/>
        <w:sz w:val="32"/>
        <w:szCs w:val="32"/>
      </w:rPr>
      <w:t>intentieverklaring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21A3A"/>
    <w:multiLevelType w:val="hybridMultilevel"/>
    <w:tmpl w:val="1ED8B1AE"/>
    <w:lvl w:ilvl="0" w:tplc="D03E60FC">
      <w:start w:val="27"/>
      <w:numFmt w:val="bullet"/>
      <w:lvlText w:val="-"/>
      <w:lvlJc w:val="left"/>
      <w:pPr>
        <w:ind w:left="720" w:hanging="360"/>
      </w:pPr>
      <w:rPr>
        <w:rFonts w:ascii="Calibri" w:eastAsia="Calibr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D907FF1"/>
    <w:multiLevelType w:val="multilevel"/>
    <w:tmpl w:val="E512AA3C"/>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sz w:val="32"/>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16C0F57"/>
    <w:multiLevelType w:val="hybridMultilevel"/>
    <w:tmpl w:val="5E149568"/>
    <w:lvl w:ilvl="0" w:tplc="6ED08CA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84121"/>
    <w:multiLevelType w:val="hybridMultilevel"/>
    <w:tmpl w:val="87A4FF2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1C372675"/>
    <w:multiLevelType w:val="hybridMultilevel"/>
    <w:tmpl w:val="9976E64C"/>
    <w:lvl w:ilvl="0" w:tplc="417A5CEE">
      <w:start w:val="3"/>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5" w15:restartNumberingAfterBreak="0">
    <w:nsid w:val="20A474C2"/>
    <w:multiLevelType w:val="multilevel"/>
    <w:tmpl w:val="9F201F5A"/>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6" w15:restartNumberingAfterBreak="0">
    <w:nsid w:val="20F47986"/>
    <w:multiLevelType w:val="multilevel"/>
    <w:tmpl w:val="A65A5A90"/>
    <w:lvl w:ilvl="0">
      <w:start w:val="4"/>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247E2A8A"/>
    <w:multiLevelType w:val="multilevel"/>
    <w:tmpl w:val="3148E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6A523B"/>
    <w:multiLevelType w:val="multilevel"/>
    <w:tmpl w:val="27ECE0DA"/>
    <w:lvl w:ilvl="0">
      <w:start w:val="1"/>
      <w:numFmt w:val="decimal"/>
      <w:lvlText w:val="%1."/>
      <w:lvlJc w:val="left"/>
      <w:pPr>
        <w:ind w:left="432" w:hanging="432"/>
      </w:pPr>
      <w:rPr>
        <w:b/>
        <w:i w:val="0"/>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0D2310E"/>
    <w:multiLevelType w:val="multilevel"/>
    <w:tmpl w:val="2E3AADF2"/>
    <w:lvl w:ilvl="0">
      <w:start w:val="1"/>
      <w:numFmt w:val="decimal"/>
      <w:lvlText w:val="%1."/>
      <w:lvlJc w:val="left"/>
      <w:pPr>
        <w:ind w:left="360" w:hanging="360"/>
      </w:pPr>
    </w:lvl>
    <w:lvl w:ilvl="1">
      <w:start w:val="3"/>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0" w15:restartNumberingAfterBreak="0">
    <w:nsid w:val="30EE6095"/>
    <w:multiLevelType w:val="hybridMultilevel"/>
    <w:tmpl w:val="5ECE82B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367B4E42"/>
    <w:multiLevelType w:val="hybridMultilevel"/>
    <w:tmpl w:val="B6F8FAE6"/>
    <w:lvl w:ilvl="0" w:tplc="9CDC2AEA">
      <w:start w:val="2"/>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38F959AD"/>
    <w:multiLevelType w:val="multilevel"/>
    <w:tmpl w:val="299E1AE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9720D35"/>
    <w:multiLevelType w:val="multilevel"/>
    <w:tmpl w:val="4ECA2E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7B6700"/>
    <w:multiLevelType w:val="multilevel"/>
    <w:tmpl w:val="167E543C"/>
    <w:lvl w:ilvl="0">
      <w:start w:val="1"/>
      <w:numFmt w:val="decimal"/>
      <w:lvlText w:val="1.%1."/>
      <w:lvlJc w:val="left"/>
      <w:pPr>
        <w:tabs>
          <w:tab w:val="num" w:pos="1080"/>
        </w:tabs>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3E42260B"/>
    <w:multiLevelType w:val="hybridMultilevel"/>
    <w:tmpl w:val="71648C44"/>
    <w:lvl w:ilvl="0" w:tplc="15607EB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8E5E0A"/>
    <w:multiLevelType w:val="hybridMultilevel"/>
    <w:tmpl w:val="E5E872F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426A119C"/>
    <w:multiLevelType w:val="hybridMultilevel"/>
    <w:tmpl w:val="4050AE2A"/>
    <w:lvl w:ilvl="0" w:tplc="0813000F">
      <w:start w:val="5"/>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8" w15:restartNumberingAfterBreak="0">
    <w:nsid w:val="465F5E7A"/>
    <w:multiLevelType w:val="multilevel"/>
    <w:tmpl w:val="601200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51D6F16"/>
    <w:multiLevelType w:val="multilevel"/>
    <w:tmpl w:val="DCD0B5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7423CB1"/>
    <w:multiLevelType w:val="hybridMultilevel"/>
    <w:tmpl w:val="B0AAEE06"/>
    <w:lvl w:ilvl="0" w:tplc="0813000F">
      <w:start w:val="5"/>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1" w15:restartNumberingAfterBreak="0">
    <w:nsid w:val="59845EF3"/>
    <w:multiLevelType w:val="multilevel"/>
    <w:tmpl w:val="2E3AADF2"/>
    <w:lvl w:ilvl="0">
      <w:start w:val="1"/>
      <w:numFmt w:val="decimal"/>
      <w:lvlText w:val="%1."/>
      <w:lvlJc w:val="left"/>
      <w:pPr>
        <w:ind w:left="1296" w:hanging="360"/>
      </w:pPr>
    </w:lvl>
    <w:lvl w:ilvl="1">
      <w:start w:val="3"/>
      <w:numFmt w:val="decimal"/>
      <w:lvlText w:val="%1.%2."/>
      <w:lvlJc w:val="left"/>
      <w:pPr>
        <w:ind w:left="1656" w:hanging="720"/>
      </w:pPr>
    </w:lvl>
    <w:lvl w:ilvl="2">
      <w:start w:val="1"/>
      <w:numFmt w:val="decimal"/>
      <w:lvlText w:val="%1.%2.%3."/>
      <w:lvlJc w:val="left"/>
      <w:pPr>
        <w:ind w:left="2016" w:hanging="1080"/>
      </w:pPr>
    </w:lvl>
    <w:lvl w:ilvl="3">
      <w:start w:val="1"/>
      <w:numFmt w:val="decimal"/>
      <w:lvlText w:val="%1.%2.%3.%4."/>
      <w:lvlJc w:val="left"/>
      <w:pPr>
        <w:ind w:left="2016" w:hanging="1080"/>
      </w:pPr>
    </w:lvl>
    <w:lvl w:ilvl="4">
      <w:start w:val="1"/>
      <w:numFmt w:val="decimal"/>
      <w:lvlText w:val="%1.%2.%3.%4.%5."/>
      <w:lvlJc w:val="left"/>
      <w:pPr>
        <w:ind w:left="2376" w:hanging="1440"/>
      </w:pPr>
    </w:lvl>
    <w:lvl w:ilvl="5">
      <w:start w:val="1"/>
      <w:numFmt w:val="decimal"/>
      <w:lvlText w:val="%1.%2.%3.%4.%5.%6."/>
      <w:lvlJc w:val="left"/>
      <w:pPr>
        <w:ind w:left="2736" w:hanging="1800"/>
      </w:pPr>
    </w:lvl>
    <w:lvl w:ilvl="6">
      <w:start w:val="1"/>
      <w:numFmt w:val="decimal"/>
      <w:lvlText w:val="%1.%2.%3.%4.%5.%6.%7."/>
      <w:lvlJc w:val="left"/>
      <w:pPr>
        <w:ind w:left="2736" w:hanging="1800"/>
      </w:pPr>
    </w:lvl>
    <w:lvl w:ilvl="7">
      <w:start w:val="1"/>
      <w:numFmt w:val="decimal"/>
      <w:lvlText w:val="%1.%2.%3.%4.%5.%6.%7.%8."/>
      <w:lvlJc w:val="left"/>
      <w:pPr>
        <w:ind w:left="3096" w:hanging="2160"/>
      </w:pPr>
    </w:lvl>
    <w:lvl w:ilvl="8">
      <w:start w:val="1"/>
      <w:numFmt w:val="decimal"/>
      <w:lvlText w:val="%1.%2.%3.%4.%5.%6.%7.%8.%9."/>
      <w:lvlJc w:val="left"/>
      <w:pPr>
        <w:ind w:left="3456" w:hanging="2520"/>
      </w:pPr>
    </w:lvl>
  </w:abstractNum>
  <w:abstractNum w:abstractNumId="22" w15:restartNumberingAfterBreak="0">
    <w:nsid w:val="59F3052F"/>
    <w:multiLevelType w:val="multilevel"/>
    <w:tmpl w:val="87240E7A"/>
    <w:lvl w:ilvl="0">
      <w:start w:val="5"/>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5E6B7767"/>
    <w:multiLevelType w:val="multilevel"/>
    <w:tmpl w:val="2620044C"/>
    <w:lvl w:ilvl="0">
      <w:start w:val="2"/>
      <w:numFmt w:val="decimal"/>
      <w:lvlText w:val="1.%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662A2954"/>
    <w:multiLevelType w:val="multilevel"/>
    <w:tmpl w:val="7B364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69A6BE4"/>
    <w:multiLevelType w:val="multilevel"/>
    <w:tmpl w:val="BD643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6D95247"/>
    <w:multiLevelType w:val="multilevel"/>
    <w:tmpl w:val="D1AAFB98"/>
    <w:lvl w:ilvl="0">
      <w:start w:val="1"/>
      <w:numFmt w:val="decimal"/>
      <w:lvlText w:val="%1"/>
      <w:lvlJc w:val="left"/>
      <w:pPr>
        <w:ind w:left="432" w:hanging="432"/>
      </w:pPr>
      <w:rPr>
        <w:b/>
        <w:i w:val="0"/>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8F60319"/>
    <w:multiLevelType w:val="multilevel"/>
    <w:tmpl w:val="1A44E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D5F2918"/>
    <w:multiLevelType w:val="multilevel"/>
    <w:tmpl w:val="87EA7D84"/>
    <w:lvl w:ilvl="0">
      <w:start w:val="4"/>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7B7047A3"/>
    <w:multiLevelType w:val="multilevel"/>
    <w:tmpl w:val="2E3AADF2"/>
    <w:lvl w:ilvl="0">
      <w:start w:val="1"/>
      <w:numFmt w:val="decimal"/>
      <w:lvlText w:val="%1."/>
      <w:lvlJc w:val="left"/>
      <w:pPr>
        <w:ind w:left="1296" w:hanging="360"/>
      </w:pPr>
    </w:lvl>
    <w:lvl w:ilvl="1">
      <w:start w:val="3"/>
      <w:numFmt w:val="decimal"/>
      <w:lvlText w:val="%1.%2."/>
      <w:lvlJc w:val="left"/>
      <w:pPr>
        <w:ind w:left="1656" w:hanging="720"/>
      </w:pPr>
    </w:lvl>
    <w:lvl w:ilvl="2">
      <w:start w:val="1"/>
      <w:numFmt w:val="decimal"/>
      <w:lvlText w:val="%1.%2.%3."/>
      <w:lvlJc w:val="left"/>
      <w:pPr>
        <w:ind w:left="2016" w:hanging="1080"/>
      </w:pPr>
    </w:lvl>
    <w:lvl w:ilvl="3">
      <w:start w:val="1"/>
      <w:numFmt w:val="decimal"/>
      <w:lvlText w:val="%1.%2.%3.%4."/>
      <w:lvlJc w:val="left"/>
      <w:pPr>
        <w:ind w:left="2016" w:hanging="1080"/>
      </w:pPr>
    </w:lvl>
    <w:lvl w:ilvl="4">
      <w:start w:val="1"/>
      <w:numFmt w:val="decimal"/>
      <w:lvlText w:val="%1.%2.%3.%4.%5."/>
      <w:lvlJc w:val="left"/>
      <w:pPr>
        <w:ind w:left="2376" w:hanging="1440"/>
      </w:pPr>
    </w:lvl>
    <w:lvl w:ilvl="5">
      <w:start w:val="1"/>
      <w:numFmt w:val="decimal"/>
      <w:lvlText w:val="%1.%2.%3.%4.%5.%6."/>
      <w:lvlJc w:val="left"/>
      <w:pPr>
        <w:ind w:left="2736" w:hanging="1800"/>
      </w:pPr>
    </w:lvl>
    <w:lvl w:ilvl="6">
      <w:start w:val="1"/>
      <w:numFmt w:val="decimal"/>
      <w:lvlText w:val="%1.%2.%3.%4.%5.%6.%7."/>
      <w:lvlJc w:val="left"/>
      <w:pPr>
        <w:ind w:left="2736" w:hanging="1800"/>
      </w:pPr>
    </w:lvl>
    <w:lvl w:ilvl="7">
      <w:start w:val="1"/>
      <w:numFmt w:val="decimal"/>
      <w:lvlText w:val="%1.%2.%3.%4.%5.%6.%7.%8."/>
      <w:lvlJc w:val="left"/>
      <w:pPr>
        <w:ind w:left="3096" w:hanging="2160"/>
      </w:pPr>
    </w:lvl>
    <w:lvl w:ilvl="8">
      <w:start w:val="1"/>
      <w:numFmt w:val="decimal"/>
      <w:lvlText w:val="%1.%2.%3.%4.%5.%6.%7.%8.%9."/>
      <w:lvlJc w:val="left"/>
      <w:pPr>
        <w:ind w:left="3456" w:hanging="2520"/>
      </w:pPr>
    </w:lvl>
  </w:abstractNum>
  <w:abstractNum w:abstractNumId="30" w15:restartNumberingAfterBreak="0">
    <w:nsid w:val="7C9A798B"/>
    <w:multiLevelType w:val="multilevel"/>
    <w:tmpl w:val="4ECA2E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8"/>
  </w:num>
  <w:num w:numId="3">
    <w:abstractNumId w:val="25"/>
  </w:num>
  <w:num w:numId="4">
    <w:abstractNumId w:val="19"/>
  </w:num>
  <w:num w:numId="5">
    <w:abstractNumId w:val="24"/>
  </w:num>
  <w:num w:numId="6">
    <w:abstractNumId w:val="27"/>
  </w:num>
  <w:num w:numId="7">
    <w:abstractNumId w:val="7"/>
  </w:num>
  <w:num w:numId="8">
    <w:abstractNumId w:val="12"/>
  </w:num>
  <w:num w:numId="9">
    <w:abstractNumId w:val="16"/>
  </w:num>
  <w:num w:numId="10">
    <w:abstractNumId w:val="26"/>
  </w:num>
  <w:num w:numId="11">
    <w:abstractNumId w:val="4"/>
  </w:num>
  <w:num w:numId="12">
    <w:abstractNumId w:val="10"/>
  </w:num>
  <w:num w:numId="13">
    <w:abstractNumId w:val="3"/>
  </w:num>
  <w:num w:numId="14">
    <w:abstractNumId w:val="11"/>
  </w:num>
  <w:num w:numId="15">
    <w:abstractNumId w:val="17"/>
  </w:num>
  <w:num w:numId="16">
    <w:abstractNumId w:val="6"/>
  </w:num>
  <w:num w:numId="17">
    <w:abstractNumId w:val="28"/>
  </w:num>
  <w:num w:numId="18">
    <w:abstractNumId w:val="20"/>
  </w:num>
  <w:num w:numId="19">
    <w:abstractNumId w:val="21"/>
  </w:num>
  <w:num w:numId="20">
    <w:abstractNumId w:val="29"/>
  </w:num>
  <w:num w:numId="21">
    <w:abstractNumId w:val="9"/>
  </w:num>
  <w:num w:numId="22">
    <w:abstractNumId w:val="15"/>
  </w:num>
  <w:num w:numId="23">
    <w:abstractNumId w:val="2"/>
  </w:num>
  <w:num w:numId="24">
    <w:abstractNumId w:val="5"/>
  </w:num>
  <w:num w:numId="25">
    <w:abstractNumId w:val="0"/>
  </w:num>
  <w:num w:numId="26">
    <w:abstractNumId w:val="30"/>
  </w:num>
  <w:num w:numId="27">
    <w:abstractNumId w:val="14"/>
  </w:num>
  <w:num w:numId="28">
    <w:abstractNumId w:val="23"/>
  </w:num>
  <w:num w:numId="29">
    <w:abstractNumId w:val="13"/>
  </w:num>
  <w:num w:numId="30">
    <w:abstractNumId w:val="22"/>
  </w:num>
  <w:num w:numId="31">
    <w:abstractNumId w:val="1"/>
  </w:num>
  <w:num w:numId="32">
    <w:abstractNumId w:val="15"/>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1B2"/>
    <w:rsid w:val="000750C5"/>
    <w:rsid w:val="000A2531"/>
    <w:rsid w:val="0011481E"/>
    <w:rsid w:val="001B788D"/>
    <w:rsid w:val="00245C4F"/>
    <w:rsid w:val="0028399E"/>
    <w:rsid w:val="002B045E"/>
    <w:rsid w:val="00324109"/>
    <w:rsid w:val="003E5B2C"/>
    <w:rsid w:val="004275A8"/>
    <w:rsid w:val="005811B2"/>
    <w:rsid w:val="005F6489"/>
    <w:rsid w:val="007544DB"/>
    <w:rsid w:val="007718A6"/>
    <w:rsid w:val="00816894"/>
    <w:rsid w:val="00870834"/>
    <w:rsid w:val="008D09A1"/>
    <w:rsid w:val="00925013"/>
    <w:rsid w:val="009544DB"/>
    <w:rsid w:val="00B02743"/>
    <w:rsid w:val="00B54861"/>
    <w:rsid w:val="00BA241B"/>
    <w:rsid w:val="00C41F58"/>
    <w:rsid w:val="00C57C44"/>
    <w:rsid w:val="00CB2818"/>
    <w:rsid w:val="00D069BB"/>
    <w:rsid w:val="00D71D77"/>
    <w:rsid w:val="00DC0F10"/>
    <w:rsid w:val="00DF1EA5"/>
    <w:rsid w:val="00E8720D"/>
    <w:rsid w:val="00EA0F0D"/>
    <w:rsid w:val="00F07F5F"/>
    <w:rsid w:val="00FB6E3B"/>
    <w:rsid w:val="0A4BE2B3"/>
    <w:rsid w:val="207F281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94697"/>
  <w15:docId w15:val="{05570611-D6E1-4877-A001-B217AEA9C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nl-BE" w:eastAsia="nl-BE" w:bidi="ar-SA"/>
      </w:rPr>
    </w:rPrDefault>
    <w:pPrDefault>
      <w:pPr>
        <w:pBdr>
          <w:top w:val="nil"/>
          <w:left w:val="nil"/>
          <w:bottom w:val="nil"/>
          <w:right w:val="nil"/>
          <w:between w:val="nil"/>
        </w:pBdr>
        <w:spacing w:before="60" w:after="6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numPr>
        <w:numId w:val="22"/>
      </w:numPr>
      <w:spacing w:before="480" w:after="360" w:line="432" w:lineRule="auto"/>
      <w:outlineLvl w:val="0"/>
    </w:pPr>
    <w:rPr>
      <w:b/>
      <w:smallCaps/>
      <w:color w:val="373636"/>
      <w:sz w:val="36"/>
      <w:szCs w:val="36"/>
    </w:rPr>
  </w:style>
  <w:style w:type="paragraph" w:styleId="Heading2">
    <w:name w:val="heading 2"/>
    <w:basedOn w:val="Normal"/>
    <w:next w:val="Normal"/>
    <w:pPr>
      <w:keepNext/>
      <w:keepLines/>
      <w:numPr>
        <w:numId w:val="23"/>
      </w:numPr>
      <w:spacing w:before="360" w:after="320" w:line="400" w:lineRule="auto"/>
      <w:outlineLvl w:val="1"/>
    </w:pPr>
    <w:rPr>
      <w:b/>
      <w:smallCaps/>
      <w:color w:val="373636"/>
      <w:sz w:val="32"/>
      <w:szCs w:val="32"/>
    </w:rPr>
  </w:style>
  <w:style w:type="paragraph" w:styleId="Heading3">
    <w:name w:val="heading 3"/>
    <w:basedOn w:val="Normal"/>
    <w:next w:val="Normal"/>
    <w:pPr>
      <w:keepNext/>
      <w:keepLines/>
      <w:spacing w:before="240" w:after="120" w:line="288" w:lineRule="auto"/>
      <w:ind w:left="720" w:hanging="720"/>
      <w:outlineLvl w:val="2"/>
    </w:pPr>
    <w:rPr>
      <w:b/>
      <w:color w:val="6B6B6B"/>
      <w:sz w:val="24"/>
      <w:szCs w:val="24"/>
    </w:rPr>
  </w:style>
  <w:style w:type="paragraph" w:styleId="Heading4">
    <w:name w:val="heading 4"/>
    <w:basedOn w:val="Normal"/>
    <w:next w:val="Normal"/>
    <w:pPr>
      <w:keepNext/>
      <w:keepLines/>
      <w:spacing w:before="200"/>
      <w:ind w:left="864" w:hanging="864"/>
      <w:outlineLvl w:val="3"/>
    </w:pPr>
    <w:rPr>
      <w:b/>
      <w:color w:val="6B6B6B"/>
    </w:rPr>
  </w:style>
  <w:style w:type="paragraph" w:styleId="Heading5">
    <w:name w:val="heading 5"/>
    <w:basedOn w:val="Normal"/>
    <w:next w:val="Normal"/>
    <w:pPr>
      <w:keepNext/>
      <w:keepLines/>
      <w:spacing w:before="200"/>
      <w:ind w:left="1008" w:hanging="1008"/>
      <w:outlineLvl w:val="4"/>
    </w:pPr>
    <w:rPr>
      <w:color w:val="6B6B6B"/>
    </w:rPr>
  </w:style>
  <w:style w:type="paragraph" w:styleId="Heading6">
    <w:name w:val="heading 6"/>
    <w:basedOn w:val="Normal"/>
    <w:next w:val="Normal"/>
    <w:pPr>
      <w:keepNext/>
      <w:keepLines/>
      <w:spacing w:before="200"/>
      <w:ind w:left="1152" w:hanging="1152"/>
      <w:outlineLvl w:val="5"/>
    </w:pPr>
    <w:rPr>
      <w:color w:val="6B6B6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720" w:after="840" w:line="240" w:lineRule="auto"/>
      <w:jc w:val="right"/>
    </w:pPr>
    <w:rPr>
      <w:b/>
      <w:smallCaps/>
      <w:sz w:val="72"/>
      <w:szCs w:val="72"/>
    </w:rPr>
  </w:style>
  <w:style w:type="paragraph" w:styleId="Subtitle">
    <w:name w:val="Subtitle"/>
    <w:basedOn w:val="Normal"/>
    <w:next w:val="Normal"/>
    <w:pPr>
      <w:spacing w:line="240" w:lineRule="auto"/>
      <w:jc w:val="right"/>
    </w:pPr>
    <w:rPr>
      <w:color w:val="6B6B6B"/>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0274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743"/>
    <w:rPr>
      <w:rFonts w:ascii="Segoe UI" w:hAnsi="Segoe UI" w:cs="Segoe UI"/>
      <w:sz w:val="18"/>
      <w:szCs w:val="18"/>
    </w:rPr>
  </w:style>
  <w:style w:type="paragraph" w:styleId="ListParagraph">
    <w:name w:val="List Paragraph"/>
    <w:basedOn w:val="Normal"/>
    <w:uiPriority w:val="34"/>
    <w:qFormat/>
    <w:rsid w:val="00816894"/>
    <w:pPr>
      <w:ind w:left="720"/>
      <w:contextualSpacing/>
    </w:pPr>
  </w:style>
  <w:style w:type="paragraph" w:styleId="CommentSubject">
    <w:name w:val="annotation subject"/>
    <w:basedOn w:val="CommentText"/>
    <w:next w:val="CommentText"/>
    <w:link w:val="CommentSubjectChar"/>
    <w:uiPriority w:val="99"/>
    <w:semiHidden/>
    <w:unhideWhenUsed/>
    <w:rsid w:val="00C41F58"/>
    <w:rPr>
      <w:b/>
      <w:bCs/>
    </w:rPr>
  </w:style>
  <w:style w:type="character" w:customStyle="1" w:styleId="CommentSubjectChar">
    <w:name w:val="Comment Subject Char"/>
    <w:basedOn w:val="CommentTextChar"/>
    <w:link w:val="CommentSubject"/>
    <w:uiPriority w:val="99"/>
    <w:semiHidden/>
    <w:rsid w:val="00C41F58"/>
    <w:rPr>
      <w:b/>
      <w:bCs/>
      <w:sz w:val="20"/>
      <w:szCs w:val="20"/>
    </w:rPr>
  </w:style>
  <w:style w:type="paragraph" w:customStyle="1" w:styleId="paragraph">
    <w:name w:val="paragraph"/>
    <w:basedOn w:val="Normal"/>
    <w:rsid w:val="00245C4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customStyle="1" w:styleId="normaltextrun">
    <w:name w:val="normaltextrun"/>
    <w:basedOn w:val="DefaultParagraphFont"/>
    <w:rsid w:val="00245C4F"/>
  </w:style>
  <w:style w:type="character" w:customStyle="1" w:styleId="eop">
    <w:name w:val="eop"/>
    <w:basedOn w:val="DefaultParagraphFont"/>
    <w:rsid w:val="00245C4F"/>
  </w:style>
  <w:style w:type="character" w:customStyle="1" w:styleId="spellingerror">
    <w:name w:val="spellingerror"/>
    <w:basedOn w:val="DefaultParagraphFont"/>
    <w:rsid w:val="00245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034432">
      <w:bodyDiv w:val="1"/>
      <w:marLeft w:val="0"/>
      <w:marRight w:val="0"/>
      <w:marTop w:val="0"/>
      <w:marBottom w:val="0"/>
      <w:divBdr>
        <w:top w:val="none" w:sz="0" w:space="0" w:color="auto"/>
        <w:left w:val="none" w:sz="0" w:space="0" w:color="auto"/>
        <w:bottom w:val="none" w:sz="0" w:space="0" w:color="auto"/>
        <w:right w:val="none" w:sz="0" w:space="0" w:color="auto"/>
      </w:divBdr>
      <w:divsChild>
        <w:div w:id="946154245">
          <w:marLeft w:val="0"/>
          <w:marRight w:val="0"/>
          <w:marTop w:val="0"/>
          <w:marBottom w:val="0"/>
          <w:divBdr>
            <w:top w:val="none" w:sz="0" w:space="0" w:color="auto"/>
            <w:left w:val="none" w:sz="0" w:space="0" w:color="auto"/>
            <w:bottom w:val="none" w:sz="0" w:space="0" w:color="auto"/>
            <w:right w:val="none" w:sz="0" w:space="0" w:color="auto"/>
          </w:divBdr>
        </w:div>
        <w:div w:id="698698239">
          <w:marLeft w:val="0"/>
          <w:marRight w:val="0"/>
          <w:marTop w:val="0"/>
          <w:marBottom w:val="0"/>
          <w:divBdr>
            <w:top w:val="none" w:sz="0" w:space="0" w:color="auto"/>
            <w:left w:val="none" w:sz="0" w:space="0" w:color="auto"/>
            <w:bottom w:val="none" w:sz="0" w:space="0" w:color="auto"/>
            <w:right w:val="none" w:sz="0" w:space="0" w:color="auto"/>
          </w:divBdr>
        </w:div>
        <w:div w:id="1319456592">
          <w:marLeft w:val="0"/>
          <w:marRight w:val="0"/>
          <w:marTop w:val="0"/>
          <w:marBottom w:val="0"/>
          <w:divBdr>
            <w:top w:val="none" w:sz="0" w:space="0" w:color="auto"/>
            <w:left w:val="none" w:sz="0" w:space="0" w:color="auto"/>
            <w:bottom w:val="none" w:sz="0" w:space="0" w:color="auto"/>
            <w:right w:val="none" w:sz="0" w:space="0" w:color="auto"/>
          </w:divBdr>
        </w:div>
        <w:div w:id="1455247010">
          <w:marLeft w:val="0"/>
          <w:marRight w:val="0"/>
          <w:marTop w:val="0"/>
          <w:marBottom w:val="0"/>
          <w:divBdr>
            <w:top w:val="none" w:sz="0" w:space="0" w:color="auto"/>
            <w:left w:val="none" w:sz="0" w:space="0" w:color="auto"/>
            <w:bottom w:val="none" w:sz="0" w:space="0" w:color="auto"/>
            <w:right w:val="none" w:sz="0" w:space="0" w:color="auto"/>
          </w:divBdr>
        </w:div>
        <w:div w:id="763914956">
          <w:marLeft w:val="0"/>
          <w:marRight w:val="0"/>
          <w:marTop w:val="0"/>
          <w:marBottom w:val="0"/>
          <w:divBdr>
            <w:top w:val="none" w:sz="0" w:space="0" w:color="auto"/>
            <w:left w:val="none" w:sz="0" w:space="0" w:color="auto"/>
            <w:bottom w:val="none" w:sz="0" w:space="0" w:color="auto"/>
            <w:right w:val="none" w:sz="0" w:space="0" w:color="auto"/>
          </w:divBdr>
        </w:div>
        <w:div w:id="900792897">
          <w:marLeft w:val="0"/>
          <w:marRight w:val="0"/>
          <w:marTop w:val="0"/>
          <w:marBottom w:val="0"/>
          <w:divBdr>
            <w:top w:val="none" w:sz="0" w:space="0" w:color="auto"/>
            <w:left w:val="none" w:sz="0" w:space="0" w:color="auto"/>
            <w:bottom w:val="none" w:sz="0" w:space="0" w:color="auto"/>
            <w:right w:val="none" w:sz="0" w:space="0" w:color="auto"/>
          </w:divBdr>
        </w:div>
        <w:div w:id="130753012">
          <w:marLeft w:val="0"/>
          <w:marRight w:val="0"/>
          <w:marTop w:val="0"/>
          <w:marBottom w:val="0"/>
          <w:divBdr>
            <w:top w:val="none" w:sz="0" w:space="0" w:color="auto"/>
            <w:left w:val="none" w:sz="0" w:space="0" w:color="auto"/>
            <w:bottom w:val="none" w:sz="0" w:space="0" w:color="auto"/>
            <w:right w:val="none" w:sz="0" w:space="0" w:color="auto"/>
          </w:divBdr>
        </w:div>
        <w:div w:id="359162048">
          <w:marLeft w:val="0"/>
          <w:marRight w:val="0"/>
          <w:marTop w:val="0"/>
          <w:marBottom w:val="0"/>
          <w:divBdr>
            <w:top w:val="none" w:sz="0" w:space="0" w:color="auto"/>
            <w:left w:val="none" w:sz="0" w:space="0" w:color="auto"/>
            <w:bottom w:val="none" w:sz="0" w:space="0" w:color="auto"/>
            <w:right w:val="none" w:sz="0" w:space="0" w:color="auto"/>
          </w:divBdr>
        </w:div>
        <w:div w:id="1042510888">
          <w:marLeft w:val="0"/>
          <w:marRight w:val="0"/>
          <w:marTop w:val="0"/>
          <w:marBottom w:val="0"/>
          <w:divBdr>
            <w:top w:val="none" w:sz="0" w:space="0" w:color="auto"/>
            <w:left w:val="none" w:sz="0" w:space="0" w:color="auto"/>
            <w:bottom w:val="none" w:sz="0" w:space="0" w:color="auto"/>
            <w:right w:val="none" w:sz="0" w:space="0" w:color="auto"/>
          </w:divBdr>
        </w:div>
        <w:div w:id="747536046">
          <w:marLeft w:val="0"/>
          <w:marRight w:val="0"/>
          <w:marTop w:val="0"/>
          <w:marBottom w:val="0"/>
          <w:divBdr>
            <w:top w:val="none" w:sz="0" w:space="0" w:color="auto"/>
            <w:left w:val="none" w:sz="0" w:space="0" w:color="auto"/>
            <w:bottom w:val="none" w:sz="0" w:space="0" w:color="auto"/>
            <w:right w:val="none" w:sz="0" w:space="0" w:color="auto"/>
          </w:divBdr>
        </w:div>
        <w:div w:id="165900297">
          <w:marLeft w:val="0"/>
          <w:marRight w:val="0"/>
          <w:marTop w:val="0"/>
          <w:marBottom w:val="0"/>
          <w:divBdr>
            <w:top w:val="none" w:sz="0" w:space="0" w:color="auto"/>
            <w:left w:val="none" w:sz="0" w:space="0" w:color="auto"/>
            <w:bottom w:val="none" w:sz="0" w:space="0" w:color="auto"/>
            <w:right w:val="none" w:sz="0" w:space="0" w:color="auto"/>
          </w:divBdr>
        </w:div>
        <w:div w:id="1001932566">
          <w:marLeft w:val="0"/>
          <w:marRight w:val="0"/>
          <w:marTop w:val="0"/>
          <w:marBottom w:val="0"/>
          <w:divBdr>
            <w:top w:val="none" w:sz="0" w:space="0" w:color="auto"/>
            <w:left w:val="none" w:sz="0" w:space="0" w:color="auto"/>
            <w:bottom w:val="none" w:sz="0" w:space="0" w:color="auto"/>
            <w:right w:val="none" w:sz="0" w:space="0" w:color="auto"/>
          </w:divBdr>
        </w:div>
        <w:div w:id="922106256">
          <w:marLeft w:val="0"/>
          <w:marRight w:val="0"/>
          <w:marTop w:val="0"/>
          <w:marBottom w:val="0"/>
          <w:divBdr>
            <w:top w:val="none" w:sz="0" w:space="0" w:color="auto"/>
            <w:left w:val="none" w:sz="0" w:space="0" w:color="auto"/>
            <w:bottom w:val="none" w:sz="0" w:space="0" w:color="auto"/>
            <w:right w:val="none" w:sz="0" w:space="0" w:color="auto"/>
          </w:divBdr>
        </w:div>
        <w:div w:id="1444765834">
          <w:marLeft w:val="0"/>
          <w:marRight w:val="0"/>
          <w:marTop w:val="0"/>
          <w:marBottom w:val="0"/>
          <w:divBdr>
            <w:top w:val="none" w:sz="0" w:space="0" w:color="auto"/>
            <w:left w:val="none" w:sz="0" w:space="0" w:color="auto"/>
            <w:bottom w:val="none" w:sz="0" w:space="0" w:color="auto"/>
            <w:right w:val="none" w:sz="0" w:space="0" w:color="auto"/>
          </w:divBdr>
        </w:div>
      </w:divsChild>
    </w:div>
    <w:div w:id="1740135321">
      <w:bodyDiv w:val="1"/>
      <w:marLeft w:val="0"/>
      <w:marRight w:val="0"/>
      <w:marTop w:val="0"/>
      <w:marBottom w:val="0"/>
      <w:divBdr>
        <w:top w:val="none" w:sz="0" w:space="0" w:color="auto"/>
        <w:left w:val="none" w:sz="0" w:space="0" w:color="auto"/>
        <w:bottom w:val="none" w:sz="0" w:space="0" w:color="auto"/>
        <w:right w:val="none" w:sz="0" w:space="0" w:color="auto"/>
      </w:divBdr>
      <w:divsChild>
        <w:div w:id="218130537">
          <w:marLeft w:val="0"/>
          <w:marRight w:val="0"/>
          <w:marTop w:val="0"/>
          <w:marBottom w:val="0"/>
          <w:divBdr>
            <w:top w:val="none" w:sz="0" w:space="0" w:color="auto"/>
            <w:left w:val="none" w:sz="0" w:space="0" w:color="auto"/>
            <w:bottom w:val="none" w:sz="0" w:space="0" w:color="auto"/>
            <w:right w:val="none" w:sz="0" w:space="0" w:color="auto"/>
          </w:divBdr>
        </w:div>
        <w:div w:id="902453004">
          <w:marLeft w:val="0"/>
          <w:marRight w:val="0"/>
          <w:marTop w:val="0"/>
          <w:marBottom w:val="0"/>
          <w:divBdr>
            <w:top w:val="none" w:sz="0" w:space="0" w:color="auto"/>
            <w:left w:val="none" w:sz="0" w:space="0" w:color="auto"/>
            <w:bottom w:val="none" w:sz="0" w:space="0" w:color="auto"/>
            <w:right w:val="none" w:sz="0" w:space="0" w:color="auto"/>
          </w:divBdr>
        </w:div>
        <w:div w:id="160778120">
          <w:marLeft w:val="0"/>
          <w:marRight w:val="0"/>
          <w:marTop w:val="0"/>
          <w:marBottom w:val="0"/>
          <w:divBdr>
            <w:top w:val="none" w:sz="0" w:space="0" w:color="auto"/>
            <w:left w:val="none" w:sz="0" w:space="0" w:color="auto"/>
            <w:bottom w:val="none" w:sz="0" w:space="0" w:color="auto"/>
            <w:right w:val="none" w:sz="0" w:space="0" w:color="auto"/>
          </w:divBdr>
        </w:div>
        <w:div w:id="1160080553">
          <w:marLeft w:val="0"/>
          <w:marRight w:val="0"/>
          <w:marTop w:val="0"/>
          <w:marBottom w:val="0"/>
          <w:divBdr>
            <w:top w:val="none" w:sz="0" w:space="0" w:color="auto"/>
            <w:left w:val="none" w:sz="0" w:space="0" w:color="auto"/>
            <w:bottom w:val="none" w:sz="0" w:space="0" w:color="auto"/>
            <w:right w:val="none" w:sz="0" w:space="0" w:color="auto"/>
          </w:divBdr>
        </w:div>
        <w:div w:id="638078312">
          <w:marLeft w:val="0"/>
          <w:marRight w:val="0"/>
          <w:marTop w:val="0"/>
          <w:marBottom w:val="0"/>
          <w:divBdr>
            <w:top w:val="none" w:sz="0" w:space="0" w:color="auto"/>
            <w:left w:val="none" w:sz="0" w:space="0" w:color="auto"/>
            <w:bottom w:val="none" w:sz="0" w:space="0" w:color="auto"/>
            <w:right w:val="none" w:sz="0" w:space="0" w:color="auto"/>
          </w:divBdr>
        </w:div>
        <w:div w:id="951745430">
          <w:marLeft w:val="0"/>
          <w:marRight w:val="0"/>
          <w:marTop w:val="0"/>
          <w:marBottom w:val="0"/>
          <w:divBdr>
            <w:top w:val="none" w:sz="0" w:space="0" w:color="auto"/>
            <w:left w:val="none" w:sz="0" w:space="0" w:color="auto"/>
            <w:bottom w:val="none" w:sz="0" w:space="0" w:color="auto"/>
            <w:right w:val="none" w:sz="0" w:space="0" w:color="auto"/>
          </w:divBdr>
        </w:div>
        <w:div w:id="2097703609">
          <w:marLeft w:val="0"/>
          <w:marRight w:val="0"/>
          <w:marTop w:val="0"/>
          <w:marBottom w:val="0"/>
          <w:divBdr>
            <w:top w:val="none" w:sz="0" w:space="0" w:color="auto"/>
            <w:left w:val="none" w:sz="0" w:space="0" w:color="auto"/>
            <w:bottom w:val="none" w:sz="0" w:space="0" w:color="auto"/>
            <w:right w:val="none" w:sz="0" w:space="0" w:color="auto"/>
          </w:divBdr>
        </w:div>
        <w:div w:id="1673683586">
          <w:marLeft w:val="0"/>
          <w:marRight w:val="0"/>
          <w:marTop w:val="0"/>
          <w:marBottom w:val="0"/>
          <w:divBdr>
            <w:top w:val="none" w:sz="0" w:space="0" w:color="auto"/>
            <w:left w:val="none" w:sz="0" w:space="0" w:color="auto"/>
            <w:bottom w:val="none" w:sz="0" w:space="0" w:color="auto"/>
            <w:right w:val="none" w:sz="0" w:space="0" w:color="auto"/>
          </w:divBdr>
        </w:div>
        <w:div w:id="671227757">
          <w:marLeft w:val="0"/>
          <w:marRight w:val="0"/>
          <w:marTop w:val="0"/>
          <w:marBottom w:val="0"/>
          <w:divBdr>
            <w:top w:val="none" w:sz="0" w:space="0" w:color="auto"/>
            <w:left w:val="none" w:sz="0" w:space="0" w:color="auto"/>
            <w:bottom w:val="none" w:sz="0" w:space="0" w:color="auto"/>
            <w:right w:val="none" w:sz="0" w:space="0" w:color="auto"/>
          </w:divBdr>
        </w:div>
        <w:div w:id="1772620997">
          <w:marLeft w:val="0"/>
          <w:marRight w:val="0"/>
          <w:marTop w:val="0"/>
          <w:marBottom w:val="0"/>
          <w:divBdr>
            <w:top w:val="none" w:sz="0" w:space="0" w:color="auto"/>
            <w:left w:val="none" w:sz="0" w:space="0" w:color="auto"/>
            <w:bottom w:val="none" w:sz="0" w:space="0" w:color="auto"/>
            <w:right w:val="none" w:sz="0" w:space="0" w:color="auto"/>
          </w:divBdr>
        </w:div>
        <w:div w:id="1656182383">
          <w:marLeft w:val="0"/>
          <w:marRight w:val="0"/>
          <w:marTop w:val="0"/>
          <w:marBottom w:val="0"/>
          <w:divBdr>
            <w:top w:val="none" w:sz="0" w:space="0" w:color="auto"/>
            <w:left w:val="none" w:sz="0" w:space="0" w:color="auto"/>
            <w:bottom w:val="none" w:sz="0" w:space="0" w:color="auto"/>
            <w:right w:val="none" w:sz="0" w:space="0" w:color="auto"/>
          </w:divBdr>
        </w:div>
        <w:div w:id="120420758">
          <w:marLeft w:val="0"/>
          <w:marRight w:val="0"/>
          <w:marTop w:val="0"/>
          <w:marBottom w:val="0"/>
          <w:divBdr>
            <w:top w:val="none" w:sz="0" w:space="0" w:color="auto"/>
            <w:left w:val="none" w:sz="0" w:space="0" w:color="auto"/>
            <w:bottom w:val="none" w:sz="0" w:space="0" w:color="auto"/>
            <w:right w:val="none" w:sz="0" w:space="0" w:color="auto"/>
          </w:divBdr>
        </w:div>
        <w:div w:id="291255124">
          <w:marLeft w:val="0"/>
          <w:marRight w:val="0"/>
          <w:marTop w:val="0"/>
          <w:marBottom w:val="0"/>
          <w:divBdr>
            <w:top w:val="none" w:sz="0" w:space="0" w:color="auto"/>
            <w:left w:val="none" w:sz="0" w:space="0" w:color="auto"/>
            <w:bottom w:val="none" w:sz="0" w:space="0" w:color="auto"/>
            <w:right w:val="none" w:sz="0" w:space="0" w:color="auto"/>
          </w:divBdr>
        </w:div>
        <w:div w:id="77405838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D29C04CAF9AF43AFCF7FFDAA5F1253" ma:contentTypeVersion="" ma:contentTypeDescription="Een nieuw document maken." ma:contentTypeScope="" ma:versionID="f819e06161a05c30f22de457c7c35722">
  <xsd:schema xmlns:xsd="http://www.w3.org/2001/XMLSchema" xmlns:xs="http://www.w3.org/2001/XMLSchema" xmlns:p="http://schemas.microsoft.com/office/2006/metadata/properties" xmlns:ns2="52fdc902-2af4-48e3-9d9b-ce94c4443ec7" xmlns:ns3="bbc869b3-f907-4d88-b428-e88025ddec94" targetNamespace="http://schemas.microsoft.com/office/2006/metadata/properties" ma:root="true" ma:fieldsID="575298596ad3ff114ddabc0215780aa6" ns2:_="" ns3:_="">
    <xsd:import namespace="52fdc902-2af4-48e3-9d9b-ce94c4443ec7"/>
    <xsd:import namespace="bbc869b3-f907-4d88-b428-e88025ddec9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Location" minOccurs="0"/>
                <xsd:element ref="ns3:MediaServiceAutoTags" minOccurs="0"/>
                <xsd:element ref="ns3:MediaServiceOCR"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fdc902-2af4-48e3-9d9b-ce94c4443ec7"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c869b3-f907-4d88-b428-e88025ddec9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CA5BD-19B6-443F-A662-ECCABAF6CD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fdc902-2af4-48e3-9d9b-ce94c4443ec7"/>
    <ds:schemaRef ds:uri="bbc869b3-f907-4d88-b428-e88025ddec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D3B1B6-6C3A-4F5A-91C3-8DDA20DF34C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6C58D7D-895D-4849-9683-42B45326777F}">
  <ds:schemaRefs>
    <ds:schemaRef ds:uri="http://schemas.microsoft.com/sharepoint/v3/contenttype/forms"/>
  </ds:schemaRefs>
</ds:datastoreItem>
</file>

<file path=customXml/itemProps4.xml><?xml version="1.0" encoding="utf-8"?>
<ds:datastoreItem xmlns:ds="http://schemas.openxmlformats.org/officeDocument/2006/customXml" ds:itemID="{DF4A2B51-41D7-4F88-B4BE-7C0105B7B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Vanlishout, Ziggy</dc:creator>
  <cp:lastModifiedBy>Evelien Dhollander</cp:lastModifiedBy>
  <cp:revision>2</cp:revision>
  <dcterms:created xsi:type="dcterms:W3CDTF">2019-04-30T09:24:00Z</dcterms:created>
  <dcterms:modified xsi:type="dcterms:W3CDTF">2019-04-30T09:24:00Z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0x010100B2D29C04CAF9AF43AFCF7FFDAA5F1253</vt:lpwstr>
  </property>
</Properties>
</file>