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11B2" w:rsidRDefault="127EBBD0" w14:paraId="27094697" w14:textId="1FC26E33">
      <w:pPr>
        <w:pStyle w:val="Ondertitel"/>
        <w:sectPr w:rsidR="005811B2">
          <w:headerReference w:type="even" r:id="rId10"/>
          <w:headerReference w:type="default" r:id="rId11"/>
          <w:footerReference w:type="even" r:id="rId12"/>
          <w:footerReference w:type="default" r:id="rId13"/>
          <w:headerReference w:type="first" r:id="rId14"/>
          <w:footerReference w:type="first" r:id="rId15"/>
          <w:pgSz w:w="11906" w:h="16838" w:orient="portrait"/>
          <w:pgMar w:top="2211" w:right="851" w:bottom="2552" w:left="1134" w:header="0" w:footer="708" w:gutter="0"/>
          <w:pgNumType w:start="1"/>
          <w:cols w:space="708"/>
          <w:titlePg/>
        </w:sectPr>
      </w:pPr>
      <w:r w:rsidRPr="127EBBD0">
        <w:rPr>
          <w:b/>
          <w:bCs/>
          <w:color w:val="FFF200"/>
        </w:rPr>
        <w:t>///</w:t>
      </w:r>
      <w:r>
        <w:t xml:space="preserve"> kandidaat authentieke gegevensbron Gebouwenregister</w:t>
      </w:r>
    </w:p>
    <w:p w:rsidR="005811B2" w:rsidP="009544DB" w:rsidRDefault="00D069BB" w14:paraId="27094698" w14:textId="77777777">
      <w:pPr>
        <w:pStyle w:val="Kop1"/>
        <w:numPr>
          <w:ilvl w:val="0"/>
          <w:numId w:val="21"/>
        </w:numPr>
      </w:pPr>
      <w:r w:rsidRPr="009544DB">
        <w:t>Overzicht</w:t>
      </w:r>
    </w:p>
    <w:tbl>
      <w:tblPr>
        <w:tblW w:w="9930"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2340"/>
        <w:gridCol w:w="7590"/>
      </w:tblGrid>
      <w:tr w:rsidR="005811B2" w:rsidTr="206DBA5D" w14:paraId="2709469B" w14:textId="77777777">
        <w:trPr>
          <w:trHeight w:val="420"/>
        </w:trPr>
        <w:tc>
          <w:tcPr>
            <w:tcW w:w="2340" w:type="dxa"/>
            <w:shd w:val="clear" w:color="auto" w:fill="F3F3F3"/>
            <w:tcMar>
              <w:top w:w="100" w:type="dxa"/>
              <w:left w:w="100" w:type="dxa"/>
              <w:bottom w:w="100" w:type="dxa"/>
              <w:right w:w="100" w:type="dxa"/>
            </w:tcMar>
          </w:tcPr>
          <w:p w:rsidR="005811B2" w:rsidRDefault="00D069BB" w14:paraId="27094699" w14:textId="77777777">
            <w:pPr>
              <w:widowControl w:val="0"/>
              <w:spacing w:before="0" w:after="0" w:line="240" w:lineRule="auto"/>
            </w:pPr>
            <w:r>
              <w:t>Startdatum</w:t>
            </w:r>
          </w:p>
        </w:tc>
        <w:tc>
          <w:tcPr>
            <w:tcW w:w="7590" w:type="dxa"/>
            <w:shd w:val="clear" w:color="auto" w:fill="auto"/>
            <w:tcMar>
              <w:top w:w="100" w:type="dxa"/>
              <w:left w:w="100" w:type="dxa"/>
              <w:bottom w:w="100" w:type="dxa"/>
              <w:right w:w="100" w:type="dxa"/>
            </w:tcMar>
          </w:tcPr>
          <w:p w:rsidR="005811B2" w:rsidRDefault="005811B2" w14:paraId="2709469A" w14:textId="00C21C50">
            <w:pPr>
              <w:widowControl w:val="0"/>
              <w:spacing w:before="0" w:after="0" w:line="240" w:lineRule="auto"/>
            </w:pPr>
          </w:p>
        </w:tc>
      </w:tr>
      <w:tr w:rsidR="005811B2" w:rsidTr="206DBA5D" w14:paraId="2709469E" w14:textId="77777777">
        <w:tc>
          <w:tcPr>
            <w:tcW w:w="2340" w:type="dxa"/>
            <w:shd w:val="clear" w:color="auto" w:fill="F3F3F3"/>
            <w:tcMar>
              <w:top w:w="100" w:type="dxa"/>
              <w:left w:w="100" w:type="dxa"/>
              <w:bottom w:w="100" w:type="dxa"/>
              <w:right w:w="100" w:type="dxa"/>
            </w:tcMar>
          </w:tcPr>
          <w:p w:rsidR="005811B2" w:rsidRDefault="00D069BB" w14:paraId="2709469C" w14:textId="77777777">
            <w:pPr>
              <w:widowControl w:val="0"/>
              <w:spacing w:before="0" w:after="0" w:line="240" w:lineRule="auto"/>
            </w:pPr>
            <w:r>
              <w:t>Einddatum</w:t>
            </w:r>
          </w:p>
        </w:tc>
        <w:tc>
          <w:tcPr>
            <w:tcW w:w="7590" w:type="dxa"/>
            <w:shd w:val="clear" w:color="auto" w:fill="auto"/>
            <w:tcMar>
              <w:top w:w="100" w:type="dxa"/>
              <w:left w:w="100" w:type="dxa"/>
              <w:bottom w:w="100" w:type="dxa"/>
              <w:right w:w="100" w:type="dxa"/>
            </w:tcMar>
          </w:tcPr>
          <w:p w:rsidR="005811B2" w:rsidRDefault="127EBBD0" w14:paraId="2709469D" w14:textId="3292EDD0">
            <w:pPr>
              <w:widowControl w:val="0"/>
              <w:spacing w:before="0" w:after="0" w:line="240" w:lineRule="auto"/>
            </w:pPr>
            <w:r>
              <w:t>27 november 2018</w:t>
            </w:r>
          </w:p>
        </w:tc>
      </w:tr>
      <w:tr w:rsidR="005811B2" w:rsidTr="206DBA5D" w14:paraId="270946A1" w14:textId="77777777">
        <w:tc>
          <w:tcPr>
            <w:tcW w:w="2340" w:type="dxa"/>
            <w:shd w:val="clear" w:color="auto" w:fill="F3F3F3"/>
            <w:tcMar>
              <w:top w:w="100" w:type="dxa"/>
              <w:left w:w="100" w:type="dxa"/>
              <w:bottom w:w="100" w:type="dxa"/>
              <w:right w:w="100" w:type="dxa"/>
            </w:tcMar>
          </w:tcPr>
          <w:p w:rsidR="005811B2" w:rsidRDefault="00D069BB" w14:paraId="2709469F" w14:textId="77777777">
            <w:pPr>
              <w:widowControl w:val="0"/>
              <w:spacing w:before="0" w:after="0" w:line="240" w:lineRule="auto"/>
            </w:pPr>
            <w:r>
              <w:t>Voorzitter</w:t>
            </w:r>
          </w:p>
        </w:tc>
        <w:tc>
          <w:tcPr>
            <w:tcW w:w="7590" w:type="dxa"/>
            <w:shd w:val="clear" w:color="auto" w:fill="auto"/>
            <w:tcMar>
              <w:top w:w="100" w:type="dxa"/>
              <w:left w:w="100" w:type="dxa"/>
              <w:bottom w:w="100" w:type="dxa"/>
              <w:right w:w="100" w:type="dxa"/>
            </w:tcMar>
          </w:tcPr>
          <w:p w:rsidR="005811B2" w:rsidRDefault="127EBBD0" w14:paraId="270946A0" w14:textId="3BFA24F2">
            <w:pPr>
              <w:widowControl w:val="0"/>
              <w:spacing w:before="0" w:after="0" w:line="240" w:lineRule="auto"/>
            </w:pPr>
            <w:r>
              <w:t>Jan Laporte (Informatie Vlaanderen)</w:t>
            </w:r>
          </w:p>
        </w:tc>
      </w:tr>
      <w:tr w:rsidR="005811B2" w:rsidTr="206DBA5D" w14:paraId="270946A4" w14:textId="77777777">
        <w:tc>
          <w:tcPr>
            <w:tcW w:w="2340" w:type="dxa"/>
            <w:shd w:val="clear" w:color="auto" w:fill="F3F3F3"/>
            <w:tcMar>
              <w:top w:w="100" w:type="dxa"/>
              <w:left w:w="100" w:type="dxa"/>
              <w:bottom w:w="100" w:type="dxa"/>
              <w:right w:w="100" w:type="dxa"/>
            </w:tcMar>
          </w:tcPr>
          <w:p w:rsidR="005811B2" w:rsidRDefault="00D069BB" w14:paraId="270946A2" w14:textId="77777777">
            <w:pPr>
              <w:widowControl w:val="0"/>
              <w:spacing w:before="0" w:after="0" w:line="240" w:lineRule="auto"/>
            </w:pPr>
            <w:r>
              <w:t>Projectteam</w:t>
            </w:r>
          </w:p>
        </w:tc>
        <w:tc>
          <w:tcPr>
            <w:tcW w:w="7590" w:type="dxa"/>
            <w:shd w:val="clear" w:color="auto" w:fill="auto"/>
            <w:tcMar>
              <w:top w:w="100" w:type="dxa"/>
              <w:left w:w="100" w:type="dxa"/>
              <w:bottom w:w="100" w:type="dxa"/>
              <w:right w:w="100" w:type="dxa"/>
            </w:tcMar>
          </w:tcPr>
          <w:p w:rsidR="005811B2" w:rsidRDefault="007544DB" w14:paraId="270946A3" w14:textId="1CC99956">
            <w:pPr>
              <w:spacing w:after="0" w:line="240" w:lineRule="auto"/>
            </w:pPr>
            <w:r>
              <w:t>Betrokkenen, zowel binnen de organisatie als leden  van de thematische werkgroep</w:t>
            </w:r>
          </w:p>
        </w:tc>
      </w:tr>
      <w:tr w:rsidR="005811B2" w:rsidTr="206DBA5D" w14:paraId="270946A8" w14:textId="77777777">
        <w:tc>
          <w:tcPr>
            <w:tcW w:w="2340" w:type="dxa"/>
            <w:shd w:val="clear" w:color="auto" w:fill="F3F3F3"/>
            <w:tcMar>
              <w:top w:w="100" w:type="dxa"/>
              <w:left w:w="100" w:type="dxa"/>
              <w:bottom w:w="100" w:type="dxa"/>
              <w:right w:w="100" w:type="dxa"/>
            </w:tcMar>
          </w:tcPr>
          <w:p w:rsidR="005811B2" w:rsidRDefault="00D069BB" w14:paraId="270946A5" w14:textId="77777777">
            <w:pPr>
              <w:widowControl w:val="0"/>
              <w:spacing w:before="0" w:after="0" w:line="240" w:lineRule="auto"/>
            </w:pPr>
            <w:r>
              <w:t>Geplande overlegmomenten</w:t>
            </w:r>
          </w:p>
        </w:tc>
        <w:tc>
          <w:tcPr>
            <w:tcW w:w="7590" w:type="dxa"/>
            <w:shd w:val="clear" w:color="auto" w:fill="auto"/>
            <w:tcMar>
              <w:top w:w="100" w:type="dxa"/>
              <w:left w:w="100" w:type="dxa"/>
              <w:bottom w:w="100" w:type="dxa"/>
              <w:right w:w="100" w:type="dxa"/>
            </w:tcMar>
          </w:tcPr>
          <w:p w:rsidR="005811B2" w:rsidP="00FB6E3B" w:rsidRDefault="005811B2" w14:paraId="270946A7" w14:textId="7B81FEDB">
            <w:pPr>
              <w:widowControl w:val="0"/>
              <w:spacing w:before="0" w:after="0" w:line="240" w:lineRule="auto"/>
              <w:contextualSpacing/>
            </w:pPr>
          </w:p>
        </w:tc>
      </w:tr>
      <w:tr w:rsidR="005811B2" w:rsidTr="206DBA5D" w14:paraId="270946AB" w14:textId="77777777">
        <w:tc>
          <w:tcPr>
            <w:tcW w:w="2340" w:type="dxa"/>
            <w:shd w:val="clear" w:color="auto" w:fill="F3F3F3"/>
            <w:tcMar>
              <w:top w:w="100" w:type="dxa"/>
              <w:left w:w="100" w:type="dxa"/>
              <w:bottom w:w="100" w:type="dxa"/>
              <w:right w:w="100" w:type="dxa"/>
            </w:tcMar>
          </w:tcPr>
          <w:p w:rsidR="005811B2" w:rsidRDefault="00D069BB" w14:paraId="270946A9" w14:textId="77777777">
            <w:pPr>
              <w:widowControl w:val="0"/>
              <w:spacing w:before="0" w:after="0" w:line="240" w:lineRule="auto"/>
            </w:pPr>
            <w:r>
              <w:t>Beslissingscriterium</w:t>
            </w:r>
          </w:p>
        </w:tc>
        <w:tc>
          <w:tcPr>
            <w:tcW w:w="7590" w:type="dxa"/>
            <w:shd w:val="clear" w:color="auto" w:fill="auto"/>
            <w:tcMar>
              <w:top w:w="100" w:type="dxa"/>
              <w:left w:w="100" w:type="dxa"/>
              <w:bottom w:w="100" w:type="dxa"/>
              <w:right w:w="100" w:type="dxa"/>
            </w:tcMar>
          </w:tcPr>
          <w:p w:rsidR="005811B2" w:rsidRDefault="00D069BB" w14:paraId="270946AA" w14:textId="77777777">
            <w:pPr>
              <w:widowControl w:val="0"/>
              <w:spacing w:before="0" w:after="0" w:line="240" w:lineRule="auto"/>
            </w:pPr>
            <w:r>
              <w:t>Unanimiteit minus één (U-1)</w:t>
            </w:r>
          </w:p>
        </w:tc>
      </w:tr>
      <w:tr w:rsidR="007544DB" w:rsidTr="206DBA5D" w14:paraId="270946B1" w14:textId="77777777">
        <w:tc>
          <w:tcPr>
            <w:tcW w:w="2340" w:type="dxa"/>
            <w:shd w:val="clear" w:color="auto" w:fill="F3F3F3"/>
            <w:tcMar>
              <w:top w:w="100" w:type="dxa"/>
              <w:left w:w="100" w:type="dxa"/>
              <w:bottom w:w="100" w:type="dxa"/>
              <w:right w:w="100" w:type="dxa"/>
            </w:tcMar>
          </w:tcPr>
          <w:p w:rsidR="007544DB" w:rsidP="007544DB" w:rsidRDefault="007544DB" w14:paraId="270946AF" w14:textId="77777777">
            <w:pPr>
              <w:widowControl w:val="0"/>
              <w:spacing w:before="0" w:after="0" w:line="240" w:lineRule="auto"/>
            </w:pPr>
            <w:r>
              <w:t>Locatie documentatie</w:t>
            </w:r>
          </w:p>
        </w:tc>
        <w:tc>
          <w:tcPr>
            <w:tcW w:w="7590" w:type="dxa"/>
            <w:shd w:val="clear" w:color="auto" w:fill="auto"/>
            <w:tcMar>
              <w:top w:w="100" w:type="dxa"/>
              <w:left w:w="100" w:type="dxa"/>
              <w:bottom w:w="100" w:type="dxa"/>
              <w:right w:w="100" w:type="dxa"/>
            </w:tcMar>
          </w:tcPr>
          <w:p w:rsidR="007544DB" w:rsidP="007544DB" w:rsidRDefault="127EBBD0" w14:paraId="270946B0" w14:textId="19E1FF84">
            <w:pPr>
              <w:widowControl w:val="0"/>
              <w:spacing w:before="0" w:after="0" w:line="240" w:lineRule="auto"/>
            </w:pPr>
            <w:proofErr w:type="spellStart"/>
            <w:r>
              <w:t>Sharepoint</w:t>
            </w:r>
            <w:proofErr w:type="spellEnd"/>
            <w:r>
              <w:t xml:space="preserve"> site ‘werkgroep authentieke gegevensbronnen’ piloten</w:t>
            </w:r>
          </w:p>
        </w:tc>
      </w:tr>
      <w:tr w:rsidR="007544DB" w:rsidTr="206DBA5D" w14:paraId="270946B4" w14:textId="77777777">
        <w:tc>
          <w:tcPr>
            <w:tcW w:w="2340" w:type="dxa"/>
            <w:shd w:val="clear" w:color="auto" w:fill="F3F3F3"/>
            <w:tcMar>
              <w:top w:w="100" w:type="dxa"/>
              <w:left w:w="100" w:type="dxa"/>
              <w:bottom w:w="100" w:type="dxa"/>
              <w:right w:w="100" w:type="dxa"/>
            </w:tcMar>
          </w:tcPr>
          <w:p w:rsidR="007544DB" w:rsidP="007544DB" w:rsidRDefault="007544DB" w14:paraId="270946B2" w14:textId="77777777">
            <w:pPr>
              <w:widowControl w:val="0"/>
              <w:spacing w:before="0" w:after="0" w:line="240" w:lineRule="auto"/>
            </w:pPr>
            <w:r>
              <w:t xml:space="preserve">Issue </w:t>
            </w:r>
            <w:proofErr w:type="spellStart"/>
            <w:r>
              <w:t>logging</w:t>
            </w:r>
            <w:proofErr w:type="spellEnd"/>
          </w:p>
        </w:tc>
        <w:tc>
          <w:tcPr>
            <w:tcW w:w="7590" w:type="dxa"/>
            <w:shd w:val="clear" w:color="auto" w:fill="auto"/>
            <w:tcMar>
              <w:top w:w="100" w:type="dxa"/>
              <w:left w:w="100" w:type="dxa"/>
              <w:bottom w:w="100" w:type="dxa"/>
              <w:right w:w="100" w:type="dxa"/>
            </w:tcMar>
          </w:tcPr>
          <w:p w:rsidR="007544DB" w:rsidP="007544DB" w:rsidRDefault="127EBBD0" w14:paraId="270946B3" w14:textId="0599C7D6">
            <w:pPr>
              <w:widowControl w:val="0"/>
              <w:spacing w:before="0" w:after="0" w:line="240" w:lineRule="auto"/>
            </w:pPr>
            <w:r>
              <w:t>idem</w:t>
            </w:r>
          </w:p>
        </w:tc>
      </w:tr>
    </w:tbl>
    <w:p w:rsidR="00FB6E3B" w:rsidP="009544DB" w:rsidRDefault="00FB6E3B" w14:paraId="559E20A9" w14:textId="29814259">
      <w:pPr>
        <w:pStyle w:val="Kop1"/>
        <w:numPr>
          <w:ilvl w:val="0"/>
          <w:numId w:val="21"/>
        </w:numPr>
      </w:pPr>
      <w:r>
        <w:t>Meerwaarde</w:t>
      </w:r>
    </w:p>
    <w:p w:rsidR="007544DB" w:rsidP="00FB6E3B" w:rsidRDefault="00FB6E3B" w14:paraId="74DC8EDE" w14:textId="0B1CB553">
      <w:r>
        <w:t>Korte beschrijving van het belang van de bron en de meerwaarde ervan. Waarom is het belangrijk dat deze bron erkend wordt?</w:t>
      </w:r>
    </w:p>
    <w:p w:rsidR="007D552E" w:rsidP="00FB6E3B" w:rsidRDefault="007D552E" w14:paraId="6764EEBE" w14:textId="2627D4B4"/>
    <w:p w:rsidR="007D552E" w:rsidP="007D552E" w:rsidRDefault="007D552E" w14:paraId="74EDAFF7" w14:textId="77777777">
      <w:r>
        <w:t xml:space="preserve">Het gebouwenregister optimaliseert de informatiehuishouding van de overheid en garandeert een efficiëntere doorstroming van </w:t>
      </w:r>
      <w:proofErr w:type="spellStart"/>
      <w:r>
        <w:t>gebouwgerelateerde</w:t>
      </w:r>
      <w:proofErr w:type="spellEnd"/>
      <w:r>
        <w:t xml:space="preserve"> informatie naar alle betrokken partijen. </w:t>
      </w:r>
    </w:p>
    <w:p w:rsidR="007D552E" w:rsidP="007D552E" w:rsidRDefault="007D552E" w14:paraId="5D847D28" w14:textId="5B52A110"/>
    <w:p w:rsidR="007D552E" w:rsidP="007D552E" w:rsidRDefault="007D552E" w14:paraId="3EC24D0F" w14:textId="77777777">
      <w:r>
        <w:t xml:space="preserve">Het gebouwenregister: </w:t>
      </w:r>
    </w:p>
    <w:p w:rsidR="007D552E" w:rsidP="007D552E" w:rsidRDefault="007D552E" w14:paraId="3F131702" w14:textId="77777777">
      <w:r>
        <w:lastRenderedPageBreak/>
        <w:t xml:space="preserve">- is de authentieke gegevensbron voor basisinformatie met betrekking tot alle gebouwen gelegen in het Vlaams gewest; </w:t>
      </w:r>
    </w:p>
    <w:p w:rsidR="007D552E" w:rsidP="007D552E" w:rsidRDefault="007D552E" w14:paraId="5A668A68" w14:textId="77777777">
      <w:r>
        <w:t xml:space="preserve">- vormt de centrale koppelstandaard in het netwerk van decentraal beheerde, </w:t>
      </w:r>
      <w:proofErr w:type="spellStart"/>
      <w:r>
        <w:t>gebouwgerelateerde</w:t>
      </w:r>
      <w:proofErr w:type="spellEnd"/>
      <w:r>
        <w:t xml:space="preserve"> gegevensbronnen; en </w:t>
      </w:r>
    </w:p>
    <w:p w:rsidR="007D552E" w:rsidP="007D552E" w:rsidRDefault="007D552E" w14:paraId="6117C386" w14:textId="529C23D2">
      <w:r>
        <w:t>- maakt deel uit van het gekoppeld stelsel van basisregisters (adres, gebouw, perceel, weg, persoon, onderneming).</w:t>
      </w:r>
    </w:p>
    <w:p w:rsidR="007D552E" w:rsidP="007D552E" w:rsidRDefault="007D552E" w14:paraId="4B17035C" w14:textId="5DCA90CA"/>
    <w:p w:rsidR="007D552E" w:rsidP="007D552E" w:rsidRDefault="127EBBD0" w14:paraId="3F217F1B" w14:textId="6E0968F5">
      <w:r>
        <w:t>Naarmate meer partijen aansluiten, nemen de baten en navenant het aantal gebruikers incrementeel toe.</w:t>
      </w:r>
    </w:p>
    <w:p w:rsidR="007D552E" w:rsidP="007D552E" w:rsidRDefault="007D552E" w14:paraId="1D2E91AA" w14:textId="77777777">
      <w:r>
        <w:t xml:space="preserve">- Het gebouwenregister zorgt voor efficiëntiewinsten bij &gt;2500 VO-medewerkers verbonden aan 80+ gedetecteerde, </w:t>
      </w:r>
      <w:proofErr w:type="spellStart"/>
      <w:r>
        <w:t>gebouwgerelateerde</w:t>
      </w:r>
      <w:proofErr w:type="spellEnd"/>
      <w:r>
        <w:t xml:space="preserve"> processen en geëxtrapoleerd voor &gt; 18000 medewerkers op andere bestuursniveaus. Het principe 'vraag niet wat je al weet' treedt in werking, wat de administratieve lasten bij burgers en ondernemingen verlaagt en nieuwe dienstverlening kan geboden worden. 70% van de Vlamingen, bijvoorbeeld, is huiseigenaar. Ook ondernemingen, vb. &gt; 5000 makelaars en &gt; 800 notarissen, kunnen hun dienstverlening optimaliseren op basis van kwaliteitsvollere informatie. </w:t>
      </w:r>
    </w:p>
    <w:p w:rsidR="007D552E" w:rsidP="007D552E" w:rsidRDefault="007D552E" w14:paraId="1E96F5BC" w14:textId="77777777">
      <w:r>
        <w:t xml:space="preserve">- We nemen aan dat de invoering van het gebouwenregister een besparing van 10% zal realiseren op het huidig budget uitgetrokken door de Vlaamse overheidsinstanties en lokale besturen voor het beheer van eigen </w:t>
      </w:r>
      <w:proofErr w:type="spellStart"/>
      <w:r>
        <w:t>gebouwgerelateerde</w:t>
      </w:r>
      <w:proofErr w:type="spellEnd"/>
      <w:r>
        <w:t xml:space="preserve"> informatie en het koppelen van gegevens tussen bestuursniveaus en/of beleidsdomeinen binnen de 80+ geïdentificeerde bedrijfsprocessen. Naar analogie met de RIA voor het CRAB-decreet, gebaseerd op de kosten/batenanalyse BAG Nederland, wordt deze efficiëntiewinst ingeschat op €109M over 15 jaar. </w:t>
      </w:r>
    </w:p>
    <w:p w:rsidR="007D552E" w:rsidP="007D552E" w:rsidRDefault="007D552E" w14:paraId="205DF202" w14:textId="77777777">
      <w:r>
        <w:t xml:space="preserve">- Het gebouwenregister is eveneens noodzakelijk om de doelstelling van het VEB te behalen aangaande het verlagen van de jaarlijkse energiekost (€ 700M) van de Vlaamse Overheid met 20-30%. </w:t>
      </w:r>
    </w:p>
    <w:p w:rsidRPr="00F9587E" w:rsidR="007D552E" w:rsidP="007D552E" w:rsidRDefault="007D552E" w14:paraId="16193B35" w14:textId="4F19FFDB">
      <w:r>
        <w:t>- Inschattingen van de daling van de administratieve lasten bij burgers en ondernemingen en de winst gerealiseerd door effectievere beleidsvoering, maken deel uit van de piloot- en integratieprojecten met diverse partners.</w:t>
      </w:r>
    </w:p>
    <w:p w:rsidR="00FB6E3B" w:rsidP="009544DB" w:rsidRDefault="00FB6E3B" w14:paraId="7AA57A3D" w14:textId="0AFD6975">
      <w:pPr>
        <w:pStyle w:val="Kop1"/>
        <w:numPr>
          <w:ilvl w:val="0"/>
          <w:numId w:val="21"/>
        </w:numPr>
      </w:pPr>
      <w:r>
        <w:t>Raakvlakken</w:t>
      </w:r>
    </w:p>
    <w:p w:rsidR="00FB6E3B" w:rsidP="00FB6E3B" w:rsidRDefault="00FB6E3B" w14:paraId="394F7CF5" w14:textId="77777777">
      <w:r>
        <w:t>Met welke andere bestaande bronnen zijn er raakvlakken? Dit kunnen zowel erkende als niet-erkende bronnen zijn. Er wordt een onderscheid gemaakt tussen verschillende bestuursniveaus.</w:t>
      </w:r>
    </w:p>
    <w:p w:rsidR="009544DB" w:rsidP="009544DB" w:rsidRDefault="009544DB" w14:paraId="09DE92E4" w14:textId="4FCFC8AF">
      <w:pPr>
        <w:pStyle w:val="Kop2"/>
        <w:numPr>
          <w:ilvl w:val="1"/>
          <w:numId w:val="24"/>
        </w:numPr>
      </w:pPr>
      <w:r>
        <w:t>Vlaams</w:t>
      </w:r>
    </w:p>
    <w:p w:rsidR="007D552E" w:rsidP="007D552E" w:rsidRDefault="007D552E" w14:paraId="6419053B" w14:textId="5121597A">
      <w:pPr>
        <w:pStyle w:val="Lijstalinea"/>
        <w:numPr>
          <w:ilvl w:val="0"/>
          <w:numId w:val="26"/>
        </w:numPr>
        <w:pBdr>
          <w:top w:val="none" w:color="auto" w:sz="0" w:space="0"/>
          <w:left w:val="none" w:color="auto" w:sz="0" w:space="0"/>
          <w:bottom w:val="none" w:color="auto" w:sz="0" w:space="0"/>
          <w:right w:val="none" w:color="auto" w:sz="0" w:space="0"/>
          <w:between w:val="none" w:color="auto" w:sz="0" w:space="0"/>
        </w:pBdr>
        <w:spacing w:line="270" w:lineRule="atLeast"/>
        <w:contextualSpacing w:val="0"/>
        <w:jc w:val="both"/>
      </w:pPr>
      <w:r>
        <w:t>Adressenregister (CRAB)</w:t>
      </w:r>
    </w:p>
    <w:p w:rsidR="007D552E" w:rsidP="007D552E" w:rsidRDefault="007D552E" w14:paraId="07727571" w14:textId="57C975C1">
      <w:pPr>
        <w:pStyle w:val="Lijstalinea"/>
        <w:numPr>
          <w:ilvl w:val="0"/>
          <w:numId w:val="26"/>
        </w:numPr>
        <w:pBdr>
          <w:top w:val="none" w:color="auto" w:sz="0" w:space="0"/>
          <w:left w:val="none" w:color="auto" w:sz="0" w:space="0"/>
          <w:bottom w:val="none" w:color="auto" w:sz="0" w:space="0"/>
          <w:right w:val="none" w:color="auto" w:sz="0" w:space="0"/>
          <w:between w:val="none" w:color="auto" w:sz="0" w:space="0"/>
        </w:pBdr>
        <w:spacing w:line="270" w:lineRule="atLeast"/>
        <w:contextualSpacing w:val="0"/>
        <w:jc w:val="both"/>
      </w:pPr>
      <w:r>
        <w:t>Basiskaart Vlaanderen (GRB)</w:t>
      </w:r>
    </w:p>
    <w:p w:rsidR="00F57837" w:rsidP="007D552E" w:rsidRDefault="00F57837" w14:paraId="66B7515E" w14:textId="3AE1CCBE">
      <w:pPr>
        <w:pStyle w:val="Lijstalinea"/>
        <w:numPr>
          <w:ilvl w:val="0"/>
          <w:numId w:val="26"/>
        </w:numPr>
        <w:pBdr>
          <w:top w:val="none" w:color="auto" w:sz="0" w:space="0"/>
          <w:left w:val="none" w:color="auto" w:sz="0" w:space="0"/>
          <w:bottom w:val="none" w:color="auto" w:sz="0" w:space="0"/>
          <w:right w:val="none" w:color="auto" w:sz="0" w:space="0"/>
          <w:between w:val="none" w:color="auto" w:sz="0" w:space="0"/>
        </w:pBdr>
        <w:spacing w:line="270" w:lineRule="atLeast"/>
        <w:contextualSpacing w:val="0"/>
        <w:jc w:val="both"/>
      </w:pPr>
      <w:r>
        <w:t>Wegenregister</w:t>
      </w:r>
    </w:p>
    <w:p w:rsidR="00F57837" w:rsidP="007D552E" w:rsidRDefault="00F57837" w14:paraId="037864D3" w14:textId="3332D58F">
      <w:pPr>
        <w:pStyle w:val="Lijstalinea"/>
        <w:numPr>
          <w:ilvl w:val="0"/>
          <w:numId w:val="26"/>
        </w:numPr>
        <w:pBdr>
          <w:top w:val="none" w:color="auto" w:sz="0" w:space="0"/>
          <w:left w:val="none" w:color="auto" w:sz="0" w:space="0"/>
          <w:bottom w:val="none" w:color="auto" w:sz="0" w:space="0"/>
          <w:right w:val="none" w:color="auto" w:sz="0" w:space="0"/>
          <w:between w:val="none" w:color="auto" w:sz="0" w:space="0"/>
        </w:pBdr>
        <w:spacing w:line="270" w:lineRule="atLeast"/>
        <w:contextualSpacing w:val="0"/>
        <w:jc w:val="both"/>
      </w:pPr>
      <w:proofErr w:type="spellStart"/>
      <w:r>
        <w:t>Dienstverleningregister</w:t>
      </w:r>
      <w:proofErr w:type="spellEnd"/>
    </w:p>
    <w:p w:rsidR="00F57837" w:rsidP="007D552E" w:rsidRDefault="00F57837" w14:paraId="009FE237" w14:textId="5A73057D">
      <w:pPr>
        <w:pStyle w:val="Lijstalinea"/>
        <w:numPr>
          <w:ilvl w:val="0"/>
          <w:numId w:val="26"/>
        </w:numPr>
        <w:pBdr>
          <w:top w:val="none" w:color="auto" w:sz="0" w:space="0"/>
          <w:left w:val="none" w:color="auto" w:sz="0" w:space="0"/>
          <w:bottom w:val="none" w:color="auto" w:sz="0" w:space="0"/>
          <w:right w:val="none" w:color="auto" w:sz="0" w:space="0"/>
          <w:between w:val="none" w:color="auto" w:sz="0" w:space="0"/>
        </w:pBdr>
        <w:spacing w:line="270" w:lineRule="atLeast"/>
        <w:contextualSpacing w:val="0"/>
        <w:jc w:val="both"/>
      </w:pPr>
      <w:r>
        <w:t>Organisatieregister</w:t>
      </w:r>
    </w:p>
    <w:p w:rsidR="00F57837" w:rsidP="007D552E" w:rsidRDefault="00F57837" w14:paraId="09A6777C" w14:textId="2DB6C425">
      <w:pPr>
        <w:pStyle w:val="Lijstalinea"/>
        <w:numPr>
          <w:ilvl w:val="0"/>
          <w:numId w:val="26"/>
        </w:numPr>
        <w:pBdr>
          <w:top w:val="none" w:color="auto" w:sz="0" w:space="0"/>
          <w:left w:val="none" w:color="auto" w:sz="0" w:space="0"/>
          <w:bottom w:val="none" w:color="auto" w:sz="0" w:space="0"/>
          <w:right w:val="none" w:color="auto" w:sz="0" w:space="0"/>
          <w:between w:val="none" w:color="auto" w:sz="0" w:space="0"/>
        </w:pBdr>
        <w:spacing w:line="270" w:lineRule="atLeast"/>
        <w:contextualSpacing w:val="0"/>
        <w:jc w:val="both"/>
      </w:pPr>
      <w:r>
        <w:t>Energieprestatiedatabank (VEA)</w:t>
      </w:r>
    </w:p>
    <w:p w:rsidR="00F57837" w:rsidP="007D552E" w:rsidRDefault="00F57837" w14:paraId="578F910A" w14:textId="3CE2BCB2" w14:noSpellErr="1">
      <w:pPr>
        <w:pStyle w:val="Lijstalinea"/>
        <w:numPr>
          <w:ilvl w:val="0"/>
          <w:numId w:val="26"/>
        </w:numPr>
        <w:pBdr>
          <w:top w:val="none" w:color="auto" w:sz="0" w:space="0"/>
          <w:left w:val="none" w:color="auto" w:sz="0" w:space="0"/>
          <w:bottom w:val="none" w:color="auto" w:sz="0" w:space="0"/>
          <w:right w:val="none" w:color="auto" w:sz="0" w:space="0"/>
          <w:between w:val="none" w:color="auto" w:sz="0" w:space="0"/>
        </w:pBdr>
        <w:spacing w:line="270" w:lineRule="atLeast"/>
        <w:contextualSpacing w:val="0"/>
        <w:jc w:val="both"/>
        <w:rPr/>
      </w:pPr>
      <w:r w:rsidR="454575B7">
        <w:rPr/>
        <w:t>VLOK</w:t>
      </w:r>
    </w:p>
    <w:p w:rsidR="00F57837" w:rsidP="007D552E" w:rsidRDefault="00F57837" w14:paraId="616DC311" w14:textId="72F251F8" w14:noSpellErr="1">
      <w:pPr>
        <w:pStyle w:val="Lijstalinea"/>
        <w:numPr>
          <w:ilvl w:val="0"/>
          <w:numId w:val="26"/>
        </w:numPr>
        <w:pBdr>
          <w:top w:val="none" w:color="auto" w:sz="0" w:space="0"/>
          <w:left w:val="none" w:color="auto" w:sz="0" w:space="0"/>
          <w:bottom w:val="none" w:color="auto" w:sz="0" w:space="0"/>
          <w:right w:val="none" w:color="auto" w:sz="0" w:space="0"/>
          <w:between w:val="none" w:color="auto" w:sz="0" w:space="0"/>
        </w:pBdr>
        <w:spacing w:line="270" w:lineRule="atLeast"/>
        <w:contextualSpacing w:val="0"/>
        <w:jc w:val="both"/>
        <w:rPr/>
      </w:pPr>
      <w:r w:rsidR="454575B7">
        <w:rPr/>
        <w:t>Vastgoeddatabank</w:t>
      </w:r>
    </w:p>
    <w:p w:rsidR="00F57837" w:rsidP="007D552E" w:rsidRDefault="00F57837" w14:paraId="553F9D70" w14:textId="09841DFC" w14:noSpellErr="1">
      <w:pPr>
        <w:pStyle w:val="Lijstalinea"/>
        <w:numPr>
          <w:ilvl w:val="0"/>
          <w:numId w:val="26"/>
        </w:numPr>
        <w:pBdr>
          <w:top w:val="none" w:color="auto" w:sz="0" w:space="0"/>
          <w:left w:val="none" w:color="auto" w:sz="0" w:space="0"/>
          <w:bottom w:val="none" w:color="auto" w:sz="0" w:space="0"/>
          <w:right w:val="none" w:color="auto" w:sz="0" w:space="0"/>
          <w:between w:val="none" w:color="auto" w:sz="0" w:space="0"/>
        </w:pBdr>
        <w:spacing w:line="270" w:lineRule="atLeast"/>
        <w:contextualSpacing w:val="0"/>
        <w:jc w:val="both"/>
        <w:rPr/>
      </w:pPr>
      <w:r w:rsidR="454575B7">
        <w:rPr/>
        <w:t>Terra</w:t>
      </w:r>
      <w:bookmarkStart w:name="_GoBack" w:id="0"/>
      <w:bookmarkEnd w:id="0"/>
    </w:p>
    <w:p w:rsidR="00F57837" w:rsidP="007D552E" w:rsidRDefault="00F57837" w14:paraId="2C7F0246" w14:textId="52519FE9" w14:noSpellErr="1">
      <w:pPr>
        <w:pStyle w:val="Lijstalinea"/>
        <w:numPr>
          <w:ilvl w:val="0"/>
          <w:numId w:val="26"/>
        </w:numPr>
        <w:pBdr>
          <w:top w:val="none" w:color="auto" w:sz="0" w:space="0"/>
          <w:left w:val="none" w:color="auto" w:sz="0" w:space="0"/>
          <w:bottom w:val="none" w:color="auto" w:sz="0" w:space="0"/>
          <w:right w:val="none" w:color="auto" w:sz="0" w:space="0"/>
          <w:between w:val="none" w:color="auto" w:sz="0" w:space="0"/>
        </w:pBdr>
        <w:spacing w:line="270" w:lineRule="atLeast"/>
        <w:contextualSpacing w:val="0"/>
        <w:jc w:val="both"/>
        <w:rPr/>
      </w:pPr>
      <w:r w:rsidR="454575B7">
        <w:rPr/>
        <w:t>Vergunningenregister</w:t>
      </w:r>
    </w:p>
    <w:p w:rsidR="00F57837" w:rsidP="007D552E" w:rsidRDefault="00F57837" w14:paraId="20708AB5" w14:textId="11D8A728" w14:noSpellErr="1">
      <w:pPr>
        <w:pStyle w:val="Lijstalinea"/>
        <w:numPr>
          <w:ilvl w:val="0"/>
          <w:numId w:val="26"/>
        </w:numPr>
        <w:pBdr>
          <w:top w:val="none" w:color="auto" w:sz="0" w:space="0"/>
          <w:left w:val="none" w:color="auto" w:sz="0" w:space="0"/>
          <w:bottom w:val="none" w:color="auto" w:sz="0" w:space="0"/>
          <w:right w:val="none" w:color="auto" w:sz="0" w:space="0"/>
          <w:between w:val="none" w:color="auto" w:sz="0" w:space="0"/>
        </w:pBdr>
        <w:spacing w:line="270" w:lineRule="atLeast"/>
        <w:contextualSpacing w:val="0"/>
        <w:jc w:val="both"/>
        <w:rPr/>
      </w:pPr>
      <w:r w:rsidR="454575B7">
        <w:rPr/>
        <w:t>Inventaris onroerend erfgoed</w:t>
      </w:r>
    </w:p>
    <w:p w:rsidRPr="00F57837" w:rsidR="00F57837" w:rsidP="454575B7" w:rsidRDefault="00F57837" w14:paraId="1B4369F2" w14:textId="10882720" w14:noSpellErr="1">
      <w:pPr>
        <w:pStyle w:val="Lijstalinea"/>
        <w:numPr>
          <w:ilvl w:val="0"/>
          <w:numId w:val="26"/>
        </w:numPr>
        <w:pBdr>
          <w:top w:val="none" w:color="auto" w:sz="0" w:space="0"/>
          <w:left w:val="none" w:color="auto" w:sz="0" w:space="0"/>
          <w:bottom w:val="none" w:color="auto" w:sz="0" w:space="0"/>
          <w:right w:val="none" w:color="auto" w:sz="0" w:space="0"/>
          <w:between w:val="none" w:color="auto" w:sz="0" w:space="0"/>
        </w:pBdr>
        <w:spacing w:line="270" w:lineRule="atLeast"/>
        <w:contextualSpacing w:val="0"/>
        <w:jc w:val="both"/>
        <w:rPr>
          <w:highlight w:val="yellow"/>
        </w:rPr>
      </w:pPr>
      <w:r w:rsidR="454575B7">
        <w:rPr/>
        <w:t>VMSW</w:t>
      </w:r>
    </w:p>
    <w:p w:rsidR="00F57837" w:rsidP="007D552E" w:rsidRDefault="00F57837" w14:paraId="7BCDFB6A" w14:textId="365CA56F">
      <w:pPr>
        <w:pStyle w:val="Lijstalinea"/>
        <w:numPr>
          <w:ilvl w:val="0"/>
          <w:numId w:val="26"/>
        </w:numPr>
        <w:pBdr>
          <w:top w:val="none" w:color="auto" w:sz="0" w:space="0"/>
          <w:left w:val="none" w:color="auto" w:sz="0" w:space="0"/>
          <w:bottom w:val="none" w:color="auto" w:sz="0" w:space="0"/>
          <w:right w:val="none" w:color="auto" w:sz="0" w:space="0"/>
          <w:between w:val="none" w:color="auto" w:sz="0" w:space="0"/>
        </w:pBdr>
        <w:spacing w:line="270" w:lineRule="atLeast"/>
        <w:contextualSpacing w:val="0"/>
        <w:jc w:val="both"/>
      </w:pPr>
      <w:r>
        <w:t>…</w:t>
      </w:r>
    </w:p>
    <w:p w:rsidR="009544DB" w:rsidP="009544DB" w:rsidRDefault="00FB6E3B" w14:paraId="5AD311EB" w14:textId="55BC9F82">
      <w:pPr>
        <w:pStyle w:val="Kop2"/>
        <w:numPr>
          <w:ilvl w:val="1"/>
          <w:numId w:val="24"/>
        </w:numPr>
      </w:pPr>
      <w:r>
        <w:t>Federaal</w:t>
      </w:r>
    </w:p>
    <w:p w:rsidR="00F11F95" w:rsidP="007D552E" w:rsidRDefault="00F57837" w14:paraId="6EA5C2EC" w14:textId="09D4984E">
      <w:pPr>
        <w:pStyle w:val="Lijstalinea"/>
        <w:numPr>
          <w:ilvl w:val="0"/>
          <w:numId w:val="27"/>
        </w:numPr>
      </w:pPr>
      <w:r>
        <w:t xml:space="preserve">PATRIS </w:t>
      </w:r>
      <w:r w:rsidR="007D552E">
        <w:t>AAPD</w:t>
      </w:r>
      <w:r w:rsidRPr="00F11F95" w:rsidR="00F11F95">
        <w:t xml:space="preserve"> </w:t>
      </w:r>
    </w:p>
    <w:p w:rsidR="007D552E" w:rsidP="00F11F95" w:rsidRDefault="00F11F95" w14:paraId="51F69A58" w14:textId="3BE394C5">
      <w:pPr>
        <w:pStyle w:val="Lijstalinea"/>
        <w:ind w:left="360"/>
      </w:pPr>
      <w:r>
        <w:t xml:space="preserve">Er is een samenwerkingsakkoord afgesloten tussen </w:t>
      </w:r>
      <w:r>
        <w:rPr>
          <w:b/>
          <w:bCs/>
        </w:rPr>
        <w:t xml:space="preserve">Informatie Vlaanderen </w:t>
      </w:r>
      <w:r>
        <w:t xml:space="preserve">en de Algemene Administratie van de Patrimoniumdocumentatie, Federale Overheidsdienst Financiën (AAPD) inzake de uitwisseling en het gemeenschappelijk beheer van gegevens in het raam van het percelenplan, CADMAP/CADGIS, het GRB, het CRAB en de GDI-Vlaanderen. De gebouwen zijn in het beheer van het Informatie Vlaanderen (GRB). Voorwaarde bij de validatie van de percelen is het uitvoeren van een </w:t>
      </w:r>
      <w:proofErr w:type="spellStart"/>
      <w:r>
        <w:t>kadastralisatieopdracht</w:t>
      </w:r>
      <w:proofErr w:type="spellEnd"/>
      <w:r>
        <w:t xml:space="preserve"> door Informatie Vlaanderen. GRB-gebouwen worden daarbij beter afgestemd op de percelen</w:t>
      </w:r>
    </w:p>
    <w:p w:rsidR="00F57837" w:rsidP="00F57837" w:rsidRDefault="00F57837" w14:paraId="24CF1865" w14:textId="120CBCB7">
      <w:pPr>
        <w:pStyle w:val="Kop2"/>
        <w:numPr>
          <w:ilvl w:val="1"/>
          <w:numId w:val="24"/>
        </w:numPr>
      </w:pPr>
      <w:proofErr w:type="spellStart"/>
      <w:r>
        <w:t>Interfederaal</w:t>
      </w:r>
      <w:proofErr w:type="spellEnd"/>
    </w:p>
    <w:p w:rsidR="00F57837" w:rsidP="00F57837" w:rsidRDefault="00F57837" w14:paraId="50489FD0" w14:textId="77777777">
      <w:pPr>
        <w:pStyle w:val="Lijstalinea"/>
        <w:numPr>
          <w:ilvl w:val="0"/>
          <w:numId w:val="30"/>
        </w:numPr>
      </w:pPr>
      <w:r w:rsidRPr="00F1326F">
        <w:t>GT-</w:t>
      </w:r>
      <w:proofErr w:type="spellStart"/>
      <w:r w:rsidRPr="00F1326F">
        <w:t>BuNi</w:t>
      </w:r>
      <w:proofErr w:type="spellEnd"/>
      <w:r w:rsidRPr="00F1326F">
        <w:t xml:space="preserve"> </w:t>
      </w:r>
    </w:p>
    <w:p w:rsidRPr="00F1326F" w:rsidR="00F57837" w:rsidP="00F57837" w:rsidRDefault="00F57837" w14:paraId="0D27E178" w14:textId="77777777">
      <w:pPr>
        <w:pStyle w:val="Lijstalinea"/>
        <w:ind w:left="360"/>
      </w:pPr>
      <w:r w:rsidRPr="00F1326F">
        <w:t xml:space="preserve">Groupe de </w:t>
      </w:r>
      <w:proofErr w:type="spellStart"/>
      <w:r w:rsidRPr="00F1326F">
        <w:t>Travail</w:t>
      </w:r>
      <w:proofErr w:type="spellEnd"/>
      <w:r w:rsidRPr="00F1326F">
        <w:t xml:space="preserve"> </w:t>
      </w:r>
      <w:proofErr w:type="spellStart"/>
      <w:r w:rsidRPr="00F1326F">
        <w:t>Batîment</w:t>
      </w:r>
      <w:proofErr w:type="spellEnd"/>
      <w:r>
        <w:t xml:space="preserve"> is</w:t>
      </w:r>
      <w:r w:rsidRPr="00F1326F">
        <w:t xml:space="preserve"> een </w:t>
      </w:r>
      <w:proofErr w:type="spellStart"/>
      <w:r>
        <w:t>interfederale</w:t>
      </w:r>
      <w:proofErr w:type="spellEnd"/>
      <w:r>
        <w:t xml:space="preserve"> werkgroep van het INSPIRE-coördinatiecomité. De werkgroep bereidt een samenwerkingsakkoord voor over de ontwikkeling en inwerkingstelling van een systeem voor een gestroomlijnde uitwisseling van gebouwinformatie in België. </w:t>
      </w:r>
    </w:p>
    <w:p w:rsidR="00F57837" w:rsidP="00F57837" w:rsidRDefault="00F57837" w14:paraId="4DB46258" w14:textId="7DFC798D">
      <w:pPr>
        <w:pStyle w:val="Lijstalinea"/>
        <w:numPr>
          <w:ilvl w:val="0"/>
          <w:numId w:val="28"/>
        </w:numPr>
      </w:pPr>
      <w:proofErr w:type="spellStart"/>
      <w:r>
        <w:t>BeStAdd</w:t>
      </w:r>
      <w:proofErr w:type="spellEnd"/>
    </w:p>
    <w:p w:rsidRPr="007D552E" w:rsidR="007D552E" w:rsidP="0046647B" w:rsidRDefault="007D552E" w14:paraId="3BBADF7E" w14:textId="77777777">
      <w:pPr>
        <w:pStyle w:val="Lijstalinea"/>
        <w:ind w:left="360"/>
      </w:pPr>
    </w:p>
    <w:p w:rsidR="009544DB" w:rsidP="009544DB" w:rsidRDefault="00FB6E3B" w14:paraId="2DC3A004" w14:textId="77777777">
      <w:pPr>
        <w:pStyle w:val="Kop2"/>
        <w:numPr>
          <w:ilvl w:val="1"/>
          <w:numId w:val="24"/>
        </w:numPr>
      </w:pPr>
      <w:r>
        <w:t>Europees</w:t>
      </w:r>
    </w:p>
    <w:p w:rsidRPr="0046647B" w:rsidR="0046647B" w:rsidP="0046647B" w:rsidRDefault="0046647B" w14:paraId="36F5F3C0" w14:textId="26E05DF3">
      <w:r>
        <w:t xml:space="preserve">Sinds 15 mei 2007 is de Europese kaderrichtlijn INSPIRE van kracht. Deze richtlijn zorgt ervoor dat </w:t>
      </w:r>
      <w:proofErr w:type="spellStart"/>
      <w:r>
        <w:t>geo</w:t>
      </w:r>
      <w:proofErr w:type="spellEnd"/>
      <w:r>
        <w:t>-informatie van goede kwaliteit beschikbaar, vindbaar en bruikbaar is en dat de inhoud ervan op elkaar is afgestemd. Ook over de landsgrenzen heen.  Hiervoor wordt een netwerk ingericht dat bestaat uit een Europees en nationale internetportalen en netwerkdiensten. ‘Gebouwen’ is één van de 34 thema's waarover INSPIRE gaat. Europese uitwisseling van gebouwgegevens vindt plaats volgens Europese dataspecificaties</w:t>
      </w:r>
    </w:p>
    <w:p w:rsidRPr="00F96A47" w:rsidR="00FB6E3B" w:rsidP="009544DB" w:rsidRDefault="00EA0F0D" w14:paraId="5F89B44C" w14:textId="2DB25716">
      <w:pPr>
        <w:pStyle w:val="Kop2"/>
        <w:numPr>
          <w:ilvl w:val="1"/>
          <w:numId w:val="24"/>
        </w:numPr>
      </w:pPr>
      <w:r>
        <w:t>andere internationale initiatieven</w:t>
      </w:r>
    </w:p>
    <w:p w:rsidR="00FB6E3B" w:rsidP="009544DB" w:rsidRDefault="00EA0F0D" w14:paraId="40D6AC3D" w14:textId="7036BCC9">
      <w:pPr>
        <w:pStyle w:val="Kop1"/>
        <w:numPr>
          <w:ilvl w:val="0"/>
          <w:numId w:val="0"/>
        </w:numPr>
      </w:pPr>
      <w:r>
        <w:t xml:space="preserve">4. </w:t>
      </w:r>
      <w:r w:rsidR="00FB6E3B">
        <w:t>Stakeholders</w:t>
      </w:r>
    </w:p>
    <w:p w:rsidR="00FB6E3B" w:rsidP="00FB6E3B" w:rsidRDefault="00FB6E3B" w14:paraId="069A77D5" w14:textId="31AF6740">
      <w:r>
        <w:t xml:space="preserve">Welke stakeholders worden er gedetecteerd? Welke stakeholders moeten betrokken worden in het erkenningsproces? Per stakeholder worden zo veel mogelijk </w:t>
      </w:r>
      <w:proofErr w:type="spellStart"/>
      <w:r>
        <w:t>use</w:t>
      </w:r>
      <w:proofErr w:type="spellEnd"/>
      <w:r>
        <w:t xml:space="preserve">-cases beschreven om de evaluatie van de gegevensbron op te baseren. De </w:t>
      </w:r>
      <w:proofErr w:type="spellStart"/>
      <w:r>
        <w:t>use</w:t>
      </w:r>
      <w:proofErr w:type="spellEnd"/>
      <w:r>
        <w:t>-cases kunnen gebruikt worden in de publieke review</w:t>
      </w:r>
      <w:r w:rsidR="009544DB">
        <w:t>.</w:t>
      </w:r>
    </w:p>
    <w:p w:rsidRPr="00B82827" w:rsidR="00F94B01" w:rsidP="00F94B01" w:rsidRDefault="00F94B01" w14:paraId="006B899E" w14:textId="27DCD327">
      <w:r>
        <w:t>Het Gebouwenregister wordt ontwikkeld in samenspraak met de belangrijkste stakeholders</w:t>
      </w:r>
      <w:r w:rsidR="00111069">
        <w:t xml:space="preserve">. De ontwikkeling wordt met hen </w:t>
      </w:r>
      <w:r w:rsidR="006E74A9">
        <w:t>in een werkgroep</w:t>
      </w:r>
      <w:r w:rsidR="00111069">
        <w:t xml:space="preserve"> besproken</w:t>
      </w:r>
      <w:r w:rsidR="006E74A9">
        <w:t xml:space="preserve">. </w:t>
      </w:r>
      <w:r w:rsidR="00111069">
        <w:t xml:space="preserve">De werkgroep </w:t>
      </w:r>
      <w:r w:rsidR="00396AA2">
        <w:t xml:space="preserve">maakte een overzicht van </w:t>
      </w:r>
      <w:r w:rsidR="00D1409A">
        <w:t xml:space="preserve">de bedrijfsprocessen en </w:t>
      </w:r>
      <w:r w:rsidRPr="00B82827" w:rsidR="00396AA2">
        <w:t xml:space="preserve">belangrijkste </w:t>
      </w:r>
      <w:proofErr w:type="spellStart"/>
      <w:r w:rsidRPr="00B82827" w:rsidR="00396AA2">
        <w:t>use</w:t>
      </w:r>
      <w:proofErr w:type="spellEnd"/>
      <w:r w:rsidRPr="00B82827" w:rsidR="00396AA2">
        <w:t xml:space="preserve"> cases van de stakeholders met betrekking tot het gebouwenregister. </w:t>
      </w:r>
    </w:p>
    <w:p w:rsidRPr="00B82827" w:rsidR="0093149D" w:rsidP="00FB6E3B" w:rsidRDefault="00B82827" w14:paraId="3118D19A" w14:textId="68EAA193">
      <w:r w:rsidRPr="00B82827">
        <w:t>De werkgroep Gebouwenregister bestaat uit volgende partijen:</w:t>
      </w:r>
    </w:p>
    <w:p w:rsidR="127EBBD0" w:rsidP="127EBBD0" w:rsidRDefault="127EBBD0" w14:paraId="1234FC50" w14:textId="5C8A01AD">
      <w:pPr>
        <w:pStyle w:val="Lijstalinea"/>
        <w:numPr>
          <w:ilvl w:val="0"/>
          <w:numId w:val="26"/>
        </w:numPr>
        <w:spacing w:line="270" w:lineRule="atLeast"/>
        <w:jc w:val="both"/>
      </w:pPr>
      <w:r>
        <w:t xml:space="preserve">Lokale besturen </w:t>
      </w:r>
    </w:p>
    <w:p w:rsidR="00A16BA4" w:rsidP="127EBBD0" w:rsidRDefault="00A16BA4" w14:paraId="5993B55E" w14:textId="12AC33B5">
      <w:pPr>
        <w:pStyle w:val="Lijstalinea"/>
        <w:numPr>
          <w:ilvl w:val="0"/>
          <w:numId w:val="26"/>
        </w:numPr>
        <w:spacing w:line="270" w:lineRule="atLeast"/>
        <w:jc w:val="both"/>
      </w:pPr>
      <w:r>
        <w:t>Vlaamse Milieumaatschappij</w:t>
      </w:r>
    </w:p>
    <w:p w:rsidR="00A16BA4" w:rsidP="127EBBD0" w:rsidRDefault="00A16BA4" w14:paraId="3A8671ED" w14:textId="48AB022D">
      <w:pPr>
        <w:pStyle w:val="Lijstalinea"/>
        <w:numPr>
          <w:ilvl w:val="0"/>
          <w:numId w:val="26"/>
        </w:numPr>
        <w:spacing w:line="270" w:lineRule="atLeast"/>
        <w:jc w:val="both"/>
      </w:pPr>
      <w:r>
        <w:t>Ruimte Vlaanderen</w:t>
      </w:r>
    </w:p>
    <w:p w:rsidR="00A16BA4" w:rsidP="127EBBD0" w:rsidRDefault="00A16BA4" w14:paraId="25F3F373" w14:textId="1D1CB705">
      <w:pPr>
        <w:pStyle w:val="Lijstalinea"/>
        <w:numPr>
          <w:ilvl w:val="0"/>
          <w:numId w:val="26"/>
        </w:numPr>
        <w:spacing w:line="270" w:lineRule="atLeast"/>
        <w:jc w:val="both"/>
      </w:pPr>
      <w:r>
        <w:t>Wonen Vlaanderen</w:t>
      </w:r>
    </w:p>
    <w:p w:rsidR="00A16BA4" w:rsidP="127EBBD0" w:rsidRDefault="00A16BA4" w14:paraId="0557890F" w14:textId="083111BC">
      <w:pPr>
        <w:pStyle w:val="Lijstalinea"/>
        <w:numPr>
          <w:ilvl w:val="0"/>
          <w:numId w:val="26"/>
        </w:numPr>
        <w:spacing w:line="270" w:lineRule="atLeast"/>
        <w:jc w:val="both"/>
      </w:pPr>
      <w:r>
        <w:t>Vlaams Energie Agentschap</w:t>
      </w:r>
    </w:p>
    <w:p w:rsidR="00CD0B11" w:rsidP="127EBBD0" w:rsidRDefault="00CD0B11" w14:paraId="4833201A" w14:textId="77777777">
      <w:pPr>
        <w:pStyle w:val="Lijstalinea"/>
        <w:numPr>
          <w:ilvl w:val="0"/>
          <w:numId w:val="26"/>
        </w:numPr>
        <w:spacing w:line="270" w:lineRule="atLeast"/>
        <w:jc w:val="both"/>
      </w:pPr>
      <w:r>
        <w:t>VVSG</w:t>
      </w:r>
    </w:p>
    <w:p w:rsidR="00CD0B11" w:rsidP="127EBBD0" w:rsidRDefault="00CD0B11" w14:paraId="7DBBB981" w14:textId="77777777">
      <w:pPr>
        <w:pStyle w:val="Lijstalinea"/>
        <w:numPr>
          <w:ilvl w:val="0"/>
          <w:numId w:val="26"/>
        </w:numPr>
        <w:spacing w:line="270" w:lineRule="atLeast"/>
        <w:jc w:val="both"/>
      </w:pPr>
      <w:r>
        <w:t>VVP</w:t>
      </w:r>
    </w:p>
    <w:p w:rsidR="00CD0B11" w:rsidP="127EBBD0" w:rsidRDefault="00CD0B11" w14:paraId="11786DEF" w14:textId="77777777">
      <w:pPr>
        <w:pStyle w:val="Lijstalinea"/>
        <w:numPr>
          <w:ilvl w:val="0"/>
          <w:numId w:val="26"/>
        </w:numPr>
        <w:spacing w:line="270" w:lineRule="atLeast"/>
        <w:jc w:val="both"/>
      </w:pPr>
      <w:r>
        <w:t>VMSW</w:t>
      </w:r>
    </w:p>
    <w:p w:rsidR="00CD0B11" w:rsidP="127EBBD0" w:rsidRDefault="00CD0B11" w14:paraId="3F90A837" w14:textId="77777777">
      <w:pPr>
        <w:pStyle w:val="Lijstalinea"/>
        <w:numPr>
          <w:ilvl w:val="0"/>
          <w:numId w:val="26"/>
        </w:numPr>
        <w:spacing w:line="270" w:lineRule="atLeast"/>
        <w:jc w:val="both"/>
      </w:pPr>
      <w:r>
        <w:t>VEB</w:t>
      </w:r>
    </w:p>
    <w:p w:rsidR="00CD0B11" w:rsidP="127EBBD0" w:rsidRDefault="00CD0B11" w14:paraId="34469E56" w14:textId="3E99405A">
      <w:pPr>
        <w:pStyle w:val="Lijstalinea"/>
        <w:numPr>
          <w:ilvl w:val="0"/>
          <w:numId w:val="26"/>
        </w:numPr>
        <w:spacing w:line="270" w:lineRule="atLeast"/>
        <w:jc w:val="both"/>
      </w:pPr>
      <w:r>
        <w:t>Vlaams</w:t>
      </w:r>
      <w:r w:rsidR="00D22231">
        <w:t xml:space="preserve">e Raad van het </w:t>
      </w:r>
      <w:r>
        <w:t>Notariaat</w:t>
      </w:r>
    </w:p>
    <w:p w:rsidR="00D22231" w:rsidP="127EBBD0" w:rsidRDefault="00D22231" w14:paraId="25A3BA90" w14:textId="77777777">
      <w:pPr>
        <w:pStyle w:val="Lijstalinea"/>
        <w:numPr>
          <w:ilvl w:val="0"/>
          <w:numId w:val="26"/>
        </w:numPr>
        <w:spacing w:line="270" w:lineRule="atLeast"/>
        <w:jc w:val="both"/>
      </w:pPr>
      <w:r>
        <w:t>Nutssector</w:t>
      </w:r>
    </w:p>
    <w:p w:rsidR="00D22231" w:rsidP="127EBBD0" w:rsidRDefault="00D22231" w14:paraId="404C9B74" w14:textId="77777777">
      <w:pPr>
        <w:pStyle w:val="Lijstalinea"/>
        <w:numPr>
          <w:ilvl w:val="0"/>
          <w:numId w:val="26"/>
        </w:numPr>
        <w:spacing w:line="270" w:lineRule="atLeast"/>
        <w:jc w:val="both"/>
      </w:pPr>
      <w:r>
        <w:t xml:space="preserve">Vlaamse </w:t>
      </w:r>
      <w:proofErr w:type="spellStart"/>
      <w:r>
        <w:t>Belastingsdienst</w:t>
      </w:r>
      <w:proofErr w:type="spellEnd"/>
    </w:p>
    <w:p w:rsidR="00306E4D" w:rsidP="127EBBD0" w:rsidRDefault="00306E4D" w14:paraId="2C8E8184" w14:textId="7C8D97CF">
      <w:pPr>
        <w:pStyle w:val="Lijstalinea"/>
        <w:numPr>
          <w:ilvl w:val="0"/>
          <w:numId w:val="26"/>
        </w:numPr>
        <w:spacing w:line="270" w:lineRule="atLeast"/>
        <w:jc w:val="both"/>
      </w:pPr>
      <w:proofErr w:type="spellStart"/>
      <w:r>
        <w:t>Agion</w:t>
      </w:r>
      <w:proofErr w:type="spellEnd"/>
    </w:p>
    <w:p w:rsidR="00306E4D" w:rsidP="127EBBD0" w:rsidRDefault="00306E4D" w14:paraId="7C1D682A" w14:textId="535F7691">
      <w:pPr>
        <w:pStyle w:val="Lijstalinea"/>
        <w:numPr>
          <w:ilvl w:val="0"/>
          <w:numId w:val="26"/>
        </w:numPr>
        <w:spacing w:line="270" w:lineRule="atLeast"/>
        <w:jc w:val="both"/>
      </w:pPr>
      <w:r>
        <w:t>Het facilitair bedrijf</w:t>
      </w:r>
    </w:p>
    <w:p w:rsidR="00BE2F03" w:rsidP="127EBBD0" w:rsidRDefault="00BE2F03" w14:paraId="4C095F1F" w14:textId="7B68C1DD">
      <w:pPr>
        <w:pStyle w:val="Lijstalinea"/>
        <w:numPr>
          <w:ilvl w:val="0"/>
          <w:numId w:val="26"/>
        </w:numPr>
        <w:spacing w:line="270" w:lineRule="atLeast"/>
        <w:jc w:val="both"/>
      </w:pPr>
      <w:r>
        <w:t>KCVS</w:t>
      </w:r>
    </w:p>
    <w:p w:rsidR="00BE2F03" w:rsidP="127EBBD0" w:rsidRDefault="00BE2F03" w14:paraId="0FDCE778" w14:textId="5DC56E1A">
      <w:pPr>
        <w:pStyle w:val="Lijstalinea"/>
        <w:numPr>
          <w:ilvl w:val="0"/>
          <w:numId w:val="26"/>
        </w:numPr>
        <w:spacing w:line="270" w:lineRule="atLeast"/>
        <w:jc w:val="both"/>
      </w:pPr>
      <w:r>
        <w:t>Agentschap Onroerend Erfgoed</w:t>
      </w:r>
    </w:p>
    <w:p w:rsidR="00B82827" w:rsidP="00B82827" w:rsidRDefault="00B82827" w14:paraId="7A1DB3C8" w14:textId="77777777">
      <w:pPr>
        <w:pStyle w:val="Lijstalinea"/>
        <w:spacing w:line="270" w:lineRule="atLeast"/>
        <w:ind w:left="360"/>
        <w:jc w:val="both"/>
      </w:pPr>
    </w:p>
    <w:p w:rsidR="005811B2" w:rsidP="00EA0F0D" w:rsidRDefault="00B82827" w14:paraId="270946FC" w14:textId="64343352">
      <w:r>
        <w:t>Daarnaast stemt het gebouwenregister ook regelmatig af met enkele belangrijke digitaliseringsprojecten binnen de Vlaamse Overheid die specifieke behoeften hebben ten aanzien van de informatie in het Gebouwenregister:</w:t>
      </w:r>
    </w:p>
    <w:p w:rsidR="00B82827" w:rsidP="00B82827" w:rsidRDefault="00B82827" w14:paraId="65BCAFF4" w14:textId="77777777">
      <w:pPr>
        <w:pStyle w:val="Lijstalinea"/>
        <w:numPr>
          <w:ilvl w:val="0"/>
          <w:numId w:val="26"/>
        </w:numPr>
        <w:pBdr>
          <w:top w:val="none" w:color="auto" w:sz="0" w:space="0"/>
          <w:left w:val="none" w:color="auto" w:sz="0" w:space="0"/>
          <w:bottom w:val="none" w:color="auto" w:sz="0" w:space="0"/>
          <w:right w:val="none" w:color="auto" w:sz="0" w:space="0"/>
          <w:between w:val="none" w:color="auto" w:sz="0" w:space="0"/>
        </w:pBdr>
        <w:spacing w:line="270" w:lineRule="atLeast"/>
        <w:contextualSpacing w:val="0"/>
        <w:jc w:val="both"/>
      </w:pPr>
      <w:r>
        <w:t>Mijn Burgerprofiel</w:t>
      </w:r>
      <w:r w:rsidRPr="005A63F0">
        <w:t xml:space="preserve"> (VEA, IV, AAPD) </w:t>
      </w:r>
    </w:p>
    <w:p w:rsidR="00B82827" w:rsidP="00B82827" w:rsidRDefault="00B82827" w14:paraId="12B71ADB" w14:textId="77777777">
      <w:pPr>
        <w:pStyle w:val="Lijstalinea"/>
        <w:numPr>
          <w:ilvl w:val="0"/>
          <w:numId w:val="26"/>
        </w:numPr>
        <w:pBdr>
          <w:top w:val="none" w:color="auto" w:sz="0" w:space="0"/>
          <w:left w:val="none" w:color="auto" w:sz="0" w:space="0"/>
          <w:bottom w:val="none" w:color="auto" w:sz="0" w:space="0"/>
          <w:right w:val="none" w:color="auto" w:sz="0" w:space="0"/>
          <w:between w:val="none" w:color="auto" w:sz="0" w:space="0"/>
        </w:pBdr>
        <w:spacing w:line="270" w:lineRule="atLeast"/>
        <w:contextualSpacing w:val="0"/>
        <w:jc w:val="both"/>
      </w:pPr>
      <w:r w:rsidRPr="005A63F0">
        <w:t xml:space="preserve">Woningpas (VEA, RV, WV, OVAM) </w:t>
      </w:r>
    </w:p>
    <w:p w:rsidR="00B82827" w:rsidP="00B82827" w:rsidRDefault="00B82827" w14:paraId="158DF6AA" w14:textId="77777777">
      <w:pPr>
        <w:pStyle w:val="Lijstalinea"/>
        <w:numPr>
          <w:ilvl w:val="0"/>
          <w:numId w:val="26"/>
        </w:numPr>
        <w:pBdr>
          <w:top w:val="none" w:color="auto" w:sz="0" w:space="0"/>
          <w:left w:val="none" w:color="auto" w:sz="0" w:space="0"/>
          <w:bottom w:val="none" w:color="auto" w:sz="0" w:space="0"/>
          <w:right w:val="none" w:color="auto" w:sz="0" w:space="0"/>
          <w:between w:val="none" w:color="auto" w:sz="0" w:space="0"/>
        </w:pBdr>
        <w:spacing w:line="270" w:lineRule="atLeast"/>
        <w:contextualSpacing w:val="0"/>
        <w:jc w:val="both"/>
      </w:pPr>
      <w:r>
        <w:t xml:space="preserve">Vlaams Loket Woningkwaliteit/VLOK (Wonen Vlaanderen) </w:t>
      </w:r>
    </w:p>
    <w:p w:rsidR="00B82827" w:rsidP="00B82827" w:rsidRDefault="00B82827" w14:paraId="023C8698" w14:textId="77777777">
      <w:pPr>
        <w:pStyle w:val="Lijstalinea"/>
        <w:numPr>
          <w:ilvl w:val="0"/>
          <w:numId w:val="26"/>
        </w:numPr>
        <w:pBdr>
          <w:top w:val="none" w:color="auto" w:sz="0" w:space="0"/>
          <w:left w:val="none" w:color="auto" w:sz="0" w:space="0"/>
          <w:bottom w:val="none" w:color="auto" w:sz="0" w:space="0"/>
          <w:right w:val="none" w:color="auto" w:sz="0" w:space="0"/>
          <w:between w:val="none" w:color="auto" w:sz="0" w:space="0"/>
        </w:pBdr>
        <w:spacing w:line="270" w:lineRule="atLeast"/>
        <w:contextualSpacing w:val="0"/>
        <w:jc w:val="both"/>
      </w:pPr>
      <w:r w:rsidRPr="005A63F0">
        <w:t>TERRA (VEB)</w:t>
      </w:r>
      <w:r>
        <w:t xml:space="preserve"> </w:t>
      </w:r>
    </w:p>
    <w:p w:rsidR="00B82827" w:rsidP="00B82827" w:rsidRDefault="00B82827" w14:paraId="6704167C" w14:textId="77777777">
      <w:pPr>
        <w:pStyle w:val="Lijstalinea"/>
        <w:numPr>
          <w:ilvl w:val="0"/>
          <w:numId w:val="26"/>
        </w:numPr>
        <w:pBdr>
          <w:top w:val="none" w:color="auto" w:sz="0" w:space="0"/>
          <w:left w:val="none" w:color="auto" w:sz="0" w:space="0"/>
          <w:bottom w:val="none" w:color="auto" w:sz="0" w:space="0"/>
          <w:right w:val="none" w:color="auto" w:sz="0" w:space="0"/>
          <w:between w:val="none" w:color="auto" w:sz="0" w:space="0"/>
        </w:pBdr>
        <w:spacing w:line="270" w:lineRule="atLeast"/>
        <w:contextualSpacing w:val="0"/>
        <w:jc w:val="both"/>
      </w:pPr>
      <w:r w:rsidRPr="005A63F0">
        <w:t>Omgevingsloket (RV)</w:t>
      </w:r>
    </w:p>
    <w:p w:rsidR="00B82827" w:rsidP="00B82827" w:rsidRDefault="00B82827" w14:paraId="22DF85C4" w14:textId="7485CF5B">
      <w:pPr>
        <w:pStyle w:val="Lijstalinea"/>
        <w:numPr>
          <w:ilvl w:val="0"/>
          <w:numId w:val="26"/>
        </w:numPr>
        <w:pBdr>
          <w:top w:val="none" w:color="auto" w:sz="0" w:space="0"/>
          <w:left w:val="none" w:color="auto" w:sz="0" w:space="0"/>
          <w:bottom w:val="none" w:color="auto" w:sz="0" w:space="0"/>
          <w:right w:val="none" w:color="auto" w:sz="0" w:space="0"/>
          <w:between w:val="none" w:color="auto" w:sz="0" w:space="0"/>
        </w:pBdr>
        <w:spacing w:line="270" w:lineRule="atLeast"/>
        <w:contextualSpacing w:val="0"/>
        <w:jc w:val="both"/>
      </w:pPr>
      <w:r>
        <w:t>OSLO</w:t>
      </w:r>
      <w:r>
        <w:t xml:space="preserve"> (IV)</w:t>
      </w:r>
    </w:p>
    <w:p w:rsidR="00B82827" w:rsidP="00B82827" w:rsidRDefault="00B82827" w14:paraId="741B7E33" w14:textId="77777777">
      <w:pPr>
        <w:pStyle w:val="Lijstalinea"/>
        <w:numPr>
          <w:ilvl w:val="0"/>
          <w:numId w:val="26"/>
        </w:numPr>
        <w:pBdr>
          <w:top w:val="none" w:color="auto" w:sz="0" w:space="0"/>
          <w:left w:val="none" w:color="auto" w:sz="0" w:space="0"/>
          <w:bottom w:val="none" w:color="auto" w:sz="0" w:space="0"/>
          <w:right w:val="none" w:color="auto" w:sz="0" w:space="0"/>
          <w:between w:val="none" w:color="auto" w:sz="0" w:space="0"/>
        </w:pBdr>
        <w:spacing w:line="270" w:lineRule="atLeast"/>
        <w:contextualSpacing w:val="0"/>
        <w:jc w:val="both"/>
      </w:pPr>
      <w:r>
        <w:t>Kruispuntbank Vlaanderen (IV)</w:t>
      </w:r>
    </w:p>
    <w:p w:rsidR="00B82827" w:rsidP="00EA0F0D" w:rsidRDefault="00B82827" w14:paraId="74920B07" w14:textId="77777777"/>
    <w:sectPr w:rsidR="00B82827">
      <w:type w:val="continuous"/>
      <w:pgSz w:w="11906" w:h="16838" w:orient="portrait"/>
      <w:pgMar w:top="2211" w:right="851" w:bottom="2552" w:left="1134" w:header="0"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69BB" w:rsidRDefault="00D069BB" w14:paraId="77F45D30" w14:textId="77777777">
      <w:pPr>
        <w:spacing w:before="0" w:after="0" w:line="240" w:lineRule="auto"/>
      </w:pPr>
      <w:r>
        <w:separator/>
      </w:r>
    </w:p>
  </w:endnote>
  <w:endnote w:type="continuationSeparator" w:id="0">
    <w:p w:rsidR="00D069BB" w:rsidRDefault="00D069BB" w14:paraId="67DD5EA3" w14:textId="77777777">
      <w:pPr>
        <w:spacing w:before="0" w:after="0" w:line="240" w:lineRule="auto"/>
      </w:pPr>
      <w:r>
        <w:continuationSeparator/>
      </w:r>
    </w:p>
  </w:endnote>
  <w:endnote w:type="continuationNotice" w:id="1">
    <w:p w:rsidR="00F94B01" w:rsidRDefault="00F94B01" w14:paraId="221B4CED" w14:textId="777777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11B2" w:rsidRDefault="00D069BB" w14:paraId="27094703" w14:textId="77777777">
    <w:pPr>
      <w:tabs>
        <w:tab w:val="right" w:pos="9923"/>
      </w:tabs>
      <w:spacing w:line="240" w:lineRule="auto"/>
      <w:rPr>
        <w:color w:val="373636"/>
        <w:sz w:val="16"/>
        <w:szCs w:val="16"/>
      </w:rPr>
    </w:pPr>
    <w:r>
      <w:rPr>
        <w:b/>
        <w:color w:val="373636"/>
        <w:sz w:val="16"/>
        <w:szCs w:val="16"/>
      </w:rPr>
      <w:t>////////////////////////////////////////////////////////////////////////////////////////////////////////////////////////////////////////////////</w:t>
    </w:r>
  </w:p>
  <w:p w:rsidR="005811B2" w:rsidRDefault="005811B2" w14:paraId="27094704" w14:textId="77777777">
    <w:pPr>
      <w:tabs>
        <w:tab w:val="right" w:pos="9923"/>
      </w:tabs>
      <w:spacing w:line="240" w:lineRule="auto"/>
      <w:rPr>
        <w:color w:val="373636"/>
        <w:sz w:val="16"/>
        <w:szCs w:val="16"/>
      </w:rPr>
    </w:pPr>
  </w:p>
  <w:p w:rsidR="005811B2" w:rsidRDefault="00D069BB" w14:paraId="27094705" w14:textId="0B168BAA">
    <w:pPr>
      <w:tabs>
        <w:tab w:val="right" w:pos="9923"/>
      </w:tabs>
      <w:spacing w:line="240" w:lineRule="auto"/>
      <w:rPr>
        <w:color w:val="373636"/>
        <w:sz w:val="16"/>
        <w:szCs w:val="16"/>
      </w:rPr>
    </w:pPr>
    <w:r>
      <w:rPr>
        <w:color w:val="373636"/>
        <w:sz w:val="16"/>
        <w:szCs w:val="16"/>
      </w:rPr>
      <w:fldChar w:fldCharType="begin"/>
    </w:r>
    <w:r>
      <w:rPr>
        <w:color w:val="373636"/>
        <w:sz w:val="16"/>
        <w:szCs w:val="16"/>
      </w:rPr>
      <w:instrText>PAGE</w:instrText>
    </w:r>
    <w:r>
      <w:rPr>
        <w:color w:val="373636"/>
        <w:sz w:val="16"/>
        <w:szCs w:val="16"/>
      </w:rPr>
      <w:fldChar w:fldCharType="separate"/>
    </w:r>
    <w:r w:rsidR="007544DB">
      <w:rPr>
        <w:noProof/>
        <w:color w:val="373636"/>
        <w:sz w:val="16"/>
        <w:szCs w:val="16"/>
      </w:rPr>
      <w:t>2</w:t>
    </w:r>
    <w:r>
      <w:rPr>
        <w:color w:val="373636"/>
        <w:sz w:val="16"/>
        <w:szCs w:val="16"/>
      </w:rPr>
      <w:fldChar w:fldCharType="end"/>
    </w:r>
    <w:r>
      <w:rPr>
        <w:color w:val="373636"/>
        <w:sz w:val="16"/>
        <w:szCs w:val="16"/>
      </w:rPr>
      <w:t xml:space="preserve"> </w:t>
    </w:r>
    <w:r>
      <w:rPr>
        <w:b/>
        <w:color w:val="373636"/>
        <w:sz w:val="16"/>
        <w:szCs w:val="16"/>
      </w:rPr>
      <w:t>///</w:t>
    </w:r>
    <w:r>
      <w:rPr>
        <w:color w:val="373636"/>
        <w:sz w:val="16"/>
        <w:szCs w:val="16"/>
      </w:rPr>
      <w:t xml:space="preserve"> </w:t>
    </w:r>
    <w:r>
      <w:rPr>
        <w:color w:val="373636"/>
        <w:sz w:val="16"/>
        <w:szCs w:val="16"/>
      </w:rPr>
      <w:fldChar w:fldCharType="begin"/>
    </w:r>
    <w:r>
      <w:rPr>
        <w:color w:val="373636"/>
        <w:sz w:val="16"/>
        <w:szCs w:val="16"/>
      </w:rPr>
      <w:instrText>NUMPAGES</w:instrText>
    </w:r>
    <w:r>
      <w:rPr>
        <w:color w:val="373636"/>
        <w:sz w:val="16"/>
        <w:szCs w:val="16"/>
      </w:rPr>
      <w:fldChar w:fldCharType="separate"/>
    </w:r>
    <w:r w:rsidR="007544DB">
      <w:rPr>
        <w:noProof/>
        <w:color w:val="373636"/>
        <w:sz w:val="16"/>
        <w:szCs w:val="16"/>
      </w:rPr>
      <w:t>2</w:t>
    </w:r>
    <w:r>
      <w:rPr>
        <w:color w:val="373636"/>
        <w:sz w:val="16"/>
        <w:szCs w:val="16"/>
      </w:rPr>
      <w:fldChar w:fldCharType="end"/>
    </w:r>
    <w:r>
      <w:rPr>
        <w:color w:val="373636"/>
        <w:sz w:val="16"/>
        <w:szCs w:val="16"/>
      </w:rPr>
      <w:tab/>
    </w:r>
    <w:r>
      <w:rPr>
        <w:color w:val="373636"/>
        <w:sz w:val="16"/>
        <w:szCs w:val="16"/>
      </w:rPr>
      <w:t xml:space="preserve">28.09.17 </w:t>
    </w:r>
    <w:r>
      <w:rPr>
        <w:b/>
        <w:color w:val="373636"/>
        <w:sz w:val="16"/>
        <w:szCs w:val="16"/>
      </w:rPr>
      <w:t>///</w:t>
    </w:r>
    <w:r>
      <w:rPr>
        <w:color w:val="373636"/>
        <w:sz w:val="16"/>
        <w:szCs w:val="16"/>
      </w:rPr>
      <w:t xml:space="preserve"> stuurorgaan Vlaams informatie- en ICT-beleid – voorstel </w:t>
    </w:r>
    <w:proofErr w:type="spellStart"/>
    <w:r>
      <w:rPr>
        <w:color w:val="373636"/>
        <w:sz w:val="16"/>
        <w:szCs w:val="16"/>
      </w:rPr>
      <w:t>standaardenbeleid</w:t>
    </w:r>
    <w:proofErr w:type="spellEnd"/>
  </w:p>
  <w:p w:rsidR="005811B2" w:rsidRDefault="005811B2" w14:paraId="27094706" w14:textId="77777777">
    <w:pPr>
      <w:tabs>
        <w:tab w:val="right" w:pos="9923"/>
      </w:tabs>
      <w:spacing w:after="911" w:line="240" w:lineRule="auto"/>
      <w:rPr>
        <w:color w:val="373636"/>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11B2" w:rsidRDefault="00D069BB" w14:paraId="27094707" w14:textId="77777777">
    <w:pPr>
      <w:tabs>
        <w:tab w:val="right" w:pos="9923"/>
      </w:tabs>
      <w:spacing w:line="240" w:lineRule="auto"/>
      <w:rPr>
        <w:color w:val="373636"/>
        <w:sz w:val="16"/>
        <w:szCs w:val="16"/>
      </w:rPr>
    </w:pPr>
    <w:r>
      <w:rPr>
        <w:b/>
        <w:color w:val="373636"/>
        <w:sz w:val="16"/>
        <w:szCs w:val="16"/>
      </w:rPr>
      <w:t>////////////////////////////////////////////////////////////////////////////////////////////////////////////////////////////////////////////////</w:t>
    </w:r>
  </w:p>
  <w:p w:rsidR="005811B2" w:rsidRDefault="005811B2" w14:paraId="27094708" w14:textId="77777777">
    <w:pPr>
      <w:tabs>
        <w:tab w:val="right" w:pos="9923"/>
      </w:tabs>
      <w:spacing w:line="240" w:lineRule="auto"/>
      <w:rPr>
        <w:color w:val="373636"/>
        <w:sz w:val="16"/>
        <w:szCs w:val="16"/>
      </w:rPr>
    </w:pPr>
  </w:p>
  <w:p w:rsidR="005811B2" w:rsidRDefault="00D069BB" w14:paraId="27094709" w14:textId="77777777">
    <w:pPr>
      <w:tabs>
        <w:tab w:val="right" w:pos="9923"/>
      </w:tabs>
      <w:spacing w:line="240" w:lineRule="auto"/>
      <w:rPr>
        <w:color w:val="373636"/>
        <w:sz w:val="16"/>
        <w:szCs w:val="16"/>
      </w:rPr>
    </w:pPr>
    <w:r>
      <w:rPr>
        <w:color w:val="373636"/>
        <w:sz w:val="16"/>
        <w:szCs w:val="16"/>
      </w:rPr>
      <w:t xml:space="preserve">stuurorgaan Vlaams informatie- en ICT-beleid – voorstel </w:t>
    </w:r>
    <w:proofErr w:type="spellStart"/>
    <w:r>
      <w:rPr>
        <w:color w:val="373636"/>
        <w:sz w:val="16"/>
        <w:szCs w:val="16"/>
      </w:rPr>
      <w:t>standaardenbeleid</w:t>
    </w:r>
    <w:proofErr w:type="spellEnd"/>
    <w:r>
      <w:rPr>
        <w:color w:val="373636"/>
        <w:sz w:val="16"/>
        <w:szCs w:val="16"/>
      </w:rPr>
      <w:t xml:space="preserve"> </w:t>
    </w:r>
    <w:r>
      <w:rPr>
        <w:b/>
        <w:color w:val="373636"/>
        <w:sz w:val="16"/>
        <w:szCs w:val="16"/>
      </w:rPr>
      <w:t>///</w:t>
    </w:r>
    <w:r>
      <w:rPr>
        <w:color w:val="373636"/>
        <w:sz w:val="16"/>
        <w:szCs w:val="16"/>
      </w:rPr>
      <w:t xml:space="preserve"> 28.09.17</w:t>
    </w:r>
    <w:r>
      <w:rPr>
        <w:color w:val="373636"/>
        <w:sz w:val="16"/>
        <w:szCs w:val="16"/>
      </w:rPr>
      <w:tab/>
    </w:r>
    <w:r>
      <w:rPr>
        <w:color w:val="373636"/>
        <w:sz w:val="16"/>
        <w:szCs w:val="16"/>
      </w:rPr>
      <w:fldChar w:fldCharType="begin"/>
    </w:r>
    <w:r>
      <w:rPr>
        <w:color w:val="373636"/>
        <w:sz w:val="16"/>
        <w:szCs w:val="16"/>
      </w:rPr>
      <w:instrText>PAGE</w:instrText>
    </w:r>
    <w:r>
      <w:rPr>
        <w:color w:val="373636"/>
        <w:sz w:val="16"/>
        <w:szCs w:val="16"/>
      </w:rPr>
      <w:fldChar w:fldCharType="separate"/>
    </w:r>
    <w:r w:rsidR="00B02743">
      <w:rPr>
        <w:noProof/>
        <w:color w:val="373636"/>
        <w:sz w:val="16"/>
        <w:szCs w:val="16"/>
      </w:rPr>
      <w:t>5</w:t>
    </w:r>
    <w:r>
      <w:rPr>
        <w:color w:val="373636"/>
        <w:sz w:val="16"/>
        <w:szCs w:val="16"/>
      </w:rPr>
      <w:fldChar w:fldCharType="end"/>
    </w:r>
    <w:r>
      <w:rPr>
        <w:color w:val="373636"/>
        <w:sz w:val="16"/>
        <w:szCs w:val="16"/>
      </w:rPr>
      <w:t xml:space="preserve"> </w:t>
    </w:r>
    <w:r>
      <w:rPr>
        <w:b/>
        <w:color w:val="373636"/>
        <w:sz w:val="16"/>
        <w:szCs w:val="16"/>
      </w:rPr>
      <w:t>///</w:t>
    </w:r>
    <w:r>
      <w:rPr>
        <w:color w:val="373636"/>
        <w:sz w:val="16"/>
        <w:szCs w:val="16"/>
      </w:rPr>
      <w:t xml:space="preserve"> </w:t>
    </w:r>
    <w:r>
      <w:rPr>
        <w:color w:val="373636"/>
        <w:sz w:val="16"/>
        <w:szCs w:val="16"/>
      </w:rPr>
      <w:fldChar w:fldCharType="begin"/>
    </w:r>
    <w:r>
      <w:rPr>
        <w:color w:val="373636"/>
        <w:sz w:val="16"/>
        <w:szCs w:val="16"/>
      </w:rPr>
      <w:instrText>NUMPAGES</w:instrText>
    </w:r>
    <w:r>
      <w:rPr>
        <w:color w:val="373636"/>
        <w:sz w:val="16"/>
        <w:szCs w:val="16"/>
      </w:rPr>
      <w:fldChar w:fldCharType="separate"/>
    </w:r>
    <w:r w:rsidR="00B02743">
      <w:rPr>
        <w:noProof/>
        <w:color w:val="373636"/>
        <w:sz w:val="16"/>
        <w:szCs w:val="16"/>
      </w:rPr>
      <w:t>6</w:t>
    </w:r>
    <w:r>
      <w:rPr>
        <w:color w:val="373636"/>
        <w:sz w:val="16"/>
        <w:szCs w:val="16"/>
      </w:rPr>
      <w:fldChar w:fldCharType="end"/>
    </w:r>
  </w:p>
  <w:p w:rsidR="005811B2" w:rsidRDefault="005811B2" w14:paraId="2709470A" w14:textId="77777777">
    <w:pPr>
      <w:tabs>
        <w:tab w:val="right" w:pos="9923"/>
      </w:tabs>
      <w:spacing w:after="911" w:line="240" w:lineRule="auto"/>
      <w:rPr>
        <w:color w:val="373636"/>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11B2" w:rsidRDefault="00D069BB" w14:paraId="2709470C" w14:textId="77777777">
    <w:pPr>
      <w:tabs>
        <w:tab w:val="right" w:pos="9923"/>
      </w:tabs>
      <w:spacing w:after="911" w:line="240" w:lineRule="auto"/>
      <w:rPr>
        <w:color w:val="373636"/>
        <w:sz w:val="16"/>
        <w:szCs w:val="16"/>
      </w:rPr>
    </w:pPr>
    <w:r>
      <w:rPr>
        <w:color w:val="373636"/>
        <w:sz w:val="16"/>
        <w:szCs w:val="16"/>
      </w:rPr>
      <w:tab/>
    </w:r>
    <w:r>
      <w:rPr>
        <w:color w:val="373636"/>
        <w:sz w:val="16"/>
        <w:szCs w:val="16"/>
      </w:rPr>
      <w:t>www.vlaanderen.be/informatievlaanderen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69BB" w:rsidRDefault="00D069BB" w14:paraId="1529B0FA" w14:textId="77777777">
      <w:pPr>
        <w:spacing w:before="0" w:after="0" w:line="240" w:lineRule="auto"/>
      </w:pPr>
      <w:r>
        <w:separator/>
      </w:r>
    </w:p>
  </w:footnote>
  <w:footnote w:type="continuationSeparator" w:id="0">
    <w:p w:rsidR="00D069BB" w:rsidRDefault="00D069BB" w14:paraId="23F65EBF" w14:textId="77777777">
      <w:pPr>
        <w:spacing w:before="0" w:after="0" w:line="240" w:lineRule="auto"/>
      </w:pPr>
      <w:r>
        <w:continuationSeparator/>
      </w:r>
    </w:p>
  </w:footnote>
  <w:footnote w:type="continuationNotice" w:id="1">
    <w:p w:rsidR="00F94B01" w:rsidRDefault="00F94B01" w14:paraId="625CCC77" w14:textId="7777777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11B2" w:rsidRDefault="00D069BB" w14:paraId="27094701" w14:textId="77777777">
    <w:pPr>
      <w:tabs>
        <w:tab w:val="right" w:pos="9923"/>
      </w:tabs>
      <w:spacing w:before="911"/>
      <w:rPr>
        <w:color w:val="373636"/>
        <w:sz w:val="32"/>
        <w:szCs w:val="32"/>
      </w:rPr>
    </w:pPr>
    <w:r>
      <w:rPr>
        <w:b/>
        <w:color w:val="373636"/>
        <w:sz w:val="32"/>
        <w:szCs w:val="32"/>
      </w:rPr>
      <w:t>Informatie</w:t>
    </w:r>
    <w:r>
      <w:rPr>
        <w:color w:val="373636"/>
        <w:sz w:val="32"/>
        <w:szCs w:val="32"/>
      </w:rPr>
      <w:t xml:space="preserve"> Vlaanderen </w:t>
    </w:r>
    <w:r>
      <w:rPr>
        <w:b/>
        <w:color w:val="FFF200"/>
        <w:sz w:val="32"/>
        <w:szCs w:val="32"/>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11B2" w:rsidRDefault="00D069BB" w14:paraId="27094702" w14:textId="77777777">
    <w:pPr>
      <w:tabs>
        <w:tab w:val="right" w:pos="9923"/>
      </w:tabs>
      <w:spacing w:before="911"/>
      <w:rPr>
        <w:color w:val="373636"/>
        <w:sz w:val="32"/>
        <w:szCs w:val="32"/>
      </w:rPr>
    </w:pPr>
    <w:r>
      <w:rPr>
        <w:color w:val="373636"/>
        <w:sz w:val="32"/>
        <w:szCs w:val="32"/>
      </w:rPr>
      <w:tab/>
    </w:r>
    <w:r>
      <w:rPr>
        <w:color w:val="373636"/>
        <w:sz w:val="32"/>
        <w:szCs w:val="32"/>
      </w:rPr>
      <w:t xml:space="preserve"> </w:t>
    </w:r>
    <w:r>
      <w:rPr>
        <w:b/>
        <w:color w:val="FFF200"/>
        <w:sz w:val="32"/>
        <w:szCs w:val="32"/>
      </w:rPr>
      <w:t>///</w:t>
    </w:r>
    <w:r>
      <w:rPr>
        <w:color w:val="FFF200"/>
        <w:sz w:val="32"/>
        <w:szCs w:val="32"/>
      </w:rPr>
      <w:t xml:space="preserve"> </w:t>
    </w:r>
    <w:r>
      <w:rPr>
        <w:b/>
        <w:color w:val="373636"/>
        <w:sz w:val="32"/>
        <w:szCs w:val="32"/>
      </w:rPr>
      <w:t>Informatie</w:t>
    </w:r>
    <w:r>
      <w:rPr>
        <w:color w:val="373636"/>
        <w:sz w:val="32"/>
        <w:szCs w:val="32"/>
      </w:rPr>
      <w:t xml:space="preserve"> Vlaanderen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w:rsidR="005811B2" w:rsidRDefault="00D069BB" w14:paraId="2709470B" w14:textId="6E3342BB">
    <w:pPr>
      <w:tabs>
        <w:tab w:val="right" w:pos="9923"/>
      </w:tabs>
      <w:spacing w:before="911"/>
      <w:rPr>
        <w:color w:val="373636"/>
        <w:sz w:val="32"/>
        <w:szCs w:val="32"/>
      </w:rPr>
    </w:pPr>
    <w:r>
      <w:rPr>
        <w:color w:val="373636"/>
        <w:sz w:val="32"/>
        <w:szCs w:val="32"/>
      </w:rPr>
      <w:tab/>
    </w:r>
    <w:r w:rsidRPr="127EBBD0">
      <w:rPr>
        <w:b/>
        <w:bCs/>
        <w:color w:val="FFF200"/>
        <w:sz w:val="32"/>
        <w:szCs w:val="32"/>
      </w:rPr>
      <w:t>///</w:t>
    </w:r>
    <w:r>
      <w:rPr>
        <w:color w:val="FFF200"/>
        <w:sz w:val="32"/>
        <w:szCs w:val="32"/>
      </w:rPr>
      <w:t xml:space="preserve"> </w:t>
    </w:r>
    <w:r>
      <w:rPr>
        <w:noProof/>
      </w:rPr>
      <w:drawing>
        <wp:anchor distT="0" distB="0" distL="114300" distR="114300" simplePos="0" relativeHeight="251658240" behindDoc="0" locked="0" layoutInCell="1" hidden="0" allowOverlap="1" wp14:anchorId="2709470D" wp14:editId="2709470E">
          <wp:simplePos x="0" y="0"/>
          <wp:positionH relativeFrom="margin">
            <wp:posOffset>4529</wp:posOffset>
          </wp:positionH>
          <wp:positionV relativeFrom="paragraph">
            <wp:posOffset>544706</wp:posOffset>
          </wp:positionV>
          <wp:extent cx="3213473" cy="658399"/>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213473" cy="658399"/>
                  </a:xfrm>
                  <a:prstGeom prst="rect">
                    <a:avLst/>
                  </a:prstGeom>
                  <a:ln/>
                </pic:spPr>
              </pic:pic>
            </a:graphicData>
          </a:graphic>
        </wp:anchor>
      </w:drawing>
    </w:r>
    <w:r w:rsidR="00FB6E3B">
      <w:rPr>
        <w:color w:val="373636"/>
        <w:sz w:val="32"/>
        <w:szCs w:val="32"/>
      </w:rPr>
      <w:t>intentieverklaring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C0F57"/>
    <w:multiLevelType w:val="hybridMultilevel"/>
    <w:tmpl w:val="5E149568"/>
    <w:lvl w:ilvl="0" w:tplc="6ED08CA6">
      <w:start w:val="1"/>
      <w:numFmt w:val="decimal"/>
      <w:pStyle w:val="Kop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184121"/>
    <w:multiLevelType w:val="hybridMultilevel"/>
    <w:tmpl w:val="87A4FF2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C372675"/>
    <w:multiLevelType w:val="hybridMultilevel"/>
    <w:tmpl w:val="9976E64C"/>
    <w:lvl w:ilvl="0" w:tplc="417A5CEE">
      <w:start w:val="3"/>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3" w15:restartNumberingAfterBreak="0">
    <w:nsid w:val="20A474C2"/>
    <w:multiLevelType w:val="multilevel"/>
    <w:tmpl w:val="9F201F5A"/>
    <w:lvl w:ilvl="0">
      <w:start w:val="3"/>
      <w:numFmt w:val="decimal"/>
      <w:lvlText w:val="%1."/>
      <w:lvlJc w:val="left"/>
      <w:pPr>
        <w:ind w:left="360" w:hanging="360"/>
      </w:pPr>
      <w:rPr>
        <w:rFonts w:hint="default"/>
      </w:rPr>
    </w:lvl>
    <w:lvl w:ilvl="1">
      <w:start w:val="1"/>
      <w:numFmt w:val="decimal"/>
      <w:lvlText w:val="%1.%2."/>
      <w:lvlJc w:val="left"/>
      <w:pPr>
        <w:ind w:left="720" w:hanging="720"/>
      </w:pPr>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15:restartNumberingAfterBreak="0">
    <w:nsid w:val="20F47986"/>
    <w:multiLevelType w:val="multilevel"/>
    <w:tmpl w:val="A65A5A90"/>
    <w:lvl w:ilvl="0">
      <w:start w:val="4"/>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247E2A8A"/>
    <w:multiLevelType w:val="multilevel"/>
    <w:tmpl w:val="3148E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6A523B"/>
    <w:multiLevelType w:val="multilevel"/>
    <w:tmpl w:val="27ECE0DA"/>
    <w:lvl w:ilvl="0">
      <w:start w:val="1"/>
      <w:numFmt w:val="decimal"/>
      <w:lvlText w:val="%1."/>
      <w:lvlJc w:val="left"/>
      <w:pPr>
        <w:ind w:left="432" w:hanging="432"/>
      </w:pPr>
      <w:rPr>
        <w:b/>
        <w:i w:val="0"/>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0CB1538"/>
    <w:multiLevelType w:val="multilevel"/>
    <w:tmpl w:val="80BE7BA8"/>
    <w:lvl w:ilvl="0">
      <w:start w:val="1"/>
      <w:numFmt w:val="bullet"/>
      <w:lvlText w:val=""/>
      <w:lvlJc w:val="left"/>
      <w:pPr>
        <w:ind w:left="360" w:hanging="360"/>
      </w:pPr>
      <w:rPr>
        <w:rFonts w:hint="default" w:ascii="Symbol" w:hAnsi="Symbol"/>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8" w15:restartNumberingAfterBreak="0">
    <w:nsid w:val="30D2310E"/>
    <w:multiLevelType w:val="multilevel"/>
    <w:tmpl w:val="2E3AADF2"/>
    <w:lvl w:ilvl="0">
      <w:start w:val="1"/>
      <w:numFmt w:val="decimal"/>
      <w:lvlText w:val="%1."/>
      <w:lvlJc w:val="left"/>
      <w:pPr>
        <w:ind w:left="360" w:hanging="360"/>
      </w:p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0">
    <w:nsid w:val="30EE6095"/>
    <w:multiLevelType w:val="hybridMultilevel"/>
    <w:tmpl w:val="5ECE82B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367B4E42"/>
    <w:multiLevelType w:val="hybridMultilevel"/>
    <w:tmpl w:val="B6F8FAE6"/>
    <w:lvl w:ilvl="0" w:tplc="9CDC2AEA">
      <w:start w:val="2"/>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38F959AD"/>
    <w:multiLevelType w:val="multilevel"/>
    <w:tmpl w:val="299E1AE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E42260B"/>
    <w:multiLevelType w:val="hybridMultilevel"/>
    <w:tmpl w:val="71648C44"/>
    <w:lvl w:ilvl="0" w:tplc="15607EBC">
      <w:start w:val="1"/>
      <w:numFmt w:val="decimal"/>
      <w:pStyle w:val="Kop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8E5E0A"/>
    <w:multiLevelType w:val="hybridMultilevel"/>
    <w:tmpl w:val="E5E872F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426A119C"/>
    <w:multiLevelType w:val="hybridMultilevel"/>
    <w:tmpl w:val="4050AE2A"/>
    <w:lvl w:ilvl="0" w:tplc="0813000F">
      <w:start w:val="5"/>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5" w15:restartNumberingAfterBreak="0">
    <w:nsid w:val="44052516"/>
    <w:multiLevelType w:val="hybridMultilevel"/>
    <w:tmpl w:val="EC200E58"/>
    <w:lvl w:ilvl="0" w:tplc="08130001">
      <w:start w:val="1"/>
      <w:numFmt w:val="bullet"/>
      <w:lvlText w:val=""/>
      <w:lvlJc w:val="left"/>
      <w:pPr>
        <w:ind w:left="360" w:hanging="360"/>
      </w:pPr>
      <w:rPr>
        <w:rFonts w:hint="default" w:ascii="Symbol" w:hAnsi="Symbol"/>
      </w:rPr>
    </w:lvl>
    <w:lvl w:ilvl="1" w:tplc="08130003" w:tentative="1">
      <w:start w:val="1"/>
      <w:numFmt w:val="bullet"/>
      <w:lvlText w:val="o"/>
      <w:lvlJc w:val="left"/>
      <w:pPr>
        <w:ind w:left="1080" w:hanging="360"/>
      </w:pPr>
      <w:rPr>
        <w:rFonts w:hint="default" w:ascii="Courier New" w:hAnsi="Courier New" w:cs="Courier New"/>
      </w:rPr>
    </w:lvl>
    <w:lvl w:ilvl="2" w:tplc="08130005" w:tentative="1">
      <w:start w:val="1"/>
      <w:numFmt w:val="bullet"/>
      <w:lvlText w:val=""/>
      <w:lvlJc w:val="left"/>
      <w:pPr>
        <w:ind w:left="1800" w:hanging="360"/>
      </w:pPr>
      <w:rPr>
        <w:rFonts w:hint="default" w:ascii="Wingdings" w:hAnsi="Wingdings"/>
      </w:rPr>
    </w:lvl>
    <w:lvl w:ilvl="3" w:tplc="08130001" w:tentative="1">
      <w:start w:val="1"/>
      <w:numFmt w:val="bullet"/>
      <w:lvlText w:val=""/>
      <w:lvlJc w:val="left"/>
      <w:pPr>
        <w:ind w:left="2520" w:hanging="360"/>
      </w:pPr>
      <w:rPr>
        <w:rFonts w:hint="default" w:ascii="Symbol" w:hAnsi="Symbol"/>
      </w:rPr>
    </w:lvl>
    <w:lvl w:ilvl="4" w:tplc="08130003" w:tentative="1">
      <w:start w:val="1"/>
      <w:numFmt w:val="bullet"/>
      <w:lvlText w:val="o"/>
      <w:lvlJc w:val="left"/>
      <w:pPr>
        <w:ind w:left="3240" w:hanging="360"/>
      </w:pPr>
      <w:rPr>
        <w:rFonts w:hint="default" w:ascii="Courier New" w:hAnsi="Courier New" w:cs="Courier New"/>
      </w:rPr>
    </w:lvl>
    <w:lvl w:ilvl="5" w:tplc="08130005" w:tentative="1">
      <w:start w:val="1"/>
      <w:numFmt w:val="bullet"/>
      <w:lvlText w:val=""/>
      <w:lvlJc w:val="left"/>
      <w:pPr>
        <w:ind w:left="3960" w:hanging="360"/>
      </w:pPr>
      <w:rPr>
        <w:rFonts w:hint="default" w:ascii="Wingdings" w:hAnsi="Wingdings"/>
      </w:rPr>
    </w:lvl>
    <w:lvl w:ilvl="6" w:tplc="08130001" w:tentative="1">
      <w:start w:val="1"/>
      <w:numFmt w:val="bullet"/>
      <w:lvlText w:val=""/>
      <w:lvlJc w:val="left"/>
      <w:pPr>
        <w:ind w:left="4680" w:hanging="360"/>
      </w:pPr>
      <w:rPr>
        <w:rFonts w:hint="default" w:ascii="Symbol" w:hAnsi="Symbol"/>
      </w:rPr>
    </w:lvl>
    <w:lvl w:ilvl="7" w:tplc="08130003" w:tentative="1">
      <w:start w:val="1"/>
      <w:numFmt w:val="bullet"/>
      <w:lvlText w:val="o"/>
      <w:lvlJc w:val="left"/>
      <w:pPr>
        <w:ind w:left="5400" w:hanging="360"/>
      </w:pPr>
      <w:rPr>
        <w:rFonts w:hint="default" w:ascii="Courier New" w:hAnsi="Courier New" w:cs="Courier New"/>
      </w:rPr>
    </w:lvl>
    <w:lvl w:ilvl="8" w:tplc="08130005" w:tentative="1">
      <w:start w:val="1"/>
      <w:numFmt w:val="bullet"/>
      <w:lvlText w:val=""/>
      <w:lvlJc w:val="left"/>
      <w:pPr>
        <w:ind w:left="6120" w:hanging="360"/>
      </w:pPr>
      <w:rPr>
        <w:rFonts w:hint="default" w:ascii="Wingdings" w:hAnsi="Wingdings"/>
      </w:rPr>
    </w:lvl>
  </w:abstractNum>
  <w:abstractNum w:abstractNumId="16" w15:restartNumberingAfterBreak="0">
    <w:nsid w:val="465F5E7A"/>
    <w:multiLevelType w:val="multilevel"/>
    <w:tmpl w:val="601200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51D6F16"/>
    <w:multiLevelType w:val="multilevel"/>
    <w:tmpl w:val="DCD0B5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7423CB1"/>
    <w:multiLevelType w:val="hybridMultilevel"/>
    <w:tmpl w:val="B0AAEE06"/>
    <w:lvl w:ilvl="0" w:tplc="0813000F">
      <w:start w:val="5"/>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9" w15:restartNumberingAfterBreak="0">
    <w:nsid w:val="59845EF3"/>
    <w:multiLevelType w:val="multilevel"/>
    <w:tmpl w:val="2E3AADF2"/>
    <w:lvl w:ilvl="0">
      <w:start w:val="1"/>
      <w:numFmt w:val="decimal"/>
      <w:lvlText w:val="%1."/>
      <w:lvlJc w:val="left"/>
      <w:pPr>
        <w:ind w:left="1296" w:hanging="360"/>
      </w:pPr>
    </w:lvl>
    <w:lvl w:ilvl="1">
      <w:start w:val="3"/>
      <w:numFmt w:val="decimal"/>
      <w:isLgl/>
      <w:lvlText w:val="%1.%2."/>
      <w:lvlJc w:val="left"/>
      <w:pPr>
        <w:ind w:left="1656" w:hanging="720"/>
      </w:pPr>
      <w:rPr>
        <w:rFonts w:hint="default"/>
      </w:rPr>
    </w:lvl>
    <w:lvl w:ilvl="2">
      <w:start w:val="1"/>
      <w:numFmt w:val="decimal"/>
      <w:isLgl/>
      <w:lvlText w:val="%1.%2.%3."/>
      <w:lvlJc w:val="left"/>
      <w:pPr>
        <w:ind w:left="2016" w:hanging="1080"/>
      </w:pPr>
      <w:rPr>
        <w:rFonts w:hint="default"/>
      </w:rPr>
    </w:lvl>
    <w:lvl w:ilvl="3">
      <w:start w:val="1"/>
      <w:numFmt w:val="decimal"/>
      <w:isLgl/>
      <w:lvlText w:val="%1.%2.%3.%4."/>
      <w:lvlJc w:val="left"/>
      <w:pPr>
        <w:ind w:left="2016" w:hanging="1080"/>
      </w:pPr>
      <w:rPr>
        <w:rFonts w:hint="default"/>
      </w:rPr>
    </w:lvl>
    <w:lvl w:ilvl="4">
      <w:start w:val="1"/>
      <w:numFmt w:val="decimal"/>
      <w:isLgl/>
      <w:lvlText w:val="%1.%2.%3.%4.%5."/>
      <w:lvlJc w:val="left"/>
      <w:pPr>
        <w:ind w:left="2376" w:hanging="1440"/>
      </w:pPr>
      <w:rPr>
        <w:rFonts w:hint="default"/>
      </w:rPr>
    </w:lvl>
    <w:lvl w:ilvl="5">
      <w:start w:val="1"/>
      <w:numFmt w:val="decimal"/>
      <w:isLgl/>
      <w:lvlText w:val="%1.%2.%3.%4.%5.%6."/>
      <w:lvlJc w:val="left"/>
      <w:pPr>
        <w:ind w:left="2736" w:hanging="1800"/>
      </w:pPr>
      <w:rPr>
        <w:rFonts w:hint="default"/>
      </w:rPr>
    </w:lvl>
    <w:lvl w:ilvl="6">
      <w:start w:val="1"/>
      <w:numFmt w:val="decimal"/>
      <w:isLgl/>
      <w:lvlText w:val="%1.%2.%3.%4.%5.%6.%7."/>
      <w:lvlJc w:val="left"/>
      <w:pPr>
        <w:ind w:left="2736" w:hanging="1800"/>
      </w:pPr>
      <w:rPr>
        <w:rFonts w:hint="default"/>
      </w:rPr>
    </w:lvl>
    <w:lvl w:ilvl="7">
      <w:start w:val="1"/>
      <w:numFmt w:val="decimal"/>
      <w:isLgl/>
      <w:lvlText w:val="%1.%2.%3.%4.%5.%6.%7.%8."/>
      <w:lvlJc w:val="left"/>
      <w:pPr>
        <w:ind w:left="3096" w:hanging="2160"/>
      </w:pPr>
      <w:rPr>
        <w:rFonts w:hint="default"/>
      </w:rPr>
    </w:lvl>
    <w:lvl w:ilvl="8">
      <w:start w:val="1"/>
      <w:numFmt w:val="decimal"/>
      <w:isLgl/>
      <w:lvlText w:val="%1.%2.%3.%4.%5.%6.%7.%8.%9."/>
      <w:lvlJc w:val="left"/>
      <w:pPr>
        <w:ind w:left="3456" w:hanging="2520"/>
      </w:pPr>
      <w:rPr>
        <w:rFonts w:hint="default"/>
      </w:rPr>
    </w:lvl>
  </w:abstractNum>
  <w:abstractNum w:abstractNumId="20" w15:restartNumberingAfterBreak="0">
    <w:nsid w:val="59CF20B9"/>
    <w:multiLevelType w:val="hybridMultilevel"/>
    <w:tmpl w:val="140462C0"/>
    <w:lvl w:ilvl="0" w:tplc="08130001">
      <w:start w:val="1"/>
      <w:numFmt w:val="bullet"/>
      <w:lvlText w:val=""/>
      <w:lvlJc w:val="left"/>
      <w:pPr>
        <w:ind w:left="360" w:hanging="360"/>
      </w:pPr>
      <w:rPr>
        <w:rFonts w:hint="default" w:ascii="Symbol" w:hAnsi="Symbol"/>
      </w:rPr>
    </w:lvl>
    <w:lvl w:ilvl="1" w:tplc="08130003" w:tentative="1">
      <w:start w:val="1"/>
      <w:numFmt w:val="bullet"/>
      <w:lvlText w:val="o"/>
      <w:lvlJc w:val="left"/>
      <w:pPr>
        <w:ind w:left="1080" w:hanging="360"/>
      </w:pPr>
      <w:rPr>
        <w:rFonts w:hint="default" w:ascii="Courier New" w:hAnsi="Courier New" w:cs="Courier New"/>
      </w:rPr>
    </w:lvl>
    <w:lvl w:ilvl="2" w:tplc="08130005" w:tentative="1">
      <w:start w:val="1"/>
      <w:numFmt w:val="bullet"/>
      <w:lvlText w:val=""/>
      <w:lvlJc w:val="left"/>
      <w:pPr>
        <w:ind w:left="1800" w:hanging="360"/>
      </w:pPr>
      <w:rPr>
        <w:rFonts w:hint="default" w:ascii="Wingdings" w:hAnsi="Wingdings"/>
      </w:rPr>
    </w:lvl>
    <w:lvl w:ilvl="3" w:tplc="08130001" w:tentative="1">
      <w:start w:val="1"/>
      <w:numFmt w:val="bullet"/>
      <w:lvlText w:val=""/>
      <w:lvlJc w:val="left"/>
      <w:pPr>
        <w:ind w:left="2520" w:hanging="360"/>
      </w:pPr>
      <w:rPr>
        <w:rFonts w:hint="default" w:ascii="Symbol" w:hAnsi="Symbol"/>
      </w:rPr>
    </w:lvl>
    <w:lvl w:ilvl="4" w:tplc="08130003" w:tentative="1">
      <w:start w:val="1"/>
      <w:numFmt w:val="bullet"/>
      <w:lvlText w:val="o"/>
      <w:lvlJc w:val="left"/>
      <w:pPr>
        <w:ind w:left="3240" w:hanging="360"/>
      </w:pPr>
      <w:rPr>
        <w:rFonts w:hint="default" w:ascii="Courier New" w:hAnsi="Courier New" w:cs="Courier New"/>
      </w:rPr>
    </w:lvl>
    <w:lvl w:ilvl="5" w:tplc="08130005" w:tentative="1">
      <w:start w:val="1"/>
      <w:numFmt w:val="bullet"/>
      <w:lvlText w:val=""/>
      <w:lvlJc w:val="left"/>
      <w:pPr>
        <w:ind w:left="3960" w:hanging="360"/>
      </w:pPr>
      <w:rPr>
        <w:rFonts w:hint="default" w:ascii="Wingdings" w:hAnsi="Wingdings"/>
      </w:rPr>
    </w:lvl>
    <w:lvl w:ilvl="6" w:tplc="08130001" w:tentative="1">
      <w:start w:val="1"/>
      <w:numFmt w:val="bullet"/>
      <w:lvlText w:val=""/>
      <w:lvlJc w:val="left"/>
      <w:pPr>
        <w:ind w:left="4680" w:hanging="360"/>
      </w:pPr>
      <w:rPr>
        <w:rFonts w:hint="default" w:ascii="Symbol" w:hAnsi="Symbol"/>
      </w:rPr>
    </w:lvl>
    <w:lvl w:ilvl="7" w:tplc="08130003" w:tentative="1">
      <w:start w:val="1"/>
      <w:numFmt w:val="bullet"/>
      <w:lvlText w:val="o"/>
      <w:lvlJc w:val="left"/>
      <w:pPr>
        <w:ind w:left="5400" w:hanging="360"/>
      </w:pPr>
      <w:rPr>
        <w:rFonts w:hint="default" w:ascii="Courier New" w:hAnsi="Courier New" w:cs="Courier New"/>
      </w:rPr>
    </w:lvl>
    <w:lvl w:ilvl="8" w:tplc="08130005" w:tentative="1">
      <w:start w:val="1"/>
      <w:numFmt w:val="bullet"/>
      <w:lvlText w:val=""/>
      <w:lvlJc w:val="left"/>
      <w:pPr>
        <w:ind w:left="6120" w:hanging="360"/>
      </w:pPr>
      <w:rPr>
        <w:rFonts w:hint="default" w:ascii="Wingdings" w:hAnsi="Wingdings"/>
      </w:rPr>
    </w:lvl>
  </w:abstractNum>
  <w:abstractNum w:abstractNumId="21" w15:restartNumberingAfterBreak="0">
    <w:nsid w:val="662A2954"/>
    <w:multiLevelType w:val="multilevel"/>
    <w:tmpl w:val="7B364D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69A6BE4"/>
    <w:multiLevelType w:val="multilevel"/>
    <w:tmpl w:val="BD643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6D95247"/>
    <w:multiLevelType w:val="multilevel"/>
    <w:tmpl w:val="D1AAFB98"/>
    <w:lvl w:ilvl="0">
      <w:start w:val="1"/>
      <w:numFmt w:val="decimal"/>
      <w:lvlText w:val="%1"/>
      <w:lvlJc w:val="left"/>
      <w:pPr>
        <w:ind w:left="432" w:hanging="432"/>
      </w:pPr>
      <w:rPr>
        <w:b/>
        <w:i w:val="0"/>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68F60319"/>
    <w:multiLevelType w:val="multilevel"/>
    <w:tmpl w:val="1A44E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D5F2918"/>
    <w:multiLevelType w:val="multilevel"/>
    <w:tmpl w:val="87EA7D84"/>
    <w:lvl w:ilvl="0">
      <w:start w:val="4"/>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6" w15:restartNumberingAfterBreak="0">
    <w:nsid w:val="775C6828"/>
    <w:multiLevelType w:val="hybridMultilevel"/>
    <w:tmpl w:val="3856C836"/>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27" w15:restartNumberingAfterBreak="0">
    <w:nsid w:val="780F186A"/>
    <w:multiLevelType w:val="multilevel"/>
    <w:tmpl w:val="80BE7BA8"/>
    <w:lvl w:ilvl="0">
      <w:start w:val="1"/>
      <w:numFmt w:val="bullet"/>
      <w:lvlText w:val=""/>
      <w:lvlJc w:val="left"/>
      <w:pPr>
        <w:ind w:left="360" w:hanging="360"/>
      </w:pPr>
      <w:rPr>
        <w:rFonts w:hint="default" w:ascii="Symbol" w:hAnsi="Symbol"/>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8" w15:restartNumberingAfterBreak="0">
    <w:nsid w:val="7B7047A3"/>
    <w:multiLevelType w:val="multilevel"/>
    <w:tmpl w:val="2E3AADF2"/>
    <w:lvl w:ilvl="0">
      <w:start w:val="1"/>
      <w:numFmt w:val="decimal"/>
      <w:lvlText w:val="%1."/>
      <w:lvlJc w:val="left"/>
      <w:pPr>
        <w:ind w:left="1296" w:hanging="360"/>
      </w:pPr>
    </w:lvl>
    <w:lvl w:ilvl="1">
      <w:start w:val="3"/>
      <w:numFmt w:val="decimal"/>
      <w:isLgl/>
      <w:lvlText w:val="%1.%2."/>
      <w:lvlJc w:val="left"/>
      <w:pPr>
        <w:ind w:left="1656" w:hanging="720"/>
      </w:pPr>
      <w:rPr>
        <w:rFonts w:hint="default"/>
      </w:rPr>
    </w:lvl>
    <w:lvl w:ilvl="2">
      <w:start w:val="1"/>
      <w:numFmt w:val="decimal"/>
      <w:isLgl/>
      <w:lvlText w:val="%1.%2.%3."/>
      <w:lvlJc w:val="left"/>
      <w:pPr>
        <w:ind w:left="2016" w:hanging="1080"/>
      </w:pPr>
      <w:rPr>
        <w:rFonts w:hint="default"/>
      </w:rPr>
    </w:lvl>
    <w:lvl w:ilvl="3">
      <w:start w:val="1"/>
      <w:numFmt w:val="decimal"/>
      <w:isLgl/>
      <w:lvlText w:val="%1.%2.%3.%4."/>
      <w:lvlJc w:val="left"/>
      <w:pPr>
        <w:ind w:left="2016" w:hanging="1080"/>
      </w:pPr>
      <w:rPr>
        <w:rFonts w:hint="default"/>
      </w:rPr>
    </w:lvl>
    <w:lvl w:ilvl="4">
      <w:start w:val="1"/>
      <w:numFmt w:val="decimal"/>
      <w:isLgl/>
      <w:lvlText w:val="%1.%2.%3.%4.%5."/>
      <w:lvlJc w:val="left"/>
      <w:pPr>
        <w:ind w:left="2376" w:hanging="1440"/>
      </w:pPr>
      <w:rPr>
        <w:rFonts w:hint="default"/>
      </w:rPr>
    </w:lvl>
    <w:lvl w:ilvl="5">
      <w:start w:val="1"/>
      <w:numFmt w:val="decimal"/>
      <w:isLgl/>
      <w:lvlText w:val="%1.%2.%3.%4.%5.%6."/>
      <w:lvlJc w:val="left"/>
      <w:pPr>
        <w:ind w:left="2736" w:hanging="1800"/>
      </w:pPr>
      <w:rPr>
        <w:rFonts w:hint="default"/>
      </w:rPr>
    </w:lvl>
    <w:lvl w:ilvl="6">
      <w:start w:val="1"/>
      <w:numFmt w:val="decimal"/>
      <w:isLgl/>
      <w:lvlText w:val="%1.%2.%3.%4.%5.%6.%7."/>
      <w:lvlJc w:val="left"/>
      <w:pPr>
        <w:ind w:left="2736" w:hanging="1800"/>
      </w:pPr>
      <w:rPr>
        <w:rFonts w:hint="default"/>
      </w:rPr>
    </w:lvl>
    <w:lvl w:ilvl="7">
      <w:start w:val="1"/>
      <w:numFmt w:val="decimal"/>
      <w:isLgl/>
      <w:lvlText w:val="%1.%2.%3.%4.%5.%6.%7.%8."/>
      <w:lvlJc w:val="left"/>
      <w:pPr>
        <w:ind w:left="3096" w:hanging="2160"/>
      </w:pPr>
      <w:rPr>
        <w:rFonts w:hint="default"/>
      </w:rPr>
    </w:lvl>
    <w:lvl w:ilvl="8">
      <w:start w:val="1"/>
      <w:numFmt w:val="decimal"/>
      <w:isLgl/>
      <w:lvlText w:val="%1.%2.%3.%4.%5.%6.%7.%8.%9."/>
      <w:lvlJc w:val="left"/>
      <w:pPr>
        <w:ind w:left="3456" w:hanging="2520"/>
      </w:pPr>
      <w:rPr>
        <w:rFonts w:hint="default"/>
      </w:rPr>
    </w:lvl>
  </w:abstractNum>
  <w:num w:numId="1">
    <w:abstractNumId w:val="6"/>
  </w:num>
  <w:num w:numId="2">
    <w:abstractNumId w:val="16"/>
  </w:num>
  <w:num w:numId="3">
    <w:abstractNumId w:val="22"/>
  </w:num>
  <w:num w:numId="4">
    <w:abstractNumId w:val="17"/>
  </w:num>
  <w:num w:numId="5">
    <w:abstractNumId w:val="21"/>
  </w:num>
  <w:num w:numId="6">
    <w:abstractNumId w:val="24"/>
  </w:num>
  <w:num w:numId="7">
    <w:abstractNumId w:val="5"/>
  </w:num>
  <w:num w:numId="8">
    <w:abstractNumId w:val="11"/>
  </w:num>
  <w:num w:numId="9">
    <w:abstractNumId w:val="13"/>
  </w:num>
  <w:num w:numId="10">
    <w:abstractNumId w:val="23"/>
  </w:num>
  <w:num w:numId="11">
    <w:abstractNumId w:val="2"/>
  </w:num>
  <w:num w:numId="12">
    <w:abstractNumId w:val="9"/>
  </w:num>
  <w:num w:numId="13">
    <w:abstractNumId w:val="1"/>
  </w:num>
  <w:num w:numId="14">
    <w:abstractNumId w:val="10"/>
  </w:num>
  <w:num w:numId="15">
    <w:abstractNumId w:val="14"/>
  </w:num>
  <w:num w:numId="16">
    <w:abstractNumId w:val="4"/>
  </w:num>
  <w:num w:numId="17">
    <w:abstractNumId w:val="25"/>
  </w:num>
  <w:num w:numId="18">
    <w:abstractNumId w:val="18"/>
  </w:num>
  <w:num w:numId="19">
    <w:abstractNumId w:val="19"/>
  </w:num>
  <w:num w:numId="20">
    <w:abstractNumId w:val="28"/>
  </w:num>
  <w:num w:numId="21">
    <w:abstractNumId w:val="8"/>
  </w:num>
  <w:num w:numId="22">
    <w:abstractNumId w:val="12"/>
  </w:num>
  <w:num w:numId="23">
    <w:abstractNumId w:val="0"/>
  </w:num>
  <w:num w:numId="24">
    <w:abstractNumId w:val="3"/>
  </w:num>
  <w:num w:numId="25">
    <w:abstractNumId w:val="26"/>
  </w:num>
  <w:num w:numId="26">
    <w:abstractNumId w:val="7"/>
  </w:num>
  <w:num w:numId="27">
    <w:abstractNumId w:val="27"/>
  </w:num>
  <w:num w:numId="28">
    <w:abstractNumId w:val="15"/>
  </w:num>
  <w:num w:numId="29">
    <w:abstractNumId w:val="0"/>
  </w:num>
  <w:num w:numId="30">
    <w:abstractNumId w:val="2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20"/>
  <w:proofState w:spelling="clean" w:grammar="dirty"/>
  <w:defaultTabStop w:val="720"/>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1B2"/>
    <w:rsid w:val="000067DF"/>
    <w:rsid w:val="00016556"/>
    <w:rsid w:val="00065F3B"/>
    <w:rsid w:val="00072312"/>
    <w:rsid w:val="000A1012"/>
    <w:rsid w:val="000C5174"/>
    <w:rsid w:val="00111069"/>
    <w:rsid w:val="001B788D"/>
    <w:rsid w:val="001F26FF"/>
    <w:rsid w:val="00276FF0"/>
    <w:rsid w:val="00306E4D"/>
    <w:rsid w:val="00315656"/>
    <w:rsid w:val="00321585"/>
    <w:rsid w:val="0033365A"/>
    <w:rsid w:val="0035124D"/>
    <w:rsid w:val="00396AA2"/>
    <w:rsid w:val="0043122B"/>
    <w:rsid w:val="0046647B"/>
    <w:rsid w:val="00475695"/>
    <w:rsid w:val="004D4642"/>
    <w:rsid w:val="004D4FF2"/>
    <w:rsid w:val="005811B2"/>
    <w:rsid w:val="00594B97"/>
    <w:rsid w:val="005E3AFF"/>
    <w:rsid w:val="005F56FE"/>
    <w:rsid w:val="00622CB7"/>
    <w:rsid w:val="00654426"/>
    <w:rsid w:val="006D7F25"/>
    <w:rsid w:val="006E74A9"/>
    <w:rsid w:val="007544DB"/>
    <w:rsid w:val="007718A6"/>
    <w:rsid w:val="007B23C1"/>
    <w:rsid w:val="007D2E52"/>
    <w:rsid w:val="007D552E"/>
    <w:rsid w:val="00816894"/>
    <w:rsid w:val="00856392"/>
    <w:rsid w:val="0088084E"/>
    <w:rsid w:val="008860E6"/>
    <w:rsid w:val="008A6B25"/>
    <w:rsid w:val="008D09A1"/>
    <w:rsid w:val="0093149D"/>
    <w:rsid w:val="00951AB4"/>
    <w:rsid w:val="009544DB"/>
    <w:rsid w:val="00957EEC"/>
    <w:rsid w:val="00A14B6E"/>
    <w:rsid w:val="00A16BA4"/>
    <w:rsid w:val="00B02743"/>
    <w:rsid w:val="00B82827"/>
    <w:rsid w:val="00BB79C0"/>
    <w:rsid w:val="00BC7FA7"/>
    <w:rsid w:val="00BD4DB6"/>
    <w:rsid w:val="00BE2F03"/>
    <w:rsid w:val="00C17C5E"/>
    <w:rsid w:val="00C32050"/>
    <w:rsid w:val="00C57C44"/>
    <w:rsid w:val="00CD0B11"/>
    <w:rsid w:val="00D069BB"/>
    <w:rsid w:val="00D1409A"/>
    <w:rsid w:val="00D22231"/>
    <w:rsid w:val="00D65E91"/>
    <w:rsid w:val="00E43F10"/>
    <w:rsid w:val="00E62F9A"/>
    <w:rsid w:val="00E85485"/>
    <w:rsid w:val="00E8739A"/>
    <w:rsid w:val="00E92A56"/>
    <w:rsid w:val="00EA0F0D"/>
    <w:rsid w:val="00ED011D"/>
    <w:rsid w:val="00F07F5F"/>
    <w:rsid w:val="00F11F95"/>
    <w:rsid w:val="00F1326F"/>
    <w:rsid w:val="00F57837"/>
    <w:rsid w:val="00F94B01"/>
    <w:rsid w:val="00FB6E3B"/>
    <w:rsid w:val="127EBBD0"/>
    <w:rsid w:val="206DBA5D"/>
    <w:rsid w:val="454575B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94697"/>
  <w15:docId w15:val="{05570611-D6E1-4877-A001-B217AEA9C0B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Calibri" w:cs="Calibri"/>
        <w:color w:val="000000"/>
        <w:sz w:val="22"/>
        <w:szCs w:val="22"/>
        <w:lang w:val="nl-BE" w:eastAsia="nl-BE" w:bidi="ar-SA"/>
      </w:rPr>
    </w:rPrDefault>
    <w:pPrDefault>
      <w:pPr>
        <w:pBdr>
          <w:top w:val="nil"/>
          <w:left w:val="nil"/>
          <w:bottom w:val="nil"/>
          <w:right w:val="nil"/>
          <w:between w:val="nil"/>
        </w:pBdr>
        <w:spacing w:before="60" w:after="6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Standaard" w:default="1">
    <w:name w:val="Normal"/>
  </w:style>
  <w:style w:type="paragraph" w:styleId="Kop1">
    <w:name w:val="heading 1"/>
    <w:basedOn w:val="Standaard"/>
    <w:next w:val="Standaard"/>
    <w:pPr>
      <w:keepNext/>
      <w:keepLines/>
      <w:numPr>
        <w:numId w:val="22"/>
      </w:numPr>
      <w:spacing w:before="480" w:after="360" w:line="432" w:lineRule="auto"/>
      <w:outlineLvl w:val="0"/>
    </w:pPr>
    <w:rPr>
      <w:b/>
      <w:smallCaps/>
      <w:color w:val="373636"/>
      <w:sz w:val="36"/>
      <w:szCs w:val="36"/>
    </w:rPr>
  </w:style>
  <w:style w:type="paragraph" w:styleId="Kop2">
    <w:name w:val="heading 2"/>
    <w:basedOn w:val="Standaard"/>
    <w:next w:val="Standaard"/>
    <w:pPr>
      <w:keepNext/>
      <w:keepLines/>
      <w:numPr>
        <w:numId w:val="23"/>
      </w:numPr>
      <w:spacing w:before="360" w:after="320" w:line="400" w:lineRule="auto"/>
      <w:outlineLvl w:val="1"/>
    </w:pPr>
    <w:rPr>
      <w:b/>
      <w:smallCaps/>
      <w:color w:val="373636"/>
      <w:sz w:val="32"/>
      <w:szCs w:val="32"/>
    </w:rPr>
  </w:style>
  <w:style w:type="paragraph" w:styleId="Kop3">
    <w:name w:val="heading 3"/>
    <w:basedOn w:val="Standaard"/>
    <w:next w:val="Standaard"/>
    <w:pPr>
      <w:keepNext/>
      <w:keepLines/>
      <w:spacing w:before="240" w:after="120" w:line="288" w:lineRule="auto"/>
      <w:ind w:left="720" w:hanging="720"/>
      <w:outlineLvl w:val="2"/>
    </w:pPr>
    <w:rPr>
      <w:b/>
      <w:color w:val="6B6B6B"/>
      <w:sz w:val="24"/>
      <w:szCs w:val="24"/>
    </w:rPr>
  </w:style>
  <w:style w:type="paragraph" w:styleId="Kop4">
    <w:name w:val="heading 4"/>
    <w:basedOn w:val="Standaard"/>
    <w:next w:val="Standaard"/>
    <w:pPr>
      <w:keepNext/>
      <w:keepLines/>
      <w:spacing w:before="200"/>
      <w:ind w:left="864" w:hanging="864"/>
      <w:outlineLvl w:val="3"/>
    </w:pPr>
    <w:rPr>
      <w:b/>
      <w:color w:val="6B6B6B"/>
    </w:rPr>
  </w:style>
  <w:style w:type="paragraph" w:styleId="Kop5">
    <w:name w:val="heading 5"/>
    <w:basedOn w:val="Standaard"/>
    <w:next w:val="Standaard"/>
    <w:pPr>
      <w:keepNext/>
      <w:keepLines/>
      <w:spacing w:before="200"/>
      <w:ind w:left="1008" w:hanging="1008"/>
      <w:outlineLvl w:val="4"/>
    </w:pPr>
    <w:rPr>
      <w:color w:val="6B6B6B"/>
    </w:rPr>
  </w:style>
  <w:style w:type="paragraph" w:styleId="Kop6">
    <w:name w:val="heading 6"/>
    <w:basedOn w:val="Standaard"/>
    <w:next w:val="Standaard"/>
    <w:pPr>
      <w:keepNext/>
      <w:keepLines/>
      <w:spacing w:before="200"/>
      <w:ind w:left="1152" w:hanging="1152"/>
      <w:outlineLvl w:val="5"/>
    </w:pPr>
    <w:rPr>
      <w:color w:val="6B6B6B"/>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Titel">
    <w:name w:val="Title"/>
    <w:basedOn w:val="Standaard"/>
    <w:next w:val="Standaard"/>
    <w:pPr>
      <w:spacing w:before="720" w:after="840" w:line="240" w:lineRule="auto"/>
      <w:jc w:val="right"/>
    </w:pPr>
    <w:rPr>
      <w:b/>
      <w:smallCaps/>
      <w:sz w:val="72"/>
      <w:szCs w:val="72"/>
    </w:rPr>
  </w:style>
  <w:style w:type="paragraph" w:styleId="Ondertitel">
    <w:name w:val="Subtitle"/>
    <w:basedOn w:val="Standaard"/>
    <w:next w:val="Standaard"/>
    <w:pPr>
      <w:spacing w:line="240" w:lineRule="auto"/>
      <w:jc w:val="right"/>
    </w:pPr>
    <w:rPr>
      <w:color w:val="6B6B6B"/>
      <w:sz w:val="48"/>
      <w:szCs w:val="48"/>
    </w:rPr>
  </w:style>
  <w:style w:type="table" w:styleId="a" w:customStyle="1">
    <w:basedOn w:val="Standaardtabel"/>
    <w:tblPr>
      <w:tblStyleRowBandSize w:val="1"/>
      <w:tblStyleColBandSize w:val="1"/>
      <w:tblCellMar>
        <w:top w:w="100" w:type="dxa"/>
        <w:left w:w="100" w:type="dxa"/>
        <w:bottom w:w="100" w:type="dxa"/>
        <w:right w:w="100" w:type="dxa"/>
      </w:tblCellMar>
    </w:tblPr>
  </w:style>
  <w:style w:type="table" w:styleId="a0" w:customStyle="1">
    <w:basedOn w:val="Standaardtabel"/>
    <w:tblPr>
      <w:tblStyleRowBandSize w:val="1"/>
      <w:tblStyleColBandSize w:val="1"/>
      <w:tblCellMar>
        <w:top w:w="100" w:type="dxa"/>
        <w:left w:w="100" w:type="dxa"/>
        <w:bottom w:w="100" w:type="dxa"/>
        <w:right w:w="100" w:type="dxa"/>
      </w:tblCellMar>
    </w:tbl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styleId="TekstopmerkingChar" w:customStyle="1">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 w:type="paragraph" w:styleId="Ballontekst">
    <w:name w:val="Balloon Text"/>
    <w:basedOn w:val="Standaard"/>
    <w:link w:val="BallontekstChar"/>
    <w:uiPriority w:val="99"/>
    <w:semiHidden/>
    <w:unhideWhenUsed/>
    <w:rsid w:val="00B02743"/>
    <w:pPr>
      <w:spacing w:before="0" w:after="0" w:line="240" w:lineRule="auto"/>
    </w:pPr>
    <w:rPr>
      <w:rFonts w:ascii="Segoe UI" w:hAnsi="Segoe UI" w:cs="Segoe UI"/>
      <w:sz w:val="18"/>
      <w:szCs w:val="18"/>
    </w:rPr>
  </w:style>
  <w:style w:type="character" w:styleId="BallontekstChar" w:customStyle="1">
    <w:name w:val="Ballontekst Char"/>
    <w:basedOn w:val="Standaardalinea-lettertype"/>
    <w:link w:val="Ballontekst"/>
    <w:uiPriority w:val="99"/>
    <w:semiHidden/>
    <w:rsid w:val="00B02743"/>
    <w:rPr>
      <w:rFonts w:ascii="Segoe UI" w:hAnsi="Segoe UI" w:cs="Segoe UI"/>
      <w:sz w:val="18"/>
      <w:szCs w:val="18"/>
    </w:rPr>
  </w:style>
  <w:style w:type="paragraph" w:styleId="Lijstalinea">
    <w:name w:val="List Paragraph"/>
    <w:aliases w:val="Lettre d'introduction,List Paragraph1"/>
    <w:basedOn w:val="Standaard"/>
    <w:link w:val="LijstalineaChar"/>
    <w:uiPriority w:val="34"/>
    <w:qFormat/>
    <w:rsid w:val="00816894"/>
    <w:pPr>
      <w:ind w:left="720"/>
      <w:contextualSpacing/>
    </w:pPr>
  </w:style>
  <w:style w:type="character" w:styleId="LijstalineaChar" w:customStyle="1">
    <w:name w:val="Lijstalinea Char"/>
    <w:aliases w:val="Lettre d'introduction Char,List Paragraph1 Char"/>
    <w:basedOn w:val="Standaardalinea-lettertype"/>
    <w:link w:val="Lijstalinea"/>
    <w:uiPriority w:val="34"/>
    <w:locked/>
    <w:rsid w:val="007D552E"/>
  </w:style>
  <w:style w:type="paragraph" w:styleId="Koptekst">
    <w:name w:val="header"/>
    <w:basedOn w:val="Standaard"/>
    <w:link w:val="KoptekstChar"/>
    <w:uiPriority w:val="99"/>
    <w:semiHidden/>
    <w:unhideWhenUsed/>
    <w:rsid w:val="00F94B01"/>
    <w:pPr>
      <w:tabs>
        <w:tab w:val="center" w:pos="4536"/>
        <w:tab w:val="right" w:pos="9072"/>
      </w:tabs>
      <w:spacing w:before="0" w:after="0" w:line="240" w:lineRule="auto"/>
    </w:pPr>
  </w:style>
  <w:style w:type="character" w:styleId="KoptekstChar" w:customStyle="1">
    <w:name w:val="Koptekst Char"/>
    <w:basedOn w:val="Standaardalinea-lettertype"/>
    <w:link w:val="Koptekst"/>
    <w:uiPriority w:val="99"/>
    <w:semiHidden/>
    <w:rsid w:val="00F94B01"/>
  </w:style>
  <w:style w:type="paragraph" w:styleId="Voettekst">
    <w:name w:val="footer"/>
    <w:basedOn w:val="Standaard"/>
    <w:link w:val="VoettekstChar"/>
    <w:uiPriority w:val="99"/>
    <w:semiHidden/>
    <w:unhideWhenUsed/>
    <w:rsid w:val="00F94B01"/>
    <w:pPr>
      <w:tabs>
        <w:tab w:val="center" w:pos="4536"/>
        <w:tab w:val="right" w:pos="9072"/>
      </w:tabs>
      <w:spacing w:before="0" w:after="0" w:line="240" w:lineRule="auto"/>
    </w:pPr>
  </w:style>
  <w:style w:type="character" w:styleId="VoettekstChar" w:customStyle="1">
    <w:name w:val="Voettekst Char"/>
    <w:basedOn w:val="Standaardalinea-lettertype"/>
    <w:link w:val="Voettekst"/>
    <w:uiPriority w:val="99"/>
    <w:semiHidden/>
    <w:rsid w:val="00F94B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7023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F5E6A992C3F584E9B9EE8DBA11D9CD0" ma:contentTypeVersion="12" ma:contentTypeDescription="Een nieuw document maken." ma:contentTypeScope="" ma:versionID="846e9f72ee8639be3cfb601cde9d36d7">
  <xsd:schema xmlns:xsd="http://www.w3.org/2001/XMLSchema" xmlns:xs="http://www.w3.org/2001/XMLSchema" xmlns:p="http://schemas.microsoft.com/office/2006/metadata/properties" xmlns:ns2="7b058369-ebea-4acd-a3d5-e768979221f3" xmlns:ns3="295d4b4e-86ec-4d95-8040-ec51c8007493" targetNamespace="http://schemas.microsoft.com/office/2006/metadata/properties" ma:root="true" ma:fieldsID="e5e4b072aa7b99f79216416a8bd13115" ns2:_="" ns3:_="">
    <xsd:import namespace="7b058369-ebea-4acd-a3d5-e768979221f3"/>
    <xsd:import namespace="295d4b4e-86ec-4d95-8040-ec51c80074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EventHashCode" minOccurs="0"/>
                <xsd:element ref="ns2:MediaServiceGenerationTim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058369-ebea-4acd-a3d5-e768979221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5d4b4e-86ec-4d95-8040-ec51c8007493"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C58D7D-895D-4849-9683-42B45326777F}">
  <ds:schemaRefs>
    <ds:schemaRef ds:uri="http://schemas.microsoft.com/sharepoint/v3/contenttype/forms"/>
  </ds:schemaRefs>
</ds:datastoreItem>
</file>

<file path=customXml/itemProps2.xml><?xml version="1.0" encoding="utf-8"?>
<ds:datastoreItem xmlns:ds="http://schemas.openxmlformats.org/officeDocument/2006/customXml" ds:itemID="{01D283BA-A0C3-4FF9-9C90-97EC051816BE}"/>
</file>

<file path=customXml/itemProps3.xml><?xml version="1.0" encoding="utf-8"?>
<ds:datastoreItem xmlns:ds="http://schemas.openxmlformats.org/officeDocument/2006/customXml" ds:itemID="{10D3B1B6-6C3A-4F5A-91C3-8DDA20DF34CB}">
  <ds:schemaRefs>
    <ds:schemaRef ds:uri="http://schemas.openxmlformats.org/package/2006/metadata/core-properties"/>
    <ds:schemaRef ds:uri="b93cc363-9aae-4ae2-92d2-eef619077dd7"/>
    <ds:schemaRef ds:uri="http://purl.org/dc/elements/1.1/"/>
    <ds:schemaRef ds:uri="9edccf8f-11f3-4dcb-bf1d-db56c3b3ffdd"/>
    <ds:schemaRef ds:uri="http://www.w3.org/XML/1998/namespace"/>
    <ds:schemaRef ds:uri="http://schemas.microsoft.com/office/2006/documentManagement/types"/>
    <ds:schemaRef ds:uri="http://purl.org/dc/terms/"/>
    <ds:schemaRef ds:uri="abd5de4e-6ecd-4522-a9f4-1c24c7648312"/>
    <ds:schemaRef ds:uri="http://schemas.microsoft.com/office/infopath/2007/PartnerControls"/>
    <ds:schemaRef ds:uri="http://schemas.microsoft.com/office/2006/metadata/properties"/>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Vanlishout, Ziggy</dc:creator>
  <cp:lastModifiedBy>Beyaert Veerle</cp:lastModifiedBy>
  <cp:revision>31</cp:revision>
  <dcterms:created xsi:type="dcterms:W3CDTF">2018-09-05T14:39:00Z</dcterms:created>
  <dcterms:modified xsi:type="dcterms:W3CDTF">2018-11-06T12:40:15Z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0x0101008F5E6A992C3F584E9B9EE8DBA11D9CD0</vt:lpwstr>
  </property>
</Properties>
</file>