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BC0A27">
      <w:pPr>
        <w:pStyle w:val="Geenafstand"/>
        <w:rPr>
          <w:noProof/>
          <w:lang w:eastAsia="nl-BE"/>
        </w:rPr>
      </w:pPr>
      <w:r w:rsidRPr="00E17270">
        <w:rP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64322" w14:paraId="52129177" w14:textId="77777777" w:rsidTr="00503BAB">
        <w:trPr>
          <w:trHeight w:val="1076"/>
        </w:trPr>
        <w:tc>
          <w:tcPr>
            <w:tcW w:w="9610" w:type="dxa"/>
            <w:shd w:val="clear" w:color="auto" w:fill="auto"/>
          </w:tcPr>
          <w:p w14:paraId="44836602" w14:textId="618E9D6D" w:rsidR="00F13681" w:rsidRPr="00037A6A" w:rsidRDefault="00F13681" w:rsidP="004B40EF">
            <w:pPr>
              <w:spacing w:before="120" w:after="20" w:line="276" w:lineRule="auto"/>
              <w:jc w:val="both"/>
              <w:rPr>
                <w:rFonts w:asciiTheme="minorHAnsi" w:hAnsiTheme="minorHAnsi" w:cstheme="minorHAnsi"/>
                <w:sz w:val="22"/>
                <w:szCs w:val="22"/>
                <w:lang w:val="nl-BE"/>
              </w:rPr>
            </w:pPr>
            <w:proofErr w:type="spellStart"/>
            <w:r w:rsidRPr="00037A6A">
              <w:rPr>
                <w:rFonts w:asciiTheme="minorHAnsi" w:hAnsiTheme="minorHAnsi" w:cstheme="minorHAnsi"/>
                <w:sz w:val="22"/>
                <w:szCs w:val="22"/>
                <w:lang w:val="nl-BE"/>
              </w:rPr>
              <w:t>Refer</w:t>
            </w:r>
            <w:proofErr w:type="spellEnd"/>
            <w:r w:rsidRPr="00037A6A">
              <w:rPr>
                <w:rFonts w:asciiTheme="minorHAnsi" w:hAnsiTheme="minorHAnsi" w:cstheme="minorHAnsi"/>
                <w:sz w:val="22"/>
                <w:szCs w:val="22"/>
              </w:rPr>
              <w:t>en</w:t>
            </w:r>
            <w:r w:rsidRPr="00037A6A">
              <w:rPr>
                <w:rFonts w:asciiTheme="minorHAnsi" w:hAnsiTheme="minorHAnsi" w:cstheme="minorHAnsi"/>
                <w:sz w:val="22"/>
                <w:szCs w:val="22"/>
                <w:lang w:val="nl-BE"/>
              </w:rPr>
              <w:t>t</w:t>
            </w:r>
            <w:r w:rsidRPr="00037A6A">
              <w:rPr>
                <w:rFonts w:asciiTheme="minorHAnsi" w:hAnsiTheme="minorHAnsi" w:cstheme="minorHAnsi"/>
                <w:sz w:val="22"/>
                <w:szCs w:val="22"/>
              </w:rPr>
              <w:t>i</w:t>
            </w:r>
            <w:r w:rsidRPr="00037A6A">
              <w:rPr>
                <w:rFonts w:asciiTheme="minorHAnsi" w:hAnsiTheme="minorHAnsi" w:cstheme="minorHAnsi"/>
                <w:sz w:val="22"/>
                <w:szCs w:val="22"/>
                <w:lang w:val="nl-BE"/>
              </w:rPr>
              <w:t xml:space="preserve">e: </w:t>
            </w:r>
            <w:r w:rsidRPr="00037A6A">
              <w:rPr>
                <w:rFonts w:asciiTheme="minorHAnsi" w:hAnsiTheme="minorHAnsi" w:cstheme="minorHAnsi"/>
                <w:sz w:val="22"/>
                <w:szCs w:val="22"/>
              </w:rPr>
              <w:t xml:space="preserve"> </w:t>
            </w:r>
            <w:r w:rsidR="003F7BE7" w:rsidRPr="00037A6A">
              <w:rPr>
                <w:rFonts w:asciiTheme="minorHAnsi" w:hAnsiTheme="minorHAnsi" w:cstheme="minorHAnsi"/>
                <w:sz w:val="22"/>
                <w:szCs w:val="22"/>
                <w:lang w:val="nl-BE"/>
              </w:rPr>
              <w:t>Grenzen van polders en wateringen</w:t>
            </w:r>
          </w:p>
          <w:p w14:paraId="700DCC0A" w14:textId="058C3C85" w:rsidR="00ED2766" w:rsidRPr="00037A6A" w:rsidRDefault="00ED2766"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lang w:val="nl-BE"/>
              </w:rPr>
              <w:t xml:space="preserve">Bronbeheerder: </w:t>
            </w:r>
            <w:r w:rsidR="008E243E" w:rsidRPr="00037A6A">
              <w:rPr>
                <w:rStyle w:val="normaltextrun"/>
                <w:rFonts w:asciiTheme="minorHAnsi" w:hAnsiTheme="minorHAnsi"/>
                <w:sz w:val="22"/>
                <w:szCs w:val="22"/>
                <w:bdr w:val="none" w:sz="0" w:space="0" w:color="auto" w:frame="1"/>
              </w:rPr>
              <w:t>Vlaamse Milieumaatschappij</w:t>
            </w:r>
            <w:r w:rsidR="00C27F36" w:rsidRPr="00037A6A">
              <w:rPr>
                <w:rStyle w:val="normaltextrun"/>
                <w:rFonts w:asciiTheme="minorHAnsi" w:hAnsiTheme="minorHAnsi"/>
                <w:sz w:val="22"/>
                <w:szCs w:val="22"/>
                <w:bdr w:val="none" w:sz="0" w:space="0" w:color="auto" w:frame="1"/>
              </w:rPr>
              <w:t xml:space="preserve"> </w:t>
            </w:r>
          </w:p>
          <w:p w14:paraId="79862DE2" w14:textId="70A63642" w:rsidR="00ED2766" w:rsidRPr="00037A6A" w:rsidRDefault="00ED2766"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lang w:val="nl-BE"/>
              </w:rPr>
              <w:t xml:space="preserve">Contactpersoon bron: </w:t>
            </w:r>
            <w:r w:rsidR="00A8233D">
              <w:rPr>
                <w:rFonts w:asciiTheme="minorHAnsi" w:hAnsiTheme="minorHAnsi" w:cstheme="minorHAnsi"/>
                <w:sz w:val="22"/>
                <w:szCs w:val="22"/>
                <w:lang w:val="nl-BE"/>
              </w:rPr>
              <w:t>Philip Thomas</w:t>
            </w:r>
          </w:p>
          <w:p w14:paraId="7FED45F2" w14:textId="77777777" w:rsidR="00F13681" w:rsidRPr="00037A6A" w:rsidRDefault="00F13681"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rPr>
              <w:t>B</w:t>
            </w:r>
            <w:proofErr w:type="spellStart"/>
            <w:r w:rsidRPr="00037A6A">
              <w:rPr>
                <w:rFonts w:asciiTheme="minorHAnsi" w:hAnsiTheme="minorHAnsi" w:cstheme="minorHAnsi"/>
                <w:sz w:val="22"/>
                <w:szCs w:val="22"/>
                <w:lang w:val="nl-BE"/>
              </w:rPr>
              <w:t>etreft</w:t>
            </w:r>
            <w:proofErr w:type="spellEnd"/>
            <w:r w:rsidRPr="00037A6A">
              <w:rPr>
                <w:rFonts w:asciiTheme="minorHAnsi" w:hAnsiTheme="minorHAnsi" w:cstheme="minorHAnsi"/>
                <w:sz w:val="22"/>
                <w:szCs w:val="22"/>
                <w:lang w:val="nl-BE"/>
              </w:rPr>
              <w:t xml:space="preserve">: </w:t>
            </w:r>
            <w:r w:rsidR="00307B7A" w:rsidRPr="00037A6A">
              <w:rPr>
                <w:rFonts w:asciiTheme="minorHAnsi" w:hAnsiTheme="minorHAnsi" w:cstheme="minorHAnsi"/>
                <w:sz w:val="22"/>
                <w:szCs w:val="22"/>
              </w:rPr>
              <w:t xml:space="preserve"> </w:t>
            </w:r>
            <w:r w:rsidR="00E17270" w:rsidRPr="00037A6A">
              <w:rPr>
                <w:rFonts w:asciiTheme="minorHAnsi" w:hAnsiTheme="minorHAnsi" w:cstheme="minorHAnsi"/>
                <w:sz w:val="22"/>
                <w:szCs w:val="22"/>
              </w:rPr>
              <w:t>E</w:t>
            </w:r>
            <w:proofErr w:type="spellStart"/>
            <w:r w:rsidR="00DE1932" w:rsidRPr="00037A6A">
              <w:rPr>
                <w:rFonts w:asciiTheme="minorHAnsi" w:hAnsiTheme="minorHAnsi" w:cstheme="minorHAnsi"/>
                <w:sz w:val="22"/>
                <w:szCs w:val="22"/>
                <w:lang w:val="nl-BE"/>
              </w:rPr>
              <w:t>rkenningsproces</w:t>
            </w:r>
            <w:proofErr w:type="spellEnd"/>
            <w:r w:rsidR="00DE1932" w:rsidRPr="00037A6A">
              <w:rPr>
                <w:rFonts w:asciiTheme="minorHAnsi" w:hAnsiTheme="minorHAnsi" w:cstheme="minorHAnsi"/>
                <w:sz w:val="22"/>
                <w:szCs w:val="22"/>
                <w:lang w:val="nl-BE"/>
              </w:rPr>
              <w:t xml:space="preserve"> authentieke gegevensbronnen</w:t>
            </w:r>
          </w:p>
          <w:p w14:paraId="63E0D681" w14:textId="36F4A22F" w:rsidR="00F13681" w:rsidRPr="00264322" w:rsidRDefault="00F13681" w:rsidP="004B40EF">
            <w:pPr>
              <w:spacing w:before="120" w:after="20" w:line="276" w:lineRule="auto"/>
              <w:jc w:val="both"/>
              <w:rPr>
                <w:rFonts w:asciiTheme="minorHAnsi" w:hAnsiTheme="minorHAnsi" w:cstheme="minorHAnsi"/>
                <w:sz w:val="22"/>
                <w:szCs w:val="22"/>
                <w:lang w:val="en-US"/>
              </w:rPr>
            </w:pPr>
            <w:r w:rsidRPr="00264322">
              <w:rPr>
                <w:rFonts w:asciiTheme="minorHAnsi" w:hAnsiTheme="minorHAnsi" w:cstheme="minorHAnsi"/>
                <w:sz w:val="22"/>
                <w:szCs w:val="22"/>
                <w:lang w:val="en-US"/>
              </w:rPr>
              <w:t>e-mail:</w:t>
            </w:r>
            <w:r w:rsidR="00307B7A" w:rsidRPr="00264322">
              <w:rPr>
                <w:rFonts w:asciiTheme="minorHAnsi" w:hAnsiTheme="minorHAnsi" w:cstheme="minorHAnsi"/>
                <w:sz w:val="22"/>
                <w:szCs w:val="22"/>
                <w:lang w:val="en-US"/>
              </w:rPr>
              <w:t xml:space="preserve">  </w:t>
            </w:r>
            <w:r w:rsidRPr="00264322">
              <w:rPr>
                <w:rFonts w:asciiTheme="minorHAnsi" w:hAnsiTheme="minorHAnsi" w:cstheme="minorHAnsi"/>
                <w:sz w:val="22"/>
                <w:szCs w:val="22"/>
                <w:lang w:val="en-US"/>
              </w:rPr>
              <w:t xml:space="preserve"> </w:t>
            </w:r>
            <w:hyperlink r:id="rId11" w:history="1">
              <w:r w:rsidR="00A8233D" w:rsidRPr="009D017B">
                <w:rPr>
                  <w:rStyle w:val="Hyperlink"/>
                  <w:rFonts w:asciiTheme="minorHAnsi" w:hAnsiTheme="minorHAnsi" w:cstheme="minorHAnsi"/>
                  <w:sz w:val="22"/>
                  <w:szCs w:val="22"/>
                  <w:lang w:val="en-US"/>
                </w:rPr>
                <w:t>p</w:t>
              </w:r>
              <w:r w:rsidR="00A8233D" w:rsidRPr="00A8233D">
                <w:rPr>
                  <w:rStyle w:val="Hyperlink"/>
                  <w:rFonts w:asciiTheme="minorHAnsi" w:hAnsiTheme="minorHAnsi" w:cstheme="minorHAnsi"/>
                  <w:sz w:val="22"/>
                  <w:szCs w:val="22"/>
                  <w:lang w:val="en-US"/>
                </w:rPr>
                <w:t>h.thomas</w:t>
              </w:r>
              <w:r w:rsidR="00A8233D" w:rsidRPr="009D017B">
                <w:rPr>
                  <w:rStyle w:val="Hyperlink"/>
                  <w:rFonts w:asciiTheme="minorHAnsi" w:hAnsiTheme="minorHAnsi" w:cstheme="minorHAnsi"/>
                  <w:sz w:val="22"/>
                  <w:szCs w:val="22"/>
                  <w:lang w:val="en-US"/>
                </w:rPr>
                <w:t>@vmm.be</w:t>
              </w:r>
            </w:hyperlink>
            <w:r w:rsidR="00264322">
              <w:rPr>
                <w:rFonts w:asciiTheme="minorHAnsi" w:hAnsiTheme="minorHAnsi" w:cstheme="minorHAnsi"/>
                <w:sz w:val="22"/>
                <w:szCs w:val="22"/>
                <w:lang w:val="en-US"/>
              </w:rPr>
              <w:t xml:space="preserve"> </w:t>
            </w:r>
          </w:p>
        </w:tc>
        <w:tc>
          <w:tcPr>
            <w:tcW w:w="311" w:type="dxa"/>
            <w:shd w:val="clear" w:color="auto" w:fill="auto"/>
          </w:tcPr>
          <w:p w14:paraId="4391F937" w14:textId="77777777" w:rsidR="00F13681" w:rsidRPr="00264322" w:rsidRDefault="00F13681" w:rsidP="004B40EF">
            <w:pPr>
              <w:spacing w:after="20" w:line="276" w:lineRule="auto"/>
              <w:jc w:val="both"/>
              <w:rPr>
                <w:rFonts w:asciiTheme="minorHAnsi" w:hAnsiTheme="minorHAnsi" w:cstheme="minorHAnsi"/>
                <w:sz w:val="22"/>
                <w:szCs w:val="22"/>
                <w:lang w:val="en-US"/>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61EE660"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F7BE7">
        <w:rPr>
          <w:rFonts w:asciiTheme="minorHAnsi" w:hAnsiTheme="minorHAnsi" w:cstheme="minorHAnsi"/>
          <w:sz w:val="22"/>
          <w:szCs w:val="22"/>
          <w:lang w:val="nl-BE"/>
        </w:rPr>
        <w:t>Grenzen van polders en wateringen’</w:t>
      </w:r>
      <w:r w:rsidR="003F7BE7"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4B35B4A9" w14:textId="036A50A6" w:rsidR="00E713F8" w:rsidRPr="00056202" w:rsidRDefault="00BC0A27" w:rsidP="006E0C98">
      <w:pPr>
        <w:rPr>
          <w:rFonts w:asciiTheme="minorHAnsi" w:hAnsiTheme="minorHAnsi" w:cstheme="minorHAnsi"/>
          <w:sz w:val="22"/>
          <w:szCs w:val="22"/>
          <w:lang w:val="nl-BE"/>
        </w:rPr>
      </w:pPr>
      <w:r w:rsidRPr="00056202">
        <w:rPr>
          <w:rFonts w:asciiTheme="minorHAnsi" w:hAnsiTheme="minorHAnsi" w:cstheme="minorHAnsi"/>
          <w:sz w:val="22"/>
          <w:szCs w:val="22"/>
        </w:rPr>
        <w:t>De gegevensbron bevat de ambtsgebieden van Polderbesturen en Wateringen met de bijhorende administratieve informatie. Een polder of een watering is een openbaar bestuur met als opdracht in haar ambtsgebied een gunstige waterhuishouding tot stand te brengen voor de landbouw en de algemene volksgezondheid, rekening houdende met de beginselen van het decreet betreffende het integraal waterbeleid.</w:t>
      </w:r>
    </w:p>
    <w:p w14:paraId="5651FC94" w14:textId="24580F0C" w:rsidR="004C582A" w:rsidRDefault="004C582A" w:rsidP="00A645FC">
      <w:pPr>
        <w:pStyle w:val="Kop1"/>
        <w:rPr>
          <w:lang w:val="nl-BE"/>
        </w:rPr>
      </w:pPr>
      <w:r w:rsidRPr="004B40EF">
        <w:rPr>
          <w:lang w:val="nl-BE"/>
        </w:rPr>
        <w:t>Belang van de bron en meerwaarde</w:t>
      </w:r>
    </w:p>
    <w:p w14:paraId="2198BCD7" w14:textId="232FACC2" w:rsidR="00A74378" w:rsidRPr="00A74378" w:rsidRDefault="00BC0A27" w:rsidP="00A74378">
      <w:pPr>
        <w:rPr>
          <w:rFonts w:asciiTheme="minorHAnsi" w:hAnsiTheme="minorHAnsi" w:cstheme="minorHAnsi"/>
          <w:sz w:val="22"/>
          <w:szCs w:val="22"/>
          <w:lang w:val="nl-BE"/>
        </w:rPr>
      </w:pPr>
      <w:r w:rsidRPr="00056202">
        <w:rPr>
          <w:rFonts w:asciiTheme="minorHAnsi" w:hAnsiTheme="minorHAnsi" w:cstheme="minorHAnsi"/>
          <w:sz w:val="22"/>
          <w:szCs w:val="22"/>
          <w:lang w:val="nl-BE"/>
        </w:rPr>
        <w:t xml:space="preserve">De bron bevat de grenzen van de </w:t>
      </w:r>
      <w:r w:rsidRPr="00056202">
        <w:rPr>
          <w:rFonts w:asciiTheme="minorHAnsi" w:hAnsiTheme="minorHAnsi" w:cstheme="minorHAnsi"/>
          <w:sz w:val="22"/>
          <w:szCs w:val="22"/>
        </w:rPr>
        <w:t xml:space="preserve">ambtsgebieden van Polderbesturen en Wateringen en is opgemaakt door de digitalisatie van de oorspronkelijke oprichtingsplannen. </w:t>
      </w:r>
      <w:r w:rsidR="003B00EB">
        <w:rPr>
          <w:rFonts w:asciiTheme="minorHAnsi" w:hAnsiTheme="minorHAnsi" w:cstheme="minorHAnsi"/>
          <w:sz w:val="22"/>
          <w:szCs w:val="22"/>
        </w:rPr>
        <w:t xml:space="preserve">Polder- en wateringbesturen zijn openbare besturen die </w:t>
      </w:r>
      <w:r w:rsidR="00A74378" w:rsidRPr="00A74378">
        <w:rPr>
          <w:rFonts w:asciiTheme="minorHAnsi" w:hAnsiTheme="minorHAnsi" w:cstheme="minorHAnsi"/>
          <w:sz w:val="22"/>
          <w:szCs w:val="22"/>
          <w:lang w:val="nl-BE"/>
        </w:rPr>
        <w:t>een publieke taak te vervullen</w:t>
      </w:r>
      <w:r w:rsidR="00A74378">
        <w:rPr>
          <w:rFonts w:asciiTheme="minorHAnsi" w:hAnsiTheme="minorHAnsi" w:cstheme="minorHAnsi"/>
          <w:sz w:val="22"/>
          <w:szCs w:val="22"/>
          <w:lang w:val="nl-BE"/>
        </w:rPr>
        <w:t xml:space="preserve"> hebben</w:t>
      </w:r>
      <w:r w:rsidR="00A74378" w:rsidRPr="00A74378">
        <w:rPr>
          <w:rFonts w:asciiTheme="minorHAnsi" w:hAnsiTheme="minorHAnsi" w:cstheme="minorHAnsi"/>
          <w:sz w:val="22"/>
          <w:szCs w:val="22"/>
          <w:lang w:val="nl-BE"/>
        </w:rPr>
        <w:t>. Binnen de grenzen van hun gebied moeten ze streven naar een gezonde waterhuishouding</w:t>
      </w:r>
      <w:r w:rsidR="00A74378">
        <w:rPr>
          <w:rFonts w:asciiTheme="minorHAnsi" w:hAnsiTheme="minorHAnsi" w:cstheme="minorHAnsi"/>
          <w:sz w:val="22"/>
          <w:szCs w:val="22"/>
          <w:lang w:val="nl-BE"/>
        </w:rPr>
        <w:t xml:space="preserve">. </w:t>
      </w:r>
      <w:r w:rsidR="00A74378">
        <w:rPr>
          <w:rFonts w:asciiTheme="minorHAnsi" w:hAnsiTheme="minorHAnsi" w:cstheme="minorHAnsi"/>
          <w:sz w:val="22"/>
          <w:szCs w:val="22"/>
        </w:rPr>
        <w:t xml:space="preserve">Polder- en wateringbesturen </w:t>
      </w:r>
      <w:r w:rsidR="00A74378" w:rsidRPr="00A74378">
        <w:rPr>
          <w:rFonts w:asciiTheme="minorHAnsi" w:hAnsiTheme="minorHAnsi" w:cstheme="minorHAnsi"/>
          <w:sz w:val="22"/>
          <w:szCs w:val="22"/>
          <w:lang w:val="nl-BE"/>
        </w:rPr>
        <w:t>zijn territoriaal gedecentraliseerde besturen</w:t>
      </w:r>
      <w:r w:rsidR="00A74378">
        <w:rPr>
          <w:rFonts w:asciiTheme="minorHAnsi" w:hAnsiTheme="minorHAnsi" w:cstheme="minorHAnsi"/>
          <w:sz w:val="22"/>
          <w:szCs w:val="22"/>
          <w:lang w:val="nl-BE"/>
        </w:rPr>
        <w:t xml:space="preserve"> die </w:t>
      </w:r>
      <w:r w:rsidR="00A74378" w:rsidRPr="00A74378">
        <w:rPr>
          <w:rFonts w:asciiTheme="minorHAnsi" w:hAnsiTheme="minorHAnsi" w:cstheme="minorHAnsi"/>
          <w:sz w:val="22"/>
          <w:szCs w:val="22"/>
          <w:lang w:val="nl-BE"/>
        </w:rPr>
        <w:t>hun opdracht uit</w:t>
      </w:r>
      <w:r w:rsidR="00A74378">
        <w:rPr>
          <w:rFonts w:asciiTheme="minorHAnsi" w:hAnsiTheme="minorHAnsi" w:cstheme="minorHAnsi"/>
          <w:sz w:val="22"/>
          <w:szCs w:val="22"/>
          <w:lang w:val="nl-BE"/>
        </w:rPr>
        <w:t>oefenen</w:t>
      </w:r>
      <w:r w:rsidR="00A74378" w:rsidRPr="00A74378">
        <w:rPr>
          <w:rFonts w:asciiTheme="minorHAnsi" w:hAnsiTheme="minorHAnsi" w:cstheme="minorHAnsi"/>
          <w:sz w:val="22"/>
          <w:szCs w:val="22"/>
          <w:lang w:val="nl-BE"/>
        </w:rPr>
        <w:t xml:space="preserve"> binnen de wettelijke begrenzing van hun ambtsgebieden en slechts daarbinnen.</w:t>
      </w:r>
      <w:r w:rsidR="00A74378">
        <w:rPr>
          <w:rFonts w:asciiTheme="minorHAnsi" w:hAnsiTheme="minorHAnsi" w:cstheme="minorHAnsi"/>
          <w:sz w:val="22"/>
          <w:szCs w:val="22"/>
          <w:lang w:val="nl-BE"/>
        </w:rPr>
        <w:t xml:space="preserve"> In dat kader is deze geografische gegevensbron een belangrijk instrument om de correcte begrenzing van de verschillende besturen in kaart te brengen.</w:t>
      </w:r>
    </w:p>
    <w:p w14:paraId="1B443E0D" w14:textId="7B914836" w:rsidR="00A74378" w:rsidRPr="00A74378" w:rsidRDefault="00A74378" w:rsidP="00A74378">
      <w:pPr>
        <w:rPr>
          <w:rFonts w:asciiTheme="minorHAnsi" w:hAnsiTheme="minorHAnsi" w:cstheme="minorHAnsi"/>
          <w:sz w:val="22"/>
          <w:szCs w:val="22"/>
          <w:lang w:val="nl-BE"/>
        </w:rPr>
      </w:pPr>
    </w:p>
    <w:p w14:paraId="1266BAF8" w14:textId="57FB29C5" w:rsidR="00BD2A95" w:rsidRDefault="00BD2A95" w:rsidP="00BD2A95">
      <w:pPr>
        <w:pStyle w:val="Kop1"/>
        <w:rPr>
          <w:lang w:val="nl-BE"/>
        </w:rPr>
      </w:pPr>
      <w:r>
        <w:rPr>
          <w:lang w:val="nl-BE"/>
        </w:rPr>
        <w:lastRenderedPageBreak/>
        <w:t>Gebruikers</w:t>
      </w:r>
    </w:p>
    <w:p w14:paraId="2C224A1F" w14:textId="69BC6489" w:rsidR="00BE0222" w:rsidRPr="006E0529" w:rsidRDefault="00CA3667" w:rsidP="006E0529">
      <w:pPr>
        <w:spacing w:before="120" w:after="120" w:line="276" w:lineRule="auto"/>
        <w:jc w:val="both"/>
        <w:rPr>
          <w:rFonts w:asciiTheme="minorHAnsi" w:hAnsiTheme="minorHAnsi" w:cstheme="minorHAnsi"/>
          <w:sz w:val="22"/>
          <w:szCs w:val="22"/>
          <w:highlight w:val="yellow"/>
          <w:lang w:val="nl-BE"/>
        </w:rPr>
      </w:pPr>
      <w:r w:rsidRPr="00FB101D">
        <w:rPr>
          <w:rFonts w:asciiTheme="minorHAnsi" w:hAnsiTheme="minorHAnsi" w:cstheme="minorHAnsi"/>
          <w:sz w:val="22"/>
          <w:szCs w:val="22"/>
          <w:lang w:val="nl-BE"/>
        </w:rPr>
        <w:t>De gegevensbron geeft een overzicht op niveau van Vlaanderen van alle polder- en wateringbesturen en is daardoor een nuttig instrument</w:t>
      </w:r>
      <w:r w:rsidR="00FB101D" w:rsidRPr="00FB101D">
        <w:rPr>
          <w:rFonts w:asciiTheme="minorHAnsi" w:hAnsiTheme="minorHAnsi" w:cstheme="minorHAnsi"/>
          <w:sz w:val="22"/>
          <w:szCs w:val="22"/>
          <w:lang w:val="nl-BE"/>
        </w:rPr>
        <w:t xml:space="preserve"> in het waterlopenbeheer. De </w:t>
      </w:r>
      <w:r w:rsidR="00FB101D" w:rsidRPr="000C523F">
        <w:rPr>
          <w:rStyle w:val="normaltextrun"/>
          <w:rFonts w:asciiTheme="minorHAnsi" w:hAnsiTheme="minorHAnsi" w:cstheme="minorHAnsi"/>
          <w:sz w:val="22"/>
          <w:szCs w:val="22"/>
        </w:rPr>
        <w:t>‘</w:t>
      </w:r>
      <w:r w:rsidR="00FB101D">
        <w:rPr>
          <w:rFonts w:asciiTheme="minorHAnsi" w:hAnsiTheme="minorHAnsi" w:cstheme="minorHAnsi"/>
          <w:sz w:val="22"/>
          <w:szCs w:val="22"/>
          <w:lang w:val="nl-BE"/>
        </w:rPr>
        <w:t>Grenzen van polders en wateringen’ worden door de Vlaamse Milieumaatschappij gebruikt bij het actualiseren van de Vlaamse Hydrografische Atlas. De andere waterloopbeheerders gebruiken de gegevensbron voor de weergave van de ambtsgebieden van de verschillende polder- en wateringbesturen.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A74378">
        <w:rPr>
          <w:rFonts w:asciiTheme="minorHAnsi" w:hAnsiTheme="minorHAnsi" w:cstheme="minorHAnsi"/>
          <w:sz w:val="22"/>
          <w:szCs w:val="22"/>
          <w:highlight w:val="green"/>
        </w:rPr>
        <w:t xml:space="preserve">De publieke review van de betreffende bron </w:t>
      </w:r>
      <w:r w:rsidR="002D3C6A" w:rsidRPr="00A74378">
        <w:rPr>
          <w:rFonts w:asciiTheme="minorHAnsi" w:hAnsiTheme="minorHAnsi" w:cstheme="minorHAnsi"/>
          <w:sz w:val="22"/>
          <w:szCs w:val="22"/>
          <w:highlight w:val="green"/>
        </w:rPr>
        <w:t xml:space="preserve">die liep tot 8 oktober 2019 </w:t>
      </w:r>
      <w:r w:rsidRPr="00A74378">
        <w:rPr>
          <w:rFonts w:asciiTheme="minorHAnsi" w:hAnsiTheme="minorHAnsi" w:cstheme="minorHAnsi"/>
          <w:sz w:val="22"/>
          <w:szCs w:val="22"/>
          <w:highlight w:val="green"/>
        </w:rPr>
        <w:t xml:space="preserve">leverde </w:t>
      </w:r>
      <w:r w:rsidR="003E40C9" w:rsidRPr="00A74378">
        <w:rPr>
          <w:rFonts w:asciiTheme="minorHAnsi" w:hAnsiTheme="minorHAnsi" w:cstheme="minorHAnsi"/>
          <w:sz w:val="22"/>
          <w:szCs w:val="22"/>
          <w:highlight w:val="green"/>
        </w:rPr>
        <w:t>geen</w:t>
      </w:r>
      <w:r w:rsidRPr="00A74378">
        <w:rPr>
          <w:rFonts w:asciiTheme="minorHAnsi" w:hAnsiTheme="minorHAnsi" w:cstheme="minorHAnsi"/>
          <w:sz w:val="22"/>
          <w:szCs w:val="22"/>
          <w:highlight w:val="green"/>
        </w:rPr>
        <w:t xml:space="preserve"> opmerkingen/suggesties op</w:t>
      </w:r>
      <w:r w:rsidR="00611A55" w:rsidRPr="00A74378">
        <w:rPr>
          <w:rFonts w:asciiTheme="minorHAnsi" w:hAnsiTheme="minorHAnsi" w:cstheme="minorHAnsi"/>
          <w:sz w:val="22"/>
          <w:szCs w:val="22"/>
          <w:highlight w:val="green"/>
        </w:rPr>
        <w:t>.</w:t>
      </w:r>
    </w:p>
    <w:p w14:paraId="4933A3FC" w14:textId="77777777" w:rsidR="003E40C9" w:rsidRPr="00012D92" w:rsidRDefault="003E40C9" w:rsidP="003E40C9">
      <w:pPr>
        <w:pStyle w:val="Kop1"/>
      </w:pPr>
      <w:r w:rsidRPr="00012D92">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893216">
        <w:rPr>
          <w:rFonts w:asciiTheme="minorHAnsi" w:eastAsia="Times New Roman" w:hAnsiTheme="minorHAnsi" w:cstheme="minorHAnsi"/>
          <w:sz w:val="22"/>
          <w:szCs w:val="22"/>
          <w:lang w:val="nl-BE"/>
        </w:rPr>
        <w:t>De nodige technische voorzieningen bestaan om de kwaliteit van de gegevens te garanderen</w:t>
      </w:r>
      <w:bookmarkEnd w:id="4"/>
      <w:r w:rsidRPr="00893216">
        <w:rPr>
          <w:rFonts w:asciiTheme="minorHAnsi" w:eastAsia="Times New Roman" w:hAnsiTheme="minorHAnsi" w:cstheme="minorHAnsi"/>
          <w:sz w:val="22"/>
          <w:szCs w:val="22"/>
          <w:lang w:val="nl-BE"/>
        </w:rPr>
        <w:t>. Maturiteitsniveau 4.</w:t>
      </w:r>
    </w:p>
    <w:p w14:paraId="27ED4D23" w14:textId="4BE28D0C"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893216">
        <w:rPr>
          <w:rFonts w:asciiTheme="minorHAnsi" w:eastAsia="Times New Roman" w:hAnsiTheme="minorHAnsi" w:cstheme="minorHAnsi"/>
          <w:sz w:val="22"/>
          <w:szCs w:val="22"/>
          <w:lang w:val="nl-BE"/>
        </w:rPr>
        <w:t>De nodige organisatorische voorzieningen bestaan om de kwaliteit van de gegevens te garanderen</w:t>
      </w:r>
      <w:bookmarkEnd w:id="5"/>
      <w:r w:rsidRPr="00893216">
        <w:rPr>
          <w:rFonts w:asciiTheme="minorHAnsi" w:eastAsia="Times New Roman" w:hAnsiTheme="minorHAnsi" w:cstheme="minorHAnsi"/>
          <w:sz w:val="22"/>
          <w:szCs w:val="22"/>
          <w:lang w:val="nl-BE"/>
        </w:rPr>
        <w:t xml:space="preserve">. Maturiteitsniveau </w:t>
      </w:r>
      <w:r w:rsidR="00893216" w:rsidRPr="00056202">
        <w:rPr>
          <w:rFonts w:asciiTheme="minorHAnsi" w:eastAsia="Times New Roman" w:hAnsiTheme="minorHAnsi" w:cstheme="minorHAnsi"/>
          <w:sz w:val="22"/>
          <w:szCs w:val="22"/>
          <w:highlight w:val="yellow"/>
          <w:lang w:val="nl-BE"/>
        </w:rPr>
        <w:t>4</w:t>
      </w:r>
      <w:r w:rsidRPr="00893216">
        <w:rPr>
          <w:rFonts w:asciiTheme="minorHAnsi" w:eastAsia="Times New Roman" w:hAnsiTheme="minorHAnsi" w:cstheme="minorHAnsi"/>
          <w:sz w:val="22"/>
          <w:szCs w:val="22"/>
          <w:lang w:val="nl-BE"/>
        </w:rPr>
        <w:t>.</w:t>
      </w:r>
    </w:p>
    <w:p w14:paraId="79B5A3E4" w14:textId="11B42363" w:rsidR="00C02EF3" w:rsidRPr="0089321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893216">
        <w:rPr>
          <w:rFonts w:asciiTheme="minorHAnsi" w:eastAsia="Times New Roman" w:hAnsiTheme="minorHAnsi" w:cstheme="minorHAnsi"/>
          <w:sz w:val="22"/>
          <w:szCs w:val="22"/>
          <w:lang w:val="nl-BE"/>
        </w:rPr>
        <w:t xml:space="preserve">Conform de tweede </w:t>
      </w:r>
      <w:r w:rsidR="008778B1"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2E14852A" w:rsidR="00576DB8"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893216">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00893216" w:rsidRPr="00893216">
        <w:rPr>
          <w:rFonts w:asciiTheme="minorHAnsi" w:eastAsia="Times New Roman" w:hAnsiTheme="minorHAnsi" w:cstheme="minorHAnsi"/>
          <w:sz w:val="22"/>
          <w:szCs w:val="22"/>
          <w:lang w:val="nl-BE"/>
        </w:rPr>
        <w:t>overdrachtdienst</w:t>
      </w:r>
      <w:proofErr w:type="spellEnd"/>
      <w:r w:rsidRPr="00893216">
        <w:rPr>
          <w:rFonts w:asciiTheme="minorHAnsi" w:eastAsia="Times New Roman" w:hAnsiTheme="minorHAnsi" w:cstheme="minorHAnsi"/>
          <w:sz w:val="22"/>
          <w:szCs w:val="22"/>
          <w:lang w:val="nl-BE"/>
        </w:rPr>
        <w:t>.</w:t>
      </w:r>
    </w:p>
    <w:p w14:paraId="3B2E80AD" w14:textId="04ACF128"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020B30A9" w14:textId="5F5BE882"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metagegevens zijn beschikbaar via een portaal of zoekdiensten.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025685A3" w14:textId="1907AB5C"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lastRenderedPageBreak/>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C807D2" w:rsidRPr="00893216">
        <w:rPr>
          <w:rFonts w:asciiTheme="minorHAnsi" w:eastAsia="Times New Roman" w:hAnsiTheme="minorHAnsi" w:cstheme="minorHAnsi"/>
          <w:sz w:val="22"/>
          <w:szCs w:val="22"/>
          <w:lang w:val="nl-BE"/>
        </w:rPr>
        <w:t>3</w:t>
      </w:r>
      <w:r w:rsidRPr="00893216">
        <w:rPr>
          <w:rFonts w:asciiTheme="minorHAnsi" w:eastAsia="Times New Roman" w:hAnsiTheme="minorHAnsi" w:cstheme="minorHAnsi"/>
          <w:sz w:val="22"/>
          <w:szCs w:val="22"/>
          <w:lang w:val="nl-BE"/>
        </w:rPr>
        <w:t>.</w:t>
      </w:r>
    </w:p>
    <w:p w14:paraId="714D1DEC" w14:textId="4AC7B234"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76F689AC" w14:textId="46BE3B32" w:rsidR="00D444FC" w:rsidRPr="0089321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Conform de derde </w:t>
      </w:r>
      <w:r w:rsidR="008778B1"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893216">
        <w:rPr>
          <w:rFonts w:asciiTheme="minorHAnsi" w:eastAsia="Times New Roman" w:hAnsiTheme="minorHAnsi" w:cstheme="minorHAnsi"/>
          <w:sz w:val="22"/>
          <w:szCs w:val="22"/>
          <w:lang w:val="nl-BE"/>
        </w:rPr>
        <w:t>terugmeldfaciliteit</w:t>
      </w:r>
      <w:proofErr w:type="spellEnd"/>
    </w:p>
    <w:p w14:paraId="70647277" w14:textId="77777777"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893216">
        <w:rPr>
          <w:rFonts w:asciiTheme="minorHAnsi" w:eastAsia="Times New Roman" w:hAnsiTheme="minorHAnsi" w:cstheme="minorHAnsi"/>
          <w:sz w:val="22"/>
          <w:szCs w:val="22"/>
          <w:lang w:val="nl-BE"/>
        </w:rPr>
        <w:t xml:space="preserve">Er bestaat een </w:t>
      </w:r>
      <w:proofErr w:type="spellStart"/>
      <w:r w:rsidRPr="00893216">
        <w:rPr>
          <w:rFonts w:asciiTheme="minorHAnsi" w:eastAsia="Times New Roman" w:hAnsiTheme="minorHAnsi" w:cstheme="minorHAnsi"/>
          <w:sz w:val="22"/>
          <w:szCs w:val="22"/>
          <w:lang w:val="nl-BE"/>
        </w:rPr>
        <w:t>terugmeldfaciliteit</w:t>
      </w:r>
      <w:proofErr w:type="spellEnd"/>
      <w:r w:rsidRPr="00893216">
        <w:rPr>
          <w:rFonts w:asciiTheme="minorHAnsi" w:eastAsia="Times New Roman" w:hAnsiTheme="minorHAnsi" w:cstheme="minorHAnsi"/>
          <w:sz w:val="22"/>
          <w:szCs w:val="22"/>
          <w:lang w:val="nl-BE"/>
        </w:rPr>
        <w:t xml:space="preserve"> om onjuiste, niet-actuele, onvolledige of onnauwkeurige gegevens te melden</w:t>
      </w:r>
      <w:bookmarkEnd w:id="7"/>
      <w:r w:rsidRPr="00893216">
        <w:rPr>
          <w:rFonts w:asciiTheme="minorHAnsi" w:eastAsia="Times New Roman" w:hAnsiTheme="minorHAnsi" w:cstheme="minorHAnsi"/>
          <w:sz w:val="22"/>
          <w:szCs w:val="22"/>
          <w:lang w:val="nl-BE"/>
        </w:rPr>
        <w:t>. Maturiteitsniveau 5.</w:t>
      </w:r>
    </w:p>
    <w:p w14:paraId="58884354" w14:textId="53DF7C25"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893216">
        <w:rPr>
          <w:rFonts w:asciiTheme="minorHAnsi" w:eastAsia="Times New Roman" w:hAnsiTheme="minorHAnsi" w:cstheme="minorHAnsi"/>
          <w:sz w:val="22"/>
          <w:szCs w:val="22"/>
          <w:lang w:val="nl-BE"/>
        </w:rPr>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893216">
        <w:rPr>
          <w:rFonts w:asciiTheme="minorHAnsi" w:eastAsia="Times New Roman" w:hAnsiTheme="minorHAnsi" w:cstheme="minorHAnsi"/>
          <w:sz w:val="22"/>
          <w:szCs w:val="22"/>
          <w:lang w:val="nl-BE"/>
        </w:rPr>
        <w:t xml:space="preserve">. Maturiteitsniveau </w:t>
      </w:r>
      <w:r w:rsidR="00893216" w:rsidRPr="00893216">
        <w:rPr>
          <w:rFonts w:asciiTheme="minorHAnsi" w:eastAsia="Times New Roman" w:hAnsiTheme="minorHAnsi" w:cstheme="minorHAnsi"/>
          <w:sz w:val="22"/>
          <w:szCs w:val="22"/>
          <w:highlight w:val="yellow"/>
          <w:lang w:val="nl-BE"/>
        </w:rPr>
        <w:t>4</w:t>
      </w:r>
      <w:r w:rsidRPr="00893216">
        <w:rPr>
          <w:rFonts w:asciiTheme="minorHAnsi" w:eastAsia="Times New Roman" w:hAnsiTheme="minorHAnsi" w:cstheme="minorHAnsi"/>
          <w:sz w:val="22"/>
          <w:szCs w:val="22"/>
          <w:lang w:val="nl-BE"/>
        </w:rPr>
        <w:t>.</w:t>
      </w:r>
    </w:p>
    <w:p w14:paraId="2D4DF9D3" w14:textId="0AF1C9C7" w:rsidR="002D3183" w:rsidRPr="00893216"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Conform de vierde </w:t>
      </w:r>
      <w:r w:rsidR="00D21C99"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056202">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056202">
        <w:rPr>
          <w:rFonts w:asciiTheme="minorHAnsi" w:eastAsia="Times New Roman" w:hAnsiTheme="minorHAnsi" w:cstheme="minorHAnsi"/>
          <w:sz w:val="22"/>
          <w:szCs w:val="22"/>
          <w:lang w:val="nl-BE"/>
        </w:rPr>
        <w:t>. Maturiteitsniveau 5.</w:t>
      </w:r>
    </w:p>
    <w:p w14:paraId="0F1218A8" w14:textId="00FBBB31"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056202">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5</w:t>
      </w:r>
      <w:r w:rsidRPr="00056202">
        <w:rPr>
          <w:rFonts w:asciiTheme="minorHAnsi" w:eastAsia="Times New Roman" w:hAnsiTheme="minorHAnsi" w:cstheme="minorHAnsi"/>
          <w:sz w:val="22"/>
          <w:szCs w:val="22"/>
          <w:lang w:val="nl-BE"/>
        </w:rPr>
        <w:t xml:space="preserve">. </w:t>
      </w:r>
    </w:p>
    <w:p w14:paraId="44488DF1" w14:textId="0C60625F"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EEE85F6" w14:textId="7C397E45" w:rsidR="00A67959" w:rsidRPr="00A164CB" w:rsidRDefault="00A67959" w:rsidP="00A67959">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056202">
        <w:rPr>
          <w:rFonts w:asciiTheme="minorHAnsi" w:eastAsia="Times New Roman" w:hAnsiTheme="minorHAnsi" w:cstheme="minorHAnsi"/>
          <w:sz w:val="22"/>
          <w:szCs w:val="22"/>
          <w:lang w:val="nl-BE"/>
        </w:rPr>
        <w:t xml:space="preserve">Conform de vijfde </w:t>
      </w:r>
      <w:r w:rsidR="00F25D3F" w:rsidRPr="00056202">
        <w:rPr>
          <w:rFonts w:asciiTheme="minorHAnsi" w:eastAsia="Times New Roman" w:hAnsiTheme="minorHAnsi" w:cstheme="minorHAnsi"/>
          <w:sz w:val="22"/>
          <w:szCs w:val="22"/>
          <w:lang w:val="nl-BE"/>
        </w:rPr>
        <w:t>garantie</w:t>
      </w:r>
      <w:r w:rsidRPr="00056202">
        <w:rPr>
          <w:rFonts w:asciiTheme="minorHAnsi" w:eastAsia="Times New Roman" w:hAnsiTheme="minorHAnsi" w:cstheme="minorHAnsi"/>
          <w:sz w:val="22"/>
          <w:szCs w:val="22"/>
          <w:lang w:val="nl-BE"/>
        </w:rPr>
        <w:t>, bepaald in het BVR van 15 mei 2019:</w:t>
      </w:r>
      <w:r w:rsidRPr="00056202">
        <w:t xml:space="preserve"> </w:t>
      </w:r>
      <w:r w:rsidRPr="00056202">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6F5D3906"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66AE3694" w14:textId="457F5F38"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056202">
        <w:rPr>
          <w:rFonts w:asciiTheme="minorHAnsi" w:eastAsia="Times New Roman" w:hAnsiTheme="minorHAnsi" w:cstheme="minorHAnsi"/>
          <w:sz w:val="22"/>
          <w:szCs w:val="22"/>
          <w:lang w:val="nl-BE"/>
        </w:rPr>
        <w:t>overdrachtdiensten</w:t>
      </w:r>
      <w:proofErr w:type="spellEnd"/>
      <w:r w:rsidRPr="00056202">
        <w:rPr>
          <w:rFonts w:asciiTheme="minorHAnsi" w:eastAsia="Times New Roman" w:hAnsiTheme="minorHAnsi" w:cstheme="minorHAnsi"/>
          <w:sz w:val="22"/>
          <w:szCs w:val="22"/>
          <w:lang w:val="nl-BE"/>
        </w:rPr>
        <w:t xml:space="preserve"> te garanderen</w:t>
      </w:r>
      <w:bookmarkEnd w:id="13"/>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E73CA15" w14:textId="64586C66" w:rsidR="00372A1F" w:rsidRPr="00056202"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Conform de zesde </w:t>
      </w:r>
      <w:r w:rsidR="00F25D3F" w:rsidRPr="00056202">
        <w:rPr>
          <w:rFonts w:asciiTheme="minorHAnsi" w:eastAsia="Times New Roman" w:hAnsiTheme="minorHAnsi" w:cstheme="minorHAnsi"/>
          <w:sz w:val="22"/>
          <w:szCs w:val="22"/>
          <w:lang w:val="nl-BE"/>
        </w:rPr>
        <w:t>garantie</w:t>
      </w:r>
      <w:r w:rsidRPr="00056202">
        <w:rPr>
          <w:rFonts w:asciiTheme="minorHAnsi" w:eastAsia="Times New Roman" w:hAnsiTheme="minorHAnsi" w:cstheme="minorHAnsi"/>
          <w:sz w:val="22"/>
          <w:szCs w:val="22"/>
          <w:lang w:val="nl-BE"/>
        </w:rPr>
        <w:t>, bepaald in het BVR van 15 mei 2019:</w:t>
      </w:r>
      <w:r w:rsidRPr="00056202">
        <w:t xml:space="preserve"> </w:t>
      </w:r>
      <w:r w:rsidRPr="00056202">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3AA50183" w:rsidR="003E40C9" w:rsidRPr="00056202"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056202">
        <w:rPr>
          <w:rFonts w:asciiTheme="minorHAnsi" w:eastAsia="Times New Roman" w:hAnsiTheme="minorHAnsi" w:cstheme="minorHAnsi"/>
          <w:sz w:val="22"/>
          <w:szCs w:val="22"/>
          <w:lang w:val="nl-BE"/>
        </w:rPr>
        <w:t>Interfederale</w:t>
      </w:r>
      <w:proofErr w:type="spellEnd"/>
      <w:r w:rsidRPr="00056202">
        <w:rPr>
          <w:rFonts w:asciiTheme="minorHAnsi" w:eastAsia="Times New Roman" w:hAnsiTheme="minorHAnsi" w:cstheme="minorHAnsi"/>
          <w:sz w:val="22"/>
          <w:szCs w:val="22"/>
          <w:lang w:val="nl-BE"/>
        </w:rPr>
        <w:t xml:space="preserve"> standaarden, Europese en/of Internationale standaarden. Maturiteitsniveau </w:t>
      </w:r>
      <w:r w:rsidR="00E8186F"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CCFC132" w14:textId="6584F979" w:rsidR="003E40C9" w:rsidRPr="00056202"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E8186F" w:rsidRPr="00056202">
        <w:rPr>
          <w:rFonts w:asciiTheme="minorHAnsi" w:eastAsia="Times New Roman" w:hAnsiTheme="minorHAnsi" w:cstheme="minorHAnsi"/>
          <w:sz w:val="22"/>
          <w:szCs w:val="22"/>
          <w:lang w:val="nl-BE"/>
        </w:rPr>
        <w:t>4</w:t>
      </w:r>
      <w:r w:rsidRPr="00056202">
        <w:rPr>
          <w:rFonts w:asciiTheme="minorHAnsi" w:eastAsia="Times New Roman" w:hAnsiTheme="minorHAnsi" w:cstheme="minorHAnsi"/>
          <w:sz w:val="22"/>
          <w:szCs w:val="22"/>
          <w:lang w:val="nl-BE"/>
        </w:rPr>
        <w:t>.</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3° ze is overdraagbaar via een </w:t>
      </w:r>
      <w:proofErr w:type="spellStart"/>
      <w:r w:rsidRPr="00056202">
        <w:rPr>
          <w:rFonts w:asciiTheme="minorHAnsi" w:eastAsia="Times New Roman" w:hAnsiTheme="minorHAnsi" w:cstheme="minorHAnsi"/>
          <w:sz w:val="22"/>
          <w:szCs w:val="22"/>
          <w:lang w:val="nl-BE"/>
        </w:rPr>
        <w:t>overdrachtdienst</w:t>
      </w:r>
      <w:proofErr w:type="spellEnd"/>
      <w:r w:rsidRPr="00056202">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lastRenderedPageBreak/>
        <w:t>De voorgelegde gegevensbron voldoet aan die vier bijkomende voorwaarden</w:t>
      </w:r>
      <w:r w:rsidR="006A2E7F" w:rsidRPr="00893216">
        <w:rPr>
          <w:rFonts w:asciiTheme="minorHAnsi" w:eastAsia="Times New Roman" w:hAnsiTheme="minorHAnsi" w:cstheme="minorHAnsi"/>
          <w:sz w:val="22"/>
          <w:szCs w:val="22"/>
          <w:lang w:val="nl-BE"/>
        </w:rPr>
        <w:t xml:space="preserve">, zie motivering onder </w:t>
      </w:r>
      <w:r w:rsidR="003F71A5" w:rsidRPr="00893216">
        <w:rPr>
          <w:rFonts w:asciiTheme="minorHAnsi" w:eastAsia="Times New Roman" w:hAnsiTheme="minorHAnsi" w:cstheme="minorHAnsi"/>
          <w:sz w:val="22"/>
          <w:szCs w:val="22"/>
          <w:lang w:val="nl-BE"/>
        </w:rPr>
        <w:t xml:space="preserve">de tweede en </w:t>
      </w:r>
      <w:r w:rsidR="002B5591" w:rsidRPr="00893216">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61F1BB53"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E8186F">
        <w:rPr>
          <w:rStyle w:val="normaltextrun"/>
          <w:rFonts w:asciiTheme="minorHAnsi" w:hAnsiTheme="minorHAnsi" w:cstheme="minorHAnsi"/>
          <w:sz w:val="22"/>
          <w:szCs w:val="22"/>
        </w:rPr>
        <w:t xml:space="preserve">in haar zitting van </w:t>
      </w:r>
      <w:r w:rsidR="00E8186F" w:rsidRPr="00E8186F">
        <w:rPr>
          <w:rStyle w:val="normaltextrun"/>
          <w:rFonts w:asciiTheme="minorHAnsi" w:hAnsiTheme="minorHAnsi" w:cstheme="minorHAnsi"/>
          <w:sz w:val="22"/>
          <w:szCs w:val="22"/>
          <w:highlight w:val="yellow"/>
        </w:rPr>
        <w:t>XX/XX</w:t>
      </w:r>
      <w:r w:rsidR="00E8186F" w:rsidRPr="00CA3667">
        <w:rPr>
          <w:rStyle w:val="normaltextrun"/>
          <w:rFonts w:asciiTheme="minorHAnsi" w:hAnsiTheme="minorHAnsi" w:cstheme="minorHAnsi"/>
          <w:sz w:val="22"/>
          <w:szCs w:val="22"/>
        </w:rPr>
        <w:t>/2021</w:t>
      </w:r>
      <w:r w:rsidR="00E8186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9A6837">
        <w:rPr>
          <w:rFonts w:asciiTheme="minorHAnsi" w:hAnsiTheme="minorHAnsi" w:cstheme="minorHAnsi"/>
          <w:sz w:val="22"/>
          <w:szCs w:val="22"/>
          <w:lang w:val="nl-BE"/>
        </w:rPr>
        <w:t>Grenzen van polders en wateringen’</w:t>
      </w:r>
      <w:r w:rsidR="009A6837" w:rsidRPr="000C523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284B313C" w:rsidR="008F3267" w:rsidRPr="00A164CB" w:rsidRDefault="00426BD6" w:rsidP="00465001">
      <w:pPr>
        <w:spacing w:line="276" w:lineRule="auto"/>
        <w:jc w:val="both"/>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9A6837">
        <w:rPr>
          <w:rFonts w:asciiTheme="minorHAnsi" w:hAnsiTheme="minorHAnsi" w:cstheme="minorHAnsi"/>
          <w:sz w:val="22"/>
          <w:szCs w:val="22"/>
          <w:lang w:val="nl-BE"/>
        </w:rPr>
        <w:t>Grenzen van polders en wateringen’</w:t>
      </w:r>
      <w:r w:rsidR="009A6837" w:rsidRPr="000C523F">
        <w:rPr>
          <w:rFonts w:asciiTheme="minorHAnsi" w:hAnsiTheme="minorHAnsi" w:cstheme="minorHAnsi"/>
          <w:sz w:val="22"/>
          <w:szCs w:val="22"/>
          <w:lang w:val="nl-BE"/>
        </w:rPr>
        <w:t xml:space="preserve"> </w:t>
      </w:r>
      <w:r w:rsidR="005D7511" w:rsidRPr="000C523F">
        <w:rPr>
          <w:rFonts w:asciiTheme="minorHAnsi" w:hAnsiTheme="minorHAnsi" w:cstheme="minorHAnsi"/>
          <w:sz w:val="22"/>
          <w:szCs w:val="22"/>
          <w:lang w:val="nl-BE"/>
        </w:rPr>
        <w:t>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465001">
        <w:rPr>
          <w:rFonts w:asciiTheme="minorHAnsi" w:hAnsiTheme="minorHAnsi" w:cstheme="minorHAnsi"/>
          <w:sz w:val="22"/>
          <w:szCs w:val="22"/>
          <w:lang w:val="nl-BE"/>
        </w:rPr>
        <w:t xml:space="preserve">de </w:t>
      </w:r>
      <w:r w:rsidR="00A32EE4">
        <w:rPr>
          <w:rFonts w:asciiTheme="minorHAnsi" w:hAnsiTheme="minorHAnsi" w:cstheme="minorHAnsi"/>
          <w:sz w:val="22"/>
          <w:szCs w:val="22"/>
          <w:lang w:val="nl-BE"/>
        </w:rPr>
        <w:t>VMM</w:t>
      </w:r>
      <w:r w:rsidR="00CD7CB5" w:rsidRPr="000C523F">
        <w:rPr>
          <w:rFonts w:asciiTheme="minorHAnsi" w:hAnsiTheme="minorHAnsi" w:cstheme="minorHAnsi"/>
          <w:sz w:val="22"/>
          <w:szCs w:val="22"/>
          <w:lang w:val="nl-BE"/>
        </w:rPr>
        <w:t xml:space="preserve"> als </w:t>
      </w:r>
      <w:r w:rsidR="00034455" w:rsidRPr="000C523F">
        <w:rPr>
          <w:rFonts w:asciiTheme="minorHAnsi" w:hAnsiTheme="minorHAnsi" w:cstheme="minorHAnsi"/>
          <w:sz w:val="22"/>
          <w:szCs w:val="22"/>
          <w:lang w:val="nl-BE"/>
        </w:rPr>
        <w:t>beheer</w:t>
      </w:r>
      <w:r w:rsidR="00034455">
        <w:rPr>
          <w:rFonts w:asciiTheme="minorHAnsi" w:hAnsiTheme="minorHAnsi" w:cstheme="minorHAnsi"/>
          <w:sz w:val="22"/>
          <w:szCs w:val="22"/>
          <w:lang w:val="nl-BE"/>
        </w:rPr>
        <w:t>s</w:t>
      </w:r>
      <w:r w:rsidR="00034455" w:rsidRPr="000C523F">
        <w:rPr>
          <w:rFonts w:asciiTheme="minorHAnsi" w:hAnsiTheme="minorHAnsi" w:cstheme="minorHAnsi"/>
          <w:sz w:val="22"/>
          <w:szCs w:val="22"/>
          <w:lang w:val="nl-BE"/>
        </w:rPr>
        <w:t xml:space="preserve"> instantie</w:t>
      </w:r>
      <w:r w:rsidR="00CD7CB5" w:rsidRPr="000C523F">
        <w:rPr>
          <w:rFonts w:asciiTheme="minorHAnsi" w:hAnsiTheme="minorHAnsi" w:cstheme="minorHAnsi"/>
          <w:sz w:val="22"/>
          <w:szCs w:val="22"/>
          <w:lang w:val="nl-BE"/>
        </w:rPr>
        <w:t xml:space="preserve"> aan te wijzen</w:t>
      </w:r>
      <w:r w:rsidR="00E62A2D" w:rsidRPr="000C523F">
        <w:rPr>
          <w:rFonts w:asciiTheme="minorHAnsi" w:hAnsiTheme="minorHAnsi" w:cstheme="minorHAnsi"/>
          <w:sz w:val="22"/>
          <w:szCs w:val="22"/>
          <w:lang w:val="nl-BE"/>
        </w:rPr>
        <w:t>.</w:t>
      </w:r>
      <w:bookmarkStart w:id="14" w:name="_GoBack"/>
      <w:bookmarkEnd w:id="14"/>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2BBCB" w14:textId="77777777" w:rsidR="00662FED" w:rsidRDefault="00662FED">
      <w:r>
        <w:separator/>
      </w:r>
    </w:p>
  </w:endnote>
  <w:endnote w:type="continuationSeparator" w:id="0">
    <w:p w14:paraId="35BEE15E" w14:textId="77777777" w:rsidR="00662FED" w:rsidRDefault="0066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CFD6" w14:textId="77777777" w:rsidR="00662FED" w:rsidRDefault="00662FED">
      <w:r>
        <w:separator/>
      </w:r>
    </w:p>
  </w:footnote>
  <w:footnote w:type="continuationSeparator" w:id="0">
    <w:p w14:paraId="5F70F93C" w14:textId="77777777" w:rsidR="00662FED" w:rsidRDefault="00662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5BB8"/>
    <w:rsid w:val="00006E1A"/>
    <w:rsid w:val="00012D92"/>
    <w:rsid w:val="00015CEC"/>
    <w:rsid w:val="00023027"/>
    <w:rsid w:val="000253AC"/>
    <w:rsid w:val="00034455"/>
    <w:rsid w:val="00037A6A"/>
    <w:rsid w:val="00047DA0"/>
    <w:rsid w:val="00050D76"/>
    <w:rsid w:val="00055541"/>
    <w:rsid w:val="00056202"/>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64322"/>
    <w:rsid w:val="00275BF9"/>
    <w:rsid w:val="00276279"/>
    <w:rsid w:val="00286949"/>
    <w:rsid w:val="00290D40"/>
    <w:rsid w:val="002B5591"/>
    <w:rsid w:val="002C2967"/>
    <w:rsid w:val="002C4C5A"/>
    <w:rsid w:val="002D047D"/>
    <w:rsid w:val="002D077D"/>
    <w:rsid w:val="002D0921"/>
    <w:rsid w:val="002D3183"/>
    <w:rsid w:val="002D3C6A"/>
    <w:rsid w:val="002D7767"/>
    <w:rsid w:val="002E1446"/>
    <w:rsid w:val="003007D1"/>
    <w:rsid w:val="0030113A"/>
    <w:rsid w:val="00305382"/>
    <w:rsid w:val="00307B7A"/>
    <w:rsid w:val="003241BA"/>
    <w:rsid w:val="00325F1D"/>
    <w:rsid w:val="00332D3B"/>
    <w:rsid w:val="00362A30"/>
    <w:rsid w:val="00372A1F"/>
    <w:rsid w:val="003A7FB0"/>
    <w:rsid w:val="003B00EB"/>
    <w:rsid w:val="003B1D53"/>
    <w:rsid w:val="003B3DC1"/>
    <w:rsid w:val="003C4EE9"/>
    <w:rsid w:val="003E40C9"/>
    <w:rsid w:val="003E5B53"/>
    <w:rsid w:val="003F0804"/>
    <w:rsid w:val="003F1269"/>
    <w:rsid w:val="003F3B4F"/>
    <w:rsid w:val="003F69BC"/>
    <w:rsid w:val="003F71A5"/>
    <w:rsid w:val="003F7BE7"/>
    <w:rsid w:val="00400431"/>
    <w:rsid w:val="00410C23"/>
    <w:rsid w:val="00416493"/>
    <w:rsid w:val="00416AFA"/>
    <w:rsid w:val="00416D6A"/>
    <w:rsid w:val="00426BD6"/>
    <w:rsid w:val="0043292A"/>
    <w:rsid w:val="00437C74"/>
    <w:rsid w:val="00446BB0"/>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6143F"/>
    <w:rsid w:val="00662FED"/>
    <w:rsid w:val="00663F16"/>
    <w:rsid w:val="006763CE"/>
    <w:rsid w:val="0068008D"/>
    <w:rsid w:val="006A2E7F"/>
    <w:rsid w:val="006A32C0"/>
    <w:rsid w:val="006A3A71"/>
    <w:rsid w:val="006B44E9"/>
    <w:rsid w:val="006E0529"/>
    <w:rsid w:val="006E0C98"/>
    <w:rsid w:val="006E0F45"/>
    <w:rsid w:val="006E4FBE"/>
    <w:rsid w:val="006F2094"/>
    <w:rsid w:val="006F5DB9"/>
    <w:rsid w:val="00701249"/>
    <w:rsid w:val="007041FD"/>
    <w:rsid w:val="0070524B"/>
    <w:rsid w:val="00714A87"/>
    <w:rsid w:val="007337A3"/>
    <w:rsid w:val="00745368"/>
    <w:rsid w:val="0077339E"/>
    <w:rsid w:val="007A38F2"/>
    <w:rsid w:val="007B2C97"/>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3216"/>
    <w:rsid w:val="00897021"/>
    <w:rsid w:val="008A12E4"/>
    <w:rsid w:val="008A2506"/>
    <w:rsid w:val="008B5078"/>
    <w:rsid w:val="008E243E"/>
    <w:rsid w:val="008F3267"/>
    <w:rsid w:val="008F5960"/>
    <w:rsid w:val="00906AF3"/>
    <w:rsid w:val="00910ACB"/>
    <w:rsid w:val="00936A45"/>
    <w:rsid w:val="009424FB"/>
    <w:rsid w:val="00945DDB"/>
    <w:rsid w:val="00963CA2"/>
    <w:rsid w:val="00986949"/>
    <w:rsid w:val="009876FD"/>
    <w:rsid w:val="00996A7E"/>
    <w:rsid w:val="009A6837"/>
    <w:rsid w:val="009A79D3"/>
    <w:rsid w:val="009D00EA"/>
    <w:rsid w:val="009D31EB"/>
    <w:rsid w:val="00A05EA5"/>
    <w:rsid w:val="00A137B9"/>
    <w:rsid w:val="00A164CB"/>
    <w:rsid w:val="00A2500F"/>
    <w:rsid w:val="00A256FD"/>
    <w:rsid w:val="00A26D90"/>
    <w:rsid w:val="00A31811"/>
    <w:rsid w:val="00A31A6B"/>
    <w:rsid w:val="00A32EE4"/>
    <w:rsid w:val="00A37219"/>
    <w:rsid w:val="00A47DCA"/>
    <w:rsid w:val="00A541FC"/>
    <w:rsid w:val="00A620A3"/>
    <w:rsid w:val="00A645FC"/>
    <w:rsid w:val="00A67959"/>
    <w:rsid w:val="00A71707"/>
    <w:rsid w:val="00A74378"/>
    <w:rsid w:val="00A76A3D"/>
    <w:rsid w:val="00A8233D"/>
    <w:rsid w:val="00AB4095"/>
    <w:rsid w:val="00AD2E21"/>
    <w:rsid w:val="00AE0C94"/>
    <w:rsid w:val="00AE6E15"/>
    <w:rsid w:val="00B00792"/>
    <w:rsid w:val="00B22A95"/>
    <w:rsid w:val="00B35BAF"/>
    <w:rsid w:val="00B43116"/>
    <w:rsid w:val="00B60BB7"/>
    <w:rsid w:val="00B70672"/>
    <w:rsid w:val="00B74421"/>
    <w:rsid w:val="00B82B38"/>
    <w:rsid w:val="00BA7A81"/>
    <w:rsid w:val="00BC0A27"/>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F36"/>
    <w:rsid w:val="00C343D5"/>
    <w:rsid w:val="00C4026B"/>
    <w:rsid w:val="00C46140"/>
    <w:rsid w:val="00C52CCA"/>
    <w:rsid w:val="00C60FA7"/>
    <w:rsid w:val="00C61E5B"/>
    <w:rsid w:val="00C73B35"/>
    <w:rsid w:val="00C75E7D"/>
    <w:rsid w:val="00C807D2"/>
    <w:rsid w:val="00C818CE"/>
    <w:rsid w:val="00C842C2"/>
    <w:rsid w:val="00C97548"/>
    <w:rsid w:val="00CA3667"/>
    <w:rsid w:val="00CD12D1"/>
    <w:rsid w:val="00CD531A"/>
    <w:rsid w:val="00CD6567"/>
    <w:rsid w:val="00CD7CB5"/>
    <w:rsid w:val="00CF1C68"/>
    <w:rsid w:val="00D21C99"/>
    <w:rsid w:val="00D24782"/>
    <w:rsid w:val="00D274E0"/>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5778A"/>
    <w:rsid w:val="00E62A2D"/>
    <w:rsid w:val="00E637B9"/>
    <w:rsid w:val="00E713F8"/>
    <w:rsid w:val="00E73667"/>
    <w:rsid w:val="00E8186F"/>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EDE"/>
    <w:rsid w:val="00F4058D"/>
    <w:rsid w:val="00F42893"/>
    <w:rsid w:val="00F529CC"/>
    <w:rsid w:val="00F55C5A"/>
    <w:rsid w:val="00F67BD0"/>
    <w:rsid w:val="00F70A54"/>
    <w:rsid w:val="00F92330"/>
    <w:rsid w:val="00FA594F"/>
    <w:rsid w:val="00FA710F"/>
    <w:rsid w:val="00FB101D"/>
    <w:rsid w:val="00FB5675"/>
    <w:rsid w:val="00FC3830"/>
    <w:rsid w:val="00FC66A4"/>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styleId="Onopgelostemelding">
    <w:name w:val="Unresolved Mention"/>
    <w:basedOn w:val="Standaardalinea-lettertype"/>
    <w:uiPriority w:val="99"/>
    <w:rsid w:val="0026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5885">
      <w:bodyDiv w:val="1"/>
      <w:marLeft w:val="0"/>
      <w:marRight w:val="0"/>
      <w:marTop w:val="0"/>
      <w:marBottom w:val="0"/>
      <w:divBdr>
        <w:top w:val="none" w:sz="0" w:space="0" w:color="auto"/>
        <w:left w:val="none" w:sz="0" w:space="0" w:color="auto"/>
        <w:bottom w:val="none" w:sz="0" w:space="0" w:color="auto"/>
        <w:right w:val="none" w:sz="0" w:space="0" w:color="auto"/>
      </w:divBdr>
    </w:div>
    <w:div w:id="464201690">
      <w:bodyDiv w:val="1"/>
      <w:marLeft w:val="0"/>
      <w:marRight w:val="0"/>
      <w:marTop w:val="0"/>
      <w:marBottom w:val="0"/>
      <w:divBdr>
        <w:top w:val="none" w:sz="0" w:space="0" w:color="auto"/>
        <w:left w:val="none" w:sz="0" w:space="0" w:color="auto"/>
        <w:bottom w:val="none" w:sz="0" w:space="0" w:color="auto"/>
        <w:right w:val="none" w:sz="0" w:space="0" w:color="auto"/>
      </w:divBdr>
      <w:divsChild>
        <w:div w:id="282466123">
          <w:marLeft w:val="600"/>
          <w:marRight w:val="0"/>
          <w:marTop w:val="0"/>
          <w:marBottom w:val="0"/>
          <w:divBdr>
            <w:top w:val="none" w:sz="0" w:space="0" w:color="auto"/>
            <w:left w:val="none" w:sz="0" w:space="0" w:color="auto"/>
            <w:bottom w:val="none" w:sz="0" w:space="0" w:color="auto"/>
            <w:right w:val="none" w:sz="0" w:space="0" w:color="auto"/>
          </w:divBdr>
          <w:divsChild>
            <w:div w:id="1563907499">
              <w:marLeft w:val="0"/>
              <w:marRight w:val="0"/>
              <w:marTop w:val="0"/>
              <w:marBottom w:val="0"/>
              <w:divBdr>
                <w:top w:val="none" w:sz="0" w:space="0" w:color="auto"/>
                <w:left w:val="none" w:sz="0" w:space="0" w:color="auto"/>
                <w:bottom w:val="none" w:sz="0" w:space="0" w:color="auto"/>
                <w:right w:val="none" w:sz="0" w:space="0" w:color="auto"/>
              </w:divBdr>
              <w:divsChild>
                <w:div w:id="5317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876047864">
      <w:bodyDiv w:val="1"/>
      <w:marLeft w:val="0"/>
      <w:marRight w:val="0"/>
      <w:marTop w:val="0"/>
      <w:marBottom w:val="0"/>
      <w:divBdr>
        <w:top w:val="none" w:sz="0" w:space="0" w:color="auto"/>
        <w:left w:val="none" w:sz="0" w:space="0" w:color="auto"/>
        <w:bottom w:val="none" w:sz="0" w:space="0" w:color="auto"/>
        <w:right w:val="none" w:sz="0" w:space="0" w:color="auto"/>
      </w:divBdr>
      <w:divsChild>
        <w:div w:id="1260335079">
          <w:marLeft w:val="600"/>
          <w:marRight w:val="0"/>
          <w:marTop w:val="0"/>
          <w:marBottom w:val="0"/>
          <w:divBdr>
            <w:top w:val="none" w:sz="0" w:space="0" w:color="auto"/>
            <w:left w:val="none" w:sz="0" w:space="0" w:color="auto"/>
            <w:bottom w:val="none" w:sz="0" w:space="0" w:color="auto"/>
            <w:right w:val="none" w:sz="0" w:space="0" w:color="auto"/>
          </w:divBdr>
          <w:divsChild>
            <w:div w:id="451169788">
              <w:marLeft w:val="0"/>
              <w:marRight w:val="0"/>
              <w:marTop w:val="0"/>
              <w:marBottom w:val="0"/>
              <w:divBdr>
                <w:top w:val="none" w:sz="0" w:space="0" w:color="auto"/>
                <w:left w:val="none" w:sz="0" w:space="0" w:color="auto"/>
                <w:bottom w:val="none" w:sz="0" w:space="0" w:color="auto"/>
                <w:right w:val="none" w:sz="0" w:space="0" w:color="auto"/>
              </w:divBdr>
              <w:divsChild>
                <w:div w:id="1511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59673235">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thomas@vmm.be" TargetMode="Externa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26BC8D-7236-4D19-AF37-34B13F10BA08}"/>
</file>

<file path=docProps/app.xml><?xml version="1.0" encoding="utf-8"?>
<Properties xmlns="http://schemas.openxmlformats.org/officeDocument/2006/extended-properties" xmlns:vt="http://schemas.openxmlformats.org/officeDocument/2006/docPropsVTypes">
  <Template>Normal</Template>
  <TotalTime>57</TotalTime>
  <Pages>4</Pages>
  <Words>1469</Words>
  <Characters>8941</Characters>
  <Application>Microsoft Office Word</Application>
  <DocSecurity>0</DocSecurity>
  <Lines>136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Philip Thomas</cp:lastModifiedBy>
  <cp:revision>8</cp:revision>
  <dcterms:created xsi:type="dcterms:W3CDTF">2021-03-31T06:52:00Z</dcterms:created>
  <dcterms:modified xsi:type="dcterms:W3CDTF">2021-04-23T06:55:00Z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