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F8512D" w:rsidRDefault="0087721E" w:rsidP="00F13681">
      <w:pPr>
        <w:rPr>
          <w:rFonts w:ascii="FlandersArtSans-Regular" w:hAnsi="FlandersArtSans-Regular"/>
          <w:noProof/>
          <w:lang w:eastAsia="nl-BE"/>
        </w:rPr>
      </w:pPr>
      <w:r w:rsidRPr="00F8512D">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F8512D" w:rsidRDefault="00290D40" w:rsidP="00F13681">
      <w:pPr>
        <w:spacing w:before="400"/>
        <w:rPr>
          <w:rFonts w:ascii="FlandersArtSans-Medium" w:hAnsi="FlandersArtSans-Medium"/>
          <w:b/>
          <w:spacing w:val="-26"/>
          <w:sz w:val="36"/>
          <w:szCs w:val="36"/>
        </w:rPr>
      </w:pPr>
      <w:r w:rsidRPr="00F8512D">
        <w:rPr>
          <w:rFonts w:ascii="FlandersArtSans-Medium" w:hAnsi="FlandersArtSans-Medium"/>
          <w:spacing w:val="-6"/>
          <w:sz w:val="36"/>
          <w:szCs w:val="36"/>
        </w:rPr>
        <w:t>ADVIES</w:t>
      </w:r>
      <w:r w:rsidR="00F13681" w:rsidRPr="00F8512D">
        <w:rPr>
          <w:rFonts w:ascii="FlandersArtSans-Medium" w:hAnsi="FlandersArtSans-Medium"/>
          <w:spacing w:val="-6"/>
          <w:sz w:val="36"/>
          <w:szCs w:val="36"/>
        </w:rPr>
        <w:t xml:space="preserve"> </w:t>
      </w:r>
      <w:r w:rsidR="00F13681" w:rsidRPr="00F8512D">
        <w:rPr>
          <w:rFonts w:ascii="FlandersArtSans-Regular" w:hAnsi="FlandersArtSans-Regular"/>
          <w:spacing w:val="-26"/>
          <w:sz w:val="36"/>
          <w:szCs w:val="36"/>
        </w:rPr>
        <w:t>AAN HET</w:t>
      </w:r>
      <w:r w:rsidR="00F13681" w:rsidRPr="00F8512D">
        <w:rPr>
          <w:rFonts w:ascii="FlandersArtSans-Medium" w:hAnsi="FlandersArtSans-Medium"/>
          <w:spacing w:val="-26"/>
          <w:sz w:val="36"/>
          <w:szCs w:val="36"/>
        </w:rPr>
        <w:t xml:space="preserve"> </w:t>
      </w:r>
      <w:r w:rsidR="00332D3B" w:rsidRPr="00F8512D">
        <w:rPr>
          <w:rFonts w:ascii="FlandersArtSans-Regular" w:hAnsi="FlandersArtSans-Regular"/>
          <w:spacing w:val="-26"/>
          <w:sz w:val="36"/>
          <w:szCs w:val="36"/>
        </w:rPr>
        <w:t>STUURORGAAN VLAAMS INFORMATIE</w:t>
      </w:r>
      <w:r w:rsidR="004778D3" w:rsidRPr="00F8512D">
        <w:rPr>
          <w:rFonts w:ascii="FlandersArtSans-Regular" w:hAnsi="FlandersArtSans-Regular"/>
          <w:spacing w:val="-26"/>
          <w:sz w:val="36"/>
          <w:szCs w:val="36"/>
        </w:rPr>
        <w:t>-</w:t>
      </w:r>
      <w:r w:rsidR="00332D3B" w:rsidRPr="00F8512D">
        <w:rPr>
          <w:rFonts w:ascii="FlandersArtSans-Regular" w:hAnsi="FlandersArtSans-Regular"/>
          <w:spacing w:val="-26"/>
          <w:sz w:val="36"/>
          <w:szCs w:val="36"/>
        </w:rPr>
        <w:t xml:space="preserve"> EN ICT-BELEID</w:t>
      </w:r>
    </w:p>
    <w:p w14:paraId="7F1E327A" w14:textId="77777777" w:rsidR="00F13681" w:rsidRPr="00F8512D" w:rsidRDefault="00F13681" w:rsidP="00F13681">
      <w:pPr>
        <w:rPr>
          <w:rFonts w:ascii="FlandersArtSans-Regular" w:hAnsi="FlandersArtSans-Regular"/>
          <w:sz w:val="16"/>
          <w:szCs w:val="16"/>
        </w:rPr>
      </w:pPr>
      <w:r w:rsidRPr="00F8512D">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5C5437" w14:paraId="52129177" w14:textId="77777777" w:rsidTr="00503BAB">
        <w:trPr>
          <w:trHeight w:val="1076"/>
        </w:trPr>
        <w:tc>
          <w:tcPr>
            <w:tcW w:w="9610" w:type="dxa"/>
            <w:shd w:val="clear" w:color="auto" w:fill="auto"/>
          </w:tcPr>
          <w:p w14:paraId="44836602" w14:textId="072793C8" w:rsidR="00F13681" w:rsidRPr="00F8512D" w:rsidRDefault="00F13681" w:rsidP="004B40EF">
            <w:pPr>
              <w:spacing w:before="120" w:after="20" w:line="276" w:lineRule="auto"/>
              <w:jc w:val="both"/>
              <w:rPr>
                <w:rFonts w:asciiTheme="minorHAnsi" w:hAnsiTheme="minorHAnsi" w:cstheme="minorHAnsi"/>
                <w:sz w:val="22"/>
                <w:szCs w:val="22"/>
                <w:lang w:val="nl-BE"/>
              </w:rPr>
            </w:pPr>
            <w:proofErr w:type="spellStart"/>
            <w:r w:rsidRPr="00F8512D">
              <w:rPr>
                <w:rFonts w:asciiTheme="minorHAnsi" w:hAnsiTheme="minorHAnsi" w:cstheme="minorHAnsi"/>
                <w:sz w:val="22"/>
                <w:szCs w:val="22"/>
                <w:lang w:val="nl-BE"/>
              </w:rPr>
              <w:t>Refer</w:t>
            </w:r>
            <w:proofErr w:type="spellEnd"/>
            <w:r w:rsidRPr="00F8512D">
              <w:rPr>
                <w:rFonts w:asciiTheme="minorHAnsi" w:hAnsiTheme="minorHAnsi" w:cstheme="minorHAnsi"/>
                <w:sz w:val="22"/>
                <w:szCs w:val="22"/>
              </w:rPr>
              <w:t>en</w:t>
            </w:r>
            <w:r w:rsidRPr="00F8512D">
              <w:rPr>
                <w:rFonts w:asciiTheme="minorHAnsi" w:hAnsiTheme="minorHAnsi" w:cstheme="minorHAnsi"/>
                <w:sz w:val="22"/>
                <w:szCs w:val="22"/>
                <w:lang w:val="nl-BE"/>
              </w:rPr>
              <w:t>t</w:t>
            </w:r>
            <w:r w:rsidRPr="00F8512D">
              <w:rPr>
                <w:rFonts w:asciiTheme="minorHAnsi" w:hAnsiTheme="minorHAnsi" w:cstheme="minorHAnsi"/>
                <w:sz w:val="22"/>
                <w:szCs w:val="22"/>
              </w:rPr>
              <w:t>i</w:t>
            </w:r>
            <w:r w:rsidRPr="00F8512D">
              <w:rPr>
                <w:rFonts w:asciiTheme="minorHAnsi" w:hAnsiTheme="minorHAnsi" w:cstheme="minorHAnsi"/>
                <w:sz w:val="22"/>
                <w:szCs w:val="22"/>
                <w:lang w:val="nl-BE"/>
              </w:rPr>
              <w:t xml:space="preserve">e: </w:t>
            </w:r>
            <w:r w:rsidRPr="00F8512D">
              <w:rPr>
                <w:rFonts w:asciiTheme="minorHAnsi" w:hAnsiTheme="minorHAnsi" w:cstheme="minorHAnsi"/>
                <w:sz w:val="22"/>
                <w:szCs w:val="22"/>
              </w:rPr>
              <w:t xml:space="preserve"> </w:t>
            </w:r>
            <w:r w:rsidR="00A570A7" w:rsidRPr="00F8512D">
              <w:rPr>
                <w:rFonts w:asciiTheme="minorHAnsi" w:hAnsiTheme="minorHAnsi" w:cstheme="minorHAnsi"/>
                <w:sz w:val="22"/>
                <w:szCs w:val="22"/>
                <w:lang w:val="nl-BE"/>
              </w:rPr>
              <w:t xml:space="preserve">Heffingsgebieden </w:t>
            </w:r>
          </w:p>
          <w:p w14:paraId="700DCC0A" w14:textId="6B46A479" w:rsidR="00ED2766" w:rsidRPr="00F8512D" w:rsidRDefault="00ED2766" w:rsidP="004B40EF">
            <w:pPr>
              <w:spacing w:before="120" w:after="20" w:line="276" w:lineRule="auto"/>
              <w:jc w:val="both"/>
              <w:rPr>
                <w:rFonts w:asciiTheme="minorHAnsi" w:hAnsiTheme="minorHAnsi" w:cstheme="minorHAnsi"/>
                <w:sz w:val="22"/>
                <w:szCs w:val="22"/>
                <w:lang w:val="nl-BE"/>
              </w:rPr>
            </w:pPr>
            <w:r w:rsidRPr="00F8512D">
              <w:rPr>
                <w:rFonts w:asciiTheme="minorHAnsi" w:hAnsiTheme="minorHAnsi" w:cstheme="minorHAnsi"/>
                <w:sz w:val="22"/>
                <w:szCs w:val="22"/>
                <w:lang w:val="nl-BE"/>
              </w:rPr>
              <w:t xml:space="preserve">Bronbeheerder: </w:t>
            </w:r>
            <w:r w:rsidR="00C842C2" w:rsidRPr="00F8512D">
              <w:rPr>
                <w:rStyle w:val="normaltextrun"/>
                <w:rFonts w:asciiTheme="minorHAnsi" w:hAnsiTheme="minorHAnsi"/>
                <w:sz w:val="22"/>
                <w:szCs w:val="22"/>
                <w:bdr w:val="none" w:sz="0" w:space="0" w:color="auto" w:frame="1"/>
              </w:rPr>
              <w:t>VMM</w:t>
            </w:r>
          </w:p>
          <w:p w14:paraId="10E00719" w14:textId="77777777" w:rsidR="000B0606" w:rsidRPr="00F8512D" w:rsidRDefault="000B0606" w:rsidP="000B0606">
            <w:pPr>
              <w:spacing w:before="120" w:after="20" w:line="276" w:lineRule="auto"/>
              <w:jc w:val="both"/>
              <w:rPr>
                <w:rFonts w:asciiTheme="minorHAnsi" w:hAnsiTheme="minorHAnsi" w:cstheme="minorHAnsi"/>
                <w:sz w:val="22"/>
                <w:szCs w:val="22"/>
                <w:lang w:val="nl-BE"/>
              </w:rPr>
            </w:pPr>
            <w:r w:rsidRPr="00F8512D">
              <w:rPr>
                <w:rFonts w:asciiTheme="minorHAnsi" w:hAnsiTheme="minorHAnsi" w:cstheme="minorHAnsi"/>
                <w:sz w:val="22"/>
                <w:szCs w:val="22"/>
                <w:lang w:val="nl-BE"/>
              </w:rPr>
              <w:t xml:space="preserve">Contactpersoon bron: </w:t>
            </w:r>
            <w:r w:rsidRPr="00F8512D">
              <w:rPr>
                <w:rStyle w:val="normaltextrun"/>
                <w:rFonts w:asciiTheme="minorHAnsi" w:hAnsiTheme="minorHAnsi" w:cstheme="minorHAnsi"/>
                <w:sz w:val="22"/>
                <w:szCs w:val="22"/>
                <w:bdr w:val="none" w:sz="0" w:space="0" w:color="auto" w:frame="1"/>
              </w:rPr>
              <w:t>Marleen Van Damme – Tinneke De Rouck</w:t>
            </w:r>
          </w:p>
          <w:p w14:paraId="7D7D0C77" w14:textId="77777777" w:rsidR="000B0606" w:rsidRPr="00F8512D" w:rsidRDefault="000B0606" w:rsidP="000B0606">
            <w:pPr>
              <w:spacing w:before="120" w:after="20" w:line="276" w:lineRule="auto"/>
              <w:jc w:val="both"/>
              <w:rPr>
                <w:rFonts w:asciiTheme="minorHAnsi" w:hAnsiTheme="minorHAnsi" w:cstheme="minorHAnsi"/>
                <w:sz w:val="22"/>
                <w:szCs w:val="22"/>
                <w:lang w:val="nl-BE"/>
              </w:rPr>
            </w:pPr>
            <w:r w:rsidRPr="00F8512D">
              <w:rPr>
                <w:rFonts w:asciiTheme="minorHAnsi" w:hAnsiTheme="minorHAnsi" w:cstheme="minorHAnsi"/>
                <w:sz w:val="22"/>
                <w:szCs w:val="22"/>
              </w:rPr>
              <w:t>B</w:t>
            </w:r>
            <w:proofErr w:type="spellStart"/>
            <w:r w:rsidRPr="00F8512D">
              <w:rPr>
                <w:rFonts w:asciiTheme="minorHAnsi" w:hAnsiTheme="minorHAnsi" w:cstheme="minorHAnsi"/>
                <w:sz w:val="22"/>
                <w:szCs w:val="22"/>
                <w:lang w:val="nl-BE"/>
              </w:rPr>
              <w:t>etreft</w:t>
            </w:r>
            <w:proofErr w:type="spellEnd"/>
            <w:r w:rsidRPr="00F8512D">
              <w:rPr>
                <w:rFonts w:asciiTheme="minorHAnsi" w:hAnsiTheme="minorHAnsi" w:cstheme="minorHAnsi"/>
                <w:sz w:val="22"/>
                <w:szCs w:val="22"/>
                <w:lang w:val="nl-BE"/>
              </w:rPr>
              <w:t xml:space="preserve">: </w:t>
            </w:r>
            <w:r w:rsidRPr="00F8512D">
              <w:rPr>
                <w:rFonts w:asciiTheme="minorHAnsi" w:hAnsiTheme="minorHAnsi" w:cstheme="minorHAnsi"/>
                <w:sz w:val="22"/>
                <w:szCs w:val="22"/>
              </w:rPr>
              <w:t xml:space="preserve"> E</w:t>
            </w:r>
            <w:proofErr w:type="spellStart"/>
            <w:r w:rsidRPr="00F8512D">
              <w:rPr>
                <w:rFonts w:asciiTheme="minorHAnsi" w:hAnsiTheme="minorHAnsi" w:cstheme="minorHAnsi"/>
                <w:sz w:val="22"/>
                <w:szCs w:val="22"/>
                <w:lang w:val="nl-BE"/>
              </w:rPr>
              <w:t>rkenningsproces</w:t>
            </w:r>
            <w:proofErr w:type="spellEnd"/>
            <w:r w:rsidRPr="00F8512D">
              <w:rPr>
                <w:rFonts w:asciiTheme="minorHAnsi" w:hAnsiTheme="minorHAnsi" w:cstheme="minorHAnsi"/>
                <w:sz w:val="22"/>
                <w:szCs w:val="22"/>
                <w:lang w:val="nl-BE"/>
              </w:rPr>
              <w:t xml:space="preserve"> authentieke gegevensbronnen</w:t>
            </w:r>
          </w:p>
          <w:p w14:paraId="63E0D681" w14:textId="79BC9039" w:rsidR="00F13681" w:rsidRPr="00FE62CF" w:rsidRDefault="000B0606" w:rsidP="000B0606">
            <w:pPr>
              <w:spacing w:before="120" w:after="20" w:line="276" w:lineRule="auto"/>
              <w:jc w:val="both"/>
              <w:rPr>
                <w:rFonts w:asciiTheme="minorHAnsi" w:hAnsiTheme="minorHAnsi" w:cstheme="minorHAnsi"/>
                <w:sz w:val="22"/>
                <w:szCs w:val="22"/>
                <w:lang w:val="nl-BE"/>
              </w:rPr>
            </w:pPr>
            <w:r w:rsidRPr="00FE62CF">
              <w:rPr>
                <w:rFonts w:asciiTheme="minorHAnsi" w:hAnsiTheme="minorHAnsi" w:cstheme="minorHAnsi"/>
                <w:sz w:val="22"/>
                <w:szCs w:val="22"/>
                <w:lang w:val="nl-BE"/>
              </w:rPr>
              <w:t xml:space="preserve">e-mail:   </w:t>
            </w:r>
            <w:hyperlink r:id="rId11" w:history="1">
              <w:r w:rsidRPr="00FE62CF">
                <w:rPr>
                  <w:rStyle w:val="Hyperlink"/>
                  <w:rFonts w:asciiTheme="minorHAnsi" w:hAnsiTheme="minorHAnsi" w:cstheme="minorHAnsi"/>
                  <w:sz w:val="22"/>
                  <w:szCs w:val="22"/>
                  <w:lang w:val="nl-BE"/>
                </w:rPr>
                <w:t>marleen.vandamme@vlaanderen.be</w:t>
              </w:r>
            </w:hyperlink>
            <w:r w:rsidRPr="00FE62CF">
              <w:rPr>
                <w:rFonts w:asciiTheme="minorHAnsi" w:hAnsiTheme="minorHAnsi" w:cstheme="minorHAnsi"/>
                <w:sz w:val="22"/>
                <w:szCs w:val="22"/>
                <w:lang w:val="nl-BE"/>
              </w:rPr>
              <w:t xml:space="preserve"> – </w:t>
            </w:r>
            <w:hyperlink r:id="rId12" w:history="1">
              <w:r w:rsidR="008E4413" w:rsidRPr="00FE62CF">
                <w:rPr>
                  <w:rStyle w:val="Hyperlink"/>
                  <w:rFonts w:asciiTheme="minorHAnsi" w:hAnsiTheme="minorHAnsi" w:cstheme="minorHAnsi"/>
                  <w:sz w:val="22"/>
                  <w:szCs w:val="22"/>
                  <w:lang w:val="nl-BE"/>
                </w:rPr>
                <w:t>t.derouck@vmm.be</w:t>
              </w:r>
            </w:hyperlink>
          </w:p>
        </w:tc>
        <w:tc>
          <w:tcPr>
            <w:tcW w:w="311" w:type="dxa"/>
            <w:shd w:val="clear" w:color="auto" w:fill="auto"/>
          </w:tcPr>
          <w:p w14:paraId="4391F937" w14:textId="77777777" w:rsidR="00F13681" w:rsidRPr="00FE62CF"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F8512D" w:rsidRDefault="00F13681" w:rsidP="004B40EF">
      <w:pPr>
        <w:spacing w:line="276" w:lineRule="auto"/>
        <w:jc w:val="both"/>
        <w:rPr>
          <w:rFonts w:asciiTheme="minorHAnsi" w:hAnsiTheme="minorHAnsi" w:cstheme="minorHAnsi"/>
          <w:sz w:val="22"/>
          <w:szCs w:val="22"/>
        </w:rPr>
        <w:sectPr w:rsidR="00F13681" w:rsidRPr="00F8512D" w:rsidSect="006A32C0">
          <w:footerReference w:type="default" r:id="rId13"/>
          <w:footerReference w:type="first" r:id="rId14"/>
          <w:pgSz w:w="11906" w:h="16838"/>
          <w:pgMar w:top="851" w:right="851" w:bottom="618" w:left="1134" w:header="709" w:footer="709" w:gutter="0"/>
          <w:cols w:space="708"/>
          <w:docGrid w:linePitch="360"/>
        </w:sectPr>
      </w:pPr>
      <w:r w:rsidRPr="00F8512D">
        <w:rPr>
          <w:rFonts w:asciiTheme="minorHAnsi" w:hAnsiTheme="minorHAnsi" w:cstheme="minorHAnsi"/>
          <w:sz w:val="22"/>
          <w:szCs w:val="22"/>
        </w:rPr>
        <w:t>////////////////////////////////////////////////////////////////////////////////////////////////////////////////////</w:t>
      </w:r>
    </w:p>
    <w:p w14:paraId="5817CCFA" w14:textId="77777777" w:rsidR="00F13681" w:rsidRPr="00F8512D" w:rsidRDefault="00F13681" w:rsidP="004B40EF">
      <w:pPr>
        <w:spacing w:line="276" w:lineRule="auto"/>
        <w:jc w:val="both"/>
        <w:rPr>
          <w:rFonts w:asciiTheme="minorHAnsi" w:hAnsiTheme="minorHAnsi" w:cstheme="minorHAnsi"/>
          <w:sz w:val="22"/>
          <w:szCs w:val="22"/>
        </w:rPr>
      </w:pPr>
    </w:p>
    <w:p w14:paraId="241F7846" w14:textId="3174F86A" w:rsidR="00F13681" w:rsidRPr="00F8512D" w:rsidRDefault="009D00EA" w:rsidP="00012D92">
      <w:pPr>
        <w:pStyle w:val="Heading1"/>
      </w:pPr>
      <w:r w:rsidRPr="00F8512D">
        <w:t>SITUERING</w:t>
      </w:r>
    </w:p>
    <w:p w14:paraId="6655ED05" w14:textId="6BA6CB33" w:rsidR="00DE2186" w:rsidRPr="00F8512D" w:rsidRDefault="00E54D36" w:rsidP="004B40EF">
      <w:pPr>
        <w:spacing w:after="120" w:line="276" w:lineRule="auto"/>
        <w:jc w:val="both"/>
        <w:rPr>
          <w:rFonts w:asciiTheme="minorHAnsi" w:hAnsiTheme="minorHAnsi" w:cstheme="minorHAnsi"/>
          <w:sz w:val="22"/>
          <w:szCs w:val="22"/>
        </w:rPr>
      </w:pPr>
      <w:bookmarkStart w:id="0" w:name="_Hlk22560857"/>
      <w:r w:rsidRPr="00F8512D">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F8512D">
        <w:rPr>
          <w:rFonts w:asciiTheme="minorHAnsi" w:hAnsiTheme="minorHAnsi" w:cstheme="minorHAnsi"/>
          <w:sz w:val="22"/>
          <w:szCs w:val="22"/>
        </w:rPr>
        <w:t xml:space="preserve">uthentieke gegevensbronnen zorgen voor een betere bediening van burgers, bedrijven en overheden door de </w:t>
      </w:r>
      <w:r w:rsidR="009D00EA" w:rsidRPr="00F8512D">
        <w:rPr>
          <w:rFonts w:asciiTheme="minorHAnsi" w:hAnsiTheme="minorHAnsi" w:cstheme="minorHAnsi"/>
          <w:sz w:val="22"/>
          <w:szCs w:val="22"/>
        </w:rPr>
        <w:t>Vlaamse overheid</w:t>
      </w:r>
      <w:r w:rsidR="00DE1932" w:rsidRPr="00F8512D">
        <w:rPr>
          <w:rFonts w:asciiTheme="minorHAnsi" w:hAnsiTheme="minorHAnsi" w:cstheme="minorHAnsi"/>
          <w:sz w:val="22"/>
          <w:szCs w:val="22"/>
        </w:rPr>
        <w:t>. Ze doen dit door ervoor te zorgen dat informatie slechts éénmalig wordt ingewonnen maar door velen gebruikt kan worden.</w:t>
      </w:r>
    </w:p>
    <w:p w14:paraId="0972BF9F" w14:textId="6B4076A0" w:rsidR="00DE2186" w:rsidRPr="00F8512D" w:rsidRDefault="00DE1932" w:rsidP="004B40EF">
      <w:pPr>
        <w:spacing w:line="276" w:lineRule="auto"/>
        <w:jc w:val="both"/>
        <w:rPr>
          <w:rFonts w:asciiTheme="minorHAnsi" w:hAnsiTheme="minorHAnsi" w:cstheme="minorHAnsi"/>
          <w:sz w:val="22"/>
          <w:szCs w:val="22"/>
        </w:rPr>
      </w:pPr>
      <w:r w:rsidRPr="00F8512D">
        <w:rPr>
          <w:rFonts w:asciiTheme="minorHAnsi" w:hAnsiTheme="minorHAnsi" w:cstheme="minorHAnsi"/>
          <w:sz w:val="22"/>
          <w:szCs w:val="22"/>
        </w:rPr>
        <w:t>Niet iedereen kan zich zomaar authentieke bron noemen, om dit label te krijgen moet er voldaan worden aan een aantal voorwaarden</w:t>
      </w:r>
      <w:r w:rsidR="003F0804" w:rsidRPr="00F8512D">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F8512D">
        <w:rPr>
          <w:rFonts w:asciiTheme="minorHAnsi" w:hAnsiTheme="minorHAnsi" w:cstheme="minorHAnsi"/>
          <w:sz w:val="22"/>
          <w:szCs w:val="22"/>
        </w:rPr>
        <w:t>bestuursdecreet</w:t>
      </w:r>
      <w:proofErr w:type="spellEnd"/>
      <w:r w:rsidR="003F0804" w:rsidRPr="00F8512D">
        <w:rPr>
          <w:rFonts w:asciiTheme="minorHAnsi" w:hAnsiTheme="minorHAnsi" w:cstheme="minorHAnsi"/>
          <w:sz w:val="22"/>
          <w:szCs w:val="22"/>
        </w:rPr>
        <w:t xml:space="preserve"> van 7 december 2018</w:t>
      </w:r>
      <w:r w:rsidRPr="00F8512D">
        <w:rPr>
          <w:rFonts w:asciiTheme="minorHAnsi" w:hAnsiTheme="minorHAnsi" w:cstheme="minorHAnsi"/>
          <w:sz w:val="22"/>
          <w:szCs w:val="22"/>
        </w:rPr>
        <w:t>. In de werkgroep authentieke gegevensbronnen w</w:t>
      </w:r>
      <w:r w:rsidR="009D00EA" w:rsidRPr="00F8512D">
        <w:rPr>
          <w:rFonts w:asciiTheme="minorHAnsi" w:hAnsiTheme="minorHAnsi" w:cstheme="minorHAnsi"/>
          <w:sz w:val="22"/>
          <w:szCs w:val="22"/>
        </w:rPr>
        <w:t>erd</w:t>
      </w:r>
      <w:r w:rsidRPr="00F8512D">
        <w:rPr>
          <w:rFonts w:asciiTheme="minorHAnsi" w:hAnsiTheme="minorHAnsi" w:cstheme="minorHAnsi"/>
          <w:sz w:val="22"/>
          <w:szCs w:val="22"/>
        </w:rPr>
        <w:t xml:space="preserve"> gewerkt aan het finetunen van een erkenningsprocedure. Aan de hand van deze procedure </w:t>
      </w:r>
      <w:r w:rsidR="009D00EA" w:rsidRPr="00F8512D">
        <w:rPr>
          <w:rFonts w:asciiTheme="minorHAnsi" w:hAnsiTheme="minorHAnsi" w:cstheme="minorHAnsi"/>
          <w:sz w:val="22"/>
          <w:szCs w:val="22"/>
        </w:rPr>
        <w:t xml:space="preserve">werd door de werkgroep authentieke gegevensbronnen </w:t>
      </w:r>
      <w:r w:rsidR="00AE0C94" w:rsidRPr="00F8512D">
        <w:rPr>
          <w:rFonts w:asciiTheme="minorHAnsi" w:hAnsiTheme="minorHAnsi" w:cstheme="minorHAnsi"/>
          <w:sz w:val="22"/>
          <w:szCs w:val="22"/>
        </w:rPr>
        <w:t xml:space="preserve">op </w:t>
      </w:r>
      <w:r w:rsidR="00275BF9" w:rsidRPr="00F8512D">
        <w:rPr>
          <w:rFonts w:asciiTheme="minorHAnsi" w:hAnsiTheme="minorHAnsi" w:cstheme="minorHAnsi"/>
          <w:sz w:val="22"/>
          <w:szCs w:val="22"/>
        </w:rPr>
        <w:t xml:space="preserve">8 oktober </w:t>
      </w:r>
      <w:r w:rsidR="00AE0C94" w:rsidRPr="00F8512D">
        <w:rPr>
          <w:rFonts w:asciiTheme="minorHAnsi" w:hAnsiTheme="minorHAnsi" w:cstheme="minorHAnsi"/>
          <w:sz w:val="22"/>
          <w:szCs w:val="22"/>
        </w:rPr>
        <w:t xml:space="preserve">2019 </w:t>
      </w:r>
      <w:r w:rsidR="0011772F" w:rsidRPr="00F8512D">
        <w:rPr>
          <w:rFonts w:asciiTheme="minorHAnsi" w:hAnsiTheme="minorHAnsi" w:cstheme="minorHAnsi"/>
          <w:sz w:val="22"/>
          <w:szCs w:val="22"/>
        </w:rPr>
        <w:t xml:space="preserve">beslist dat </w:t>
      </w:r>
      <w:r w:rsidR="009D00EA" w:rsidRPr="00F8512D">
        <w:rPr>
          <w:rFonts w:asciiTheme="minorHAnsi" w:hAnsiTheme="minorHAnsi" w:cstheme="minorHAnsi"/>
          <w:sz w:val="22"/>
          <w:szCs w:val="22"/>
        </w:rPr>
        <w:t xml:space="preserve">de </w:t>
      </w:r>
      <w:r w:rsidR="0068081F" w:rsidRPr="00F8512D">
        <w:rPr>
          <w:rFonts w:asciiTheme="minorHAnsi" w:hAnsiTheme="minorHAnsi" w:cstheme="minorHAnsi"/>
          <w:sz w:val="22"/>
          <w:szCs w:val="22"/>
        </w:rPr>
        <w:t xml:space="preserve">gegevensbron </w:t>
      </w:r>
      <w:r w:rsidR="000C0A15" w:rsidRPr="00F8512D">
        <w:rPr>
          <w:rFonts w:asciiTheme="minorHAnsi" w:hAnsiTheme="minorHAnsi" w:cstheme="minorHAnsi"/>
          <w:sz w:val="22"/>
          <w:szCs w:val="22"/>
        </w:rPr>
        <w:t>‘</w:t>
      </w:r>
      <w:r w:rsidR="0068081F" w:rsidRPr="00F8512D">
        <w:rPr>
          <w:rFonts w:asciiTheme="minorHAnsi" w:hAnsiTheme="minorHAnsi" w:cstheme="minorHAnsi"/>
          <w:sz w:val="22"/>
          <w:szCs w:val="22"/>
        </w:rPr>
        <w:t>Heffingsgebieden</w:t>
      </w:r>
      <w:r w:rsidR="000C0A15" w:rsidRPr="00F8512D">
        <w:rPr>
          <w:rFonts w:asciiTheme="minorHAnsi" w:hAnsiTheme="minorHAnsi" w:cstheme="minorHAnsi"/>
          <w:sz w:val="22"/>
          <w:szCs w:val="22"/>
        </w:rPr>
        <w:t xml:space="preserve">’ </w:t>
      </w:r>
      <w:r w:rsidR="0011772F" w:rsidRPr="00F8512D">
        <w:rPr>
          <w:rFonts w:asciiTheme="minorHAnsi" w:hAnsiTheme="minorHAnsi" w:cstheme="minorHAnsi"/>
          <w:sz w:val="22"/>
          <w:szCs w:val="22"/>
        </w:rPr>
        <w:t>voldoet aan de voorwaarden om erkend te worden als authentieke gegevensbron.</w:t>
      </w:r>
      <w:r w:rsidR="00DE2186" w:rsidRPr="00F8512D">
        <w:rPr>
          <w:rFonts w:asciiTheme="minorHAnsi" w:hAnsiTheme="minorHAnsi" w:cstheme="minorHAnsi"/>
          <w:sz w:val="22"/>
          <w:szCs w:val="22"/>
        </w:rPr>
        <w:t xml:space="preserve"> </w:t>
      </w:r>
    </w:p>
    <w:bookmarkEnd w:id="0"/>
    <w:p w14:paraId="122DF255" w14:textId="4334071A" w:rsidR="00F13681" w:rsidRPr="00F8512D" w:rsidRDefault="00E62A2D" w:rsidP="00012D92">
      <w:pPr>
        <w:pStyle w:val="Heading1"/>
      </w:pPr>
      <w:r w:rsidRPr="00F8512D">
        <w:t>gegevensbron</w:t>
      </w:r>
      <w:r w:rsidR="00AB4095" w:rsidRPr="00F8512D">
        <w:t xml:space="preserve"> </w:t>
      </w:r>
      <w:r w:rsidR="008A12E4" w:rsidRPr="00F8512D">
        <w:t>–</w:t>
      </w:r>
      <w:r w:rsidR="00AB4095" w:rsidRPr="00F8512D">
        <w:t xml:space="preserve"> presentatie</w:t>
      </w:r>
    </w:p>
    <w:p w14:paraId="7A02E9BC" w14:textId="2EBB9CB1" w:rsidR="00A570A7" w:rsidRPr="00F8512D" w:rsidRDefault="00F85319" w:rsidP="00824793">
      <w:pPr>
        <w:pStyle w:val="NormalWeb"/>
        <w:shd w:val="clear" w:color="auto" w:fill="FFFFFF"/>
        <w:spacing w:before="0" w:after="0" w:line="276" w:lineRule="auto"/>
        <w:jc w:val="both"/>
        <w:textAlignment w:val="baseline"/>
        <w:rPr>
          <w:rFonts w:asciiTheme="minorHAnsi" w:hAnsiTheme="minorHAnsi" w:cs="Arial"/>
          <w:sz w:val="22"/>
          <w:szCs w:val="22"/>
          <w:lang w:val="nl-BE"/>
        </w:rPr>
      </w:pPr>
      <w:r w:rsidRPr="00F8512D">
        <w:rPr>
          <w:rFonts w:asciiTheme="minorHAnsi" w:hAnsiTheme="minorHAnsi" w:cs="Arial"/>
          <w:sz w:val="22"/>
          <w:szCs w:val="22"/>
          <w:lang w:val="nl-BE"/>
        </w:rPr>
        <w:t xml:space="preserve"> De grenzen van de heffingsgebieden werden vastgelegd </w:t>
      </w:r>
      <w:r w:rsidRPr="00F8512D">
        <w:rPr>
          <w:rFonts w:asciiTheme="minorHAnsi" w:hAnsiTheme="minorHAnsi"/>
          <w:sz w:val="22"/>
          <w:szCs w:val="22"/>
          <w:shd w:val="clear" w:color="auto" w:fill="FFFFFF"/>
          <w:lang w:val="nl-BE"/>
        </w:rPr>
        <w:t xml:space="preserve">in het besluit van de Vlaamse Regering tot aanduiding van de begrenzing van de afgesloten watervoerende lagen en de heffingsgebieden van 1/12/2017 </w:t>
      </w:r>
      <w:r w:rsidRPr="00F8512D">
        <w:rPr>
          <w:rFonts w:asciiTheme="minorHAnsi" w:hAnsiTheme="minorHAnsi" w:cs="Arial"/>
          <w:sz w:val="22"/>
          <w:szCs w:val="22"/>
          <w:lang w:val="nl-BE"/>
        </w:rPr>
        <w:t>(BS 19/12/2017)</w:t>
      </w:r>
      <w:r w:rsidRPr="00F8512D">
        <w:rPr>
          <w:rFonts w:asciiTheme="minorHAnsi" w:hAnsiTheme="minorHAnsi"/>
          <w:sz w:val="22"/>
          <w:szCs w:val="22"/>
          <w:shd w:val="clear" w:color="auto" w:fill="FFFFFF"/>
          <w:lang w:val="nl-BE"/>
        </w:rPr>
        <w:t>.</w:t>
      </w:r>
      <w:r w:rsidR="00A570A7" w:rsidRPr="00F8512D">
        <w:rPr>
          <w:rFonts w:asciiTheme="minorHAnsi" w:hAnsiTheme="minorHAnsi" w:cs="Arial"/>
          <w:sz w:val="22"/>
          <w:szCs w:val="22"/>
          <w:lang w:val="nl-BE"/>
        </w:rPr>
        <w:t>Deze</w:t>
      </w:r>
      <w:r w:rsidR="00852474" w:rsidRPr="00F8512D">
        <w:rPr>
          <w:rFonts w:asciiTheme="minorHAnsi" w:hAnsiTheme="minorHAnsi" w:cs="Arial"/>
          <w:sz w:val="22"/>
          <w:szCs w:val="22"/>
          <w:lang w:val="nl-BE"/>
        </w:rPr>
        <w:t xml:space="preserve"> kaartlagen met de heffingsgebieden </w:t>
      </w:r>
      <w:r w:rsidR="00A570A7" w:rsidRPr="00F8512D">
        <w:rPr>
          <w:rFonts w:asciiTheme="minorHAnsi" w:hAnsiTheme="minorHAnsi" w:cs="Arial"/>
          <w:sz w:val="22"/>
          <w:szCs w:val="22"/>
          <w:lang w:val="nl-BE"/>
        </w:rPr>
        <w:t>zijn in de verkenner</w:t>
      </w:r>
      <w:r w:rsidR="00BF42CB" w:rsidRPr="00F8512D">
        <w:rPr>
          <w:rFonts w:asciiTheme="minorHAnsi" w:hAnsiTheme="minorHAnsi" w:cs="Arial"/>
          <w:sz w:val="22"/>
          <w:szCs w:val="22"/>
          <w:lang w:val="nl-BE"/>
        </w:rPr>
        <w:t xml:space="preserve"> van de Databank Ondergrond Vlaanderen</w:t>
      </w:r>
      <w:r w:rsidR="00A570A7" w:rsidRPr="00F8512D">
        <w:rPr>
          <w:rFonts w:asciiTheme="minorHAnsi" w:hAnsiTheme="minorHAnsi" w:cs="Arial"/>
          <w:sz w:val="22"/>
          <w:szCs w:val="22"/>
          <w:lang w:val="nl-BE"/>
        </w:rPr>
        <w:t xml:space="preserve"> te consulteren.</w:t>
      </w:r>
    </w:p>
    <w:p w14:paraId="041E29FE" w14:textId="77777777" w:rsidR="00F85319" w:rsidRPr="00F8512D" w:rsidRDefault="00F85319" w:rsidP="00F85319">
      <w:pPr>
        <w:pStyle w:val="NormalWeb"/>
        <w:shd w:val="clear" w:color="auto" w:fill="FFFFFF"/>
        <w:spacing w:before="0" w:after="0" w:line="276" w:lineRule="auto"/>
        <w:jc w:val="both"/>
        <w:textAlignment w:val="baseline"/>
        <w:rPr>
          <w:rFonts w:asciiTheme="minorHAnsi" w:hAnsiTheme="minorHAnsi"/>
          <w:sz w:val="22"/>
          <w:szCs w:val="22"/>
          <w:shd w:val="clear" w:color="auto" w:fill="FFFFFF"/>
          <w:lang w:val="nl-BE"/>
        </w:rPr>
      </w:pPr>
      <w:r w:rsidRPr="00F8512D">
        <w:rPr>
          <w:rFonts w:asciiTheme="minorHAnsi" w:hAnsiTheme="minorHAnsi"/>
          <w:sz w:val="22"/>
          <w:szCs w:val="22"/>
          <w:shd w:val="clear" w:color="auto" w:fill="FFFFFF"/>
          <w:lang w:val="nl-BE"/>
        </w:rPr>
        <w:t>Bijlage 2 van dit besluit bevat volgende kaartlagen:</w:t>
      </w:r>
    </w:p>
    <w:p w14:paraId="143DA767"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de Quartaire </w:t>
      </w:r>
      <w:proofErr w:type="spellStart"/>
      <w:r w:rsidRPr="00F8512D">
        <w:rPr>
          <w:rFonts w:asciiTheme="minorHAnsi" w:eastAsia="Times New Roman" w:hAnsiTheme="minorHAnsi" w:cs="Arial"/>
          <w:sz w:val="22"/>
          <w:szCs w:val="22"/>
          <w:lang w:val="nl-BE" w:eastAsia="en-US"/>
        </w:rPr>
        <w:t>Aquifersystemen</w:t>
      </w:r>
      <w:proofErr w:type="spellEnd"/>
      <w:r w:rsidRPr="00F8512D">
        <w:rPr>
          <w:rFonts w:asciiTheme="minorHAnsi" w:eastAsia="Times New Roman" w:hAnsiTheme="minorHAnsi" w:cs="Arial"/>
          <w:sz w:val="22"/>
          <w:szCs w:val="22"/>
          <w:lang w:val="nl-BE" w:eastAsia="en-US"/>
        </w:rPr>
        <w:t xml:space="preserve"> (HCOV 0100);</w:t>
      </w:r>
    </w:p>
    <w:p w14:paraId="1C4BE1C1"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het Kempens </w:t>
      </w:r>
      <w:proofErr w:type="spellStart"/>
      <w:r w:rsidRPr="00F8512D">
        <w:rPr>
          <w:rFonts w:asciiTheme="minorHAnsi" w:eastAsia="Times New Roman" w:hAnsiTheme="minorHAnsi" w:cs="Arial"/>
          <w:sz w:val="22"/>
          <w:szCs w:val="22"/>
          <w:lang w:val="nl-BE" w:eastAsia="en-US"/>
        </w:rPr>
        <w:t>Aquifersysteem</w:t>
      </w:r>
      <w:proofErr w:type="spellEnd"/>
      <w:r w:rsidRPr="00F8512D">
        <w:rPr>
          <w:rFonts w:asciiTheme="minorHAnsi" w:eastAsia="Times New Roman" w:hAnsiTheme="minorHAnsi" w:cs="Arial"/>
          <w:sz w:val="22"/>
          <w:szCs w:val="22"/>
          <w:lang w:val="nl-BE" w:eastAsia="en-US"/>
        </w:rPr>
        <w:t xml:space="preserve"> (HCOV 0200);</w:t>
      </w:r>
    </w:p>
    <w:p w14:paraId="26205998"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het Oligoceen </w:t>
      </w:r>
      <w:proofErr w:type="spellStart"/>
      <w:r w:rsidRPr="00F8512D">
        <w:rPr>
          <w:rFonts w:asciiTheme="minorHAnsi" w:eastAsia="Times New Roman" w:hAnsiTheme="minorHAnsi" w:cs="Arial"/>
          <w:sz w:val="22"/>
          <w:szCs w:val="22"/>
          <w:lang w:val="nl-BE" w:eastAsia="en-US"/>
        </w:rPr>
        <w:t>Aquifersysteem</w:t>
      </w:r>
      <w:proofErr w:type="spellEnd"/>
      <w:r w:rsidRPr="00F8512D">
        <w:rPr>
          <w:rFonts w:asciiTheme="minorHAnsi" w:eastAsia="Times New Roman" w:hAnsiTheme="minorHAnsi" w:cs="Arial"/>
          <w:sz w:val="22"/>
          <w:szCs w:val="22"/>
          <w:lang w:val="nl-BE" w:eastAsia="en-US"/>
        </w:rPr>
        <w:t xml:space="preserve"> (HCOV 0400);</w:t>
      </w:r>
    </w:p>
    <w:p w14:paraId="4219E3B3"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het </w:t>
      </w:r>
      <w:proofErr w:type="spellStart"/>
      <w:r w:rsidRPr="00F8512D">
        <w:rPr>
          <w:rFonts w:asciiTheme="minorHAnsi" w:eastAsia="Times New Roman" w:hAnsiTheme="minorHAnsi" w:cs="Arial"/>
          <w:sz w:val="22"/>
          <w:szCs w:val="22"/>
          <w:lang w:val="nl-BE" w:eastAsia="en-US"/>
        </w:rPr>
        <w:t>Ledo</w:t>
      </w:r>
      <w:proofErr w:type="spellEnd"/>
      <w:r w:rsidRPr="00F8512D">
        <w:rPr>
          <w:rFonts w:asciiTheme="minorHAnsi" w:eastAsia="Times New Roman" w:hAnsiTheme="minorHAnsi" w:cs="Arial"/>
          <w:sz w:val="22"/>
          <w:szCs w:val="22"/>
          <w:lang w:val="nl-BE" w:eastAsia="en-US"/>
        </w:rPr>
        <w:t>-</w:t>
      </w:r>
      <w:proofErr w:type="spellStart"/>
      <w:r w:rsidRPr="00F8512D">
        <w:rPr>
          <w:rFonts w:asciiTheme="minorHAnsi" w:eastAsia="Times New Roman" w:hAnsiTheme="minorHAnsi" w:cs="Arial"/>
          <w:sz w:val="22"/>
          <w:szCs w:val="22"/>
          <w:lang w:val="nl-BE" w:eastAsia="en-US"/>
        </w:rPr>
        <w:t>Paniseliaan</w:t>
      </w:r>
      <w:proofErr w:type="spellEnd"/>
      <w:r w:rsidRPr="00F8512D">
        <w:rPr>
          <w:rFonts w:asciiTheme="minorHAnsi" w:eastAsia="Times New Roman" w:hAnsiTheme="minorHAnsi" w:cs="Arial"/>
          <w:sz w:val="22"/>
          <w:szCs w:val="22"/>
          <w:lang w:val="nl-BE" w:eastAsia="en-US"/>
        </w:rPr>
        <w:t xml:space="preserve">-Brusseliaan </w:t>
      </w:r>
      <w:proofErr w:type="spellStart"/>
      <w:r w:rsidRPr="00F8512D">
        <w:rPr>
          <w:rFonts w:asciiTheme="minorHAnsi" w:eastAsia="Times New Roman" w:hAnsiTheme="minorHAnsi" w:cs="Arial"/>
          <w:sz w:val="22"/>
          <w:szCs w:val="22"/>
          <w:lang w:val="nl-BE" w:eastAsia="en-US"/>
        </w:rPr>
        <w:t>Aquifersysteem</w:t>
      </w:r>
      <w:proofErr w:type="spellEnd"/>
    </w:p>
    <w:p w14:paraId="76412ECE"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(HCOV 0600);</w:t>
      </w:r>
    </w:p>
    <w:p w14:paraId="3DAD7A70"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de </w:t>
      </w:r>
      <w:proofErr w:type="spellStart"/>
      <w:r w:rsidRPr="00F8512D">
        <w:rPr>
          <w:rFonts w:asciiTheme="minorHAnsi" w:eastAsia="Times New Roman" w:hAnsiTheme="minorHAnsi" w:cs="Arial"/>
          <w:sz w:val="22"/>
          <w:szCs w:val="22"/>
          <w:lang w:val="nl-BE" w:eastAsia="en-US"/>
        </w:rPr>
        <w:t>Ieperiaan</w:t>
      </w:r>
      <w:proofErr w:type="spellEnd"/>
      <w:r w:rsidRPr="00F8512D">
        <w:rPr>
          <w:rFonts w:asciiTheme="minorHAnsi" w:eastAsia="Times New Roman" w:hAnsiTheme="minorHAnsi" w:cs="Arial"/>
          <w:sz w:val="22"/>
          <w:szCs w:val="22"/>
          <w:lang w:val="nl-BE" w:eastAsia="en-US"/>
        </w:rPr>
        <w:t xml:space="preserve"> </w:t>
      </w:r>
      <w:proofErr w:type="spellStart"/>
      <w:r w:rsidRPr="00F8512D">
        <w:rPr>
          <w:rFonts w:asciiTheme="minorHAnsi" w:eastAsia="Times New Roman" w:hAnsiTheme="minorHAnsi" w:cs="Arial"/>
          <w:sz w:val="22"/>
          <w:szCs w:val="22"/>
          <w:lang w:val="nl-BE" w:eastAsia="en-US"/>
        </w:rPr>
        <w:t>Aquifer</w:t>
      </w:r>
      <w:proofErr w:type="spellEnd"/>
      <w:r w:rsidRPr="00F8512D">
        <w:rPr>
          <w:rFonts w:asciiTheme="minorHAnsi" w:eastAsia="Times New Roman" w:hAnsiTheme="minorHAnsi" w:cs="Arial"/>
          <w:sz w:val="22"/>
          <w:szCs w:val="22"/>
          <w:lang w:val="nl-BE" w:eastAsia="en-US"/>
        </w:rPr>
        <w:t xml:space="preserve"> (HCOV 0800);</w:t>
      </w:r>
    </w:p>
    <w:p w14:paraId="433F0037" w14:textId="77777777"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t xml:space="preserve">Heffingsgebieden voor winningen gelegen in het Paleoceen </w:t>
      </w:r>
      <w:proofErr w:type="spellStart"/>
      <w:r w:rsidRPr="00F8512D">
        <w:rPr>
          <w:rFonts w:asciiTheme="minorHAnsi" w:eastAsia="Times New Roman" w:hAnsiTheme="minorHAnsi" w:cs="Arial"/>
          <w:sz w:val="22"/>
          <w:szCs w:val="22"/>
          <w:lang w:val="nl-BE" w:eastAsia="en-US"/>
        </w:rPr>
        <w:t>Aquifersysteem</w:t>
      </w:r>
      <w:proofErr w:type="spellEnd"/>
      <w:r w:rsidRPr="00F8512D">
        <w:rPr>
          <w:rFonts w:asciiTheme="minorHAnsi" w:eastAsia="Times New Roman" w:hAnsiTheme="minorHAnsi" w:cs="Arial"/>
          <w:sz w:val="22"/>
          <w:szCs w:val="22"/>
          <w:lang w:val="nl-BE" w:eastAsia="en-US"/>
        </w:rPr>
        <w:t xml:space="preserve"> (HCOV 1000);</w:t>
      </w:r>
    </w:p>
    <w:p w14:paraId="636BBCD0" w14:textId="5C7A2B82" w:rsidR="00F85319" w:rsidRPr="00F8512D" w:rsidRDefault="00F85319" w:rsidP="00F85319">
      <w:pPr>
        <w:pStyle w:val="ListParagraph"/>
        <w:numPr>
          <w:ilvl w:val="0"/>
          <w:numId w:val="29"/>
        </w:numPr>
        <w:autoSpaceDE w:val="0"/>
        <w:autoSpaceDN w:val="0"/>
        <w:adjustRightInd w:val="0"/>
        <w:rPr>
          <w:rFonts w:asciiTheme="minorHAnsi" w:eastAsia="Times New Roman" w:hAnsiTheme="minorHAnsi" w:cs="Arial"/>
          <w:sz w:val="22"/>
          <w:szCs w:val="22"/>
          <w:lang w:val="nl-BE" w:eastAsia="en-US"/>
        </w:rPr>
      </w:pPr>
      <w:r w:rsidRPr="00F8512D">
        <w:rPr>
          <w:rFonts w:asciiTheme="minorHAnsi" w:eastAsia="Times New Roman" w:hAnsiTheme="minorHAnsi" w:cs="Arial"/>
          <w:sz w:val="22"/>
          <w:szCs w:val="22"/>
          <w:lang w:val="nl-BE" w:eastAsia="en-US"/>
        </w:rPr>
        <w:lastRenderedPageBreak/>
        <w:t xml:space="preserve">Heffingsgebieden voor winningen gelegen in het Krijt </w:t>
      </w:r>
      <w:proofErr w:type="spellStart"/>
      <w:r w:rsidRPr="00F8512D">
        <w:rPr>
          <w:rFonts w:asciiTheme="minorHAnsi" w:eastAsia="Times New Roman" w:hAnsiTheme="minorHAnsi" w:cs="Arial"/>
          <w:sz w:val="22"/>
          <w:szCs w:val="22"/>
          <w:lang w:val="nl-BE" w:eastAsia="en-US"/>
        </w:rPr>
        <w:t>Aquifersysteem</w:t>
      </w:r>
      <w:proofErr w:type="spellEnd"/>
      <w:r w:rsidRPr="00F8512D">
        <w:rPr>
          <w:rFonts w:asciiTheme="minorHAnsi" w:eastAsia="Times New Roman" w:hAnsiTheme="minorHAnsi" w:cs="Arial"/>
          <w:sz w:val="22"/>
          <w:szCs w:val="22"/>
          <w:lang w:val="nl-BE" w:eastAsia="en-US"/>
        </w:rPr>
        <w:t xml:space="preserve"> (HCOV 1100) en de Sokkel </w:t>
      </w:r>
      <w:r w:rsidRPr="005C5437">
        <w:rPr>
          <w:rFonts w:asciiTheme="minorHAnsi" w:eastAsia="Times New Roman" w:hAnsiTheme="minorHAnsi" w:cs="Arial"/>
          <w:sz w:val="22"/>
          <w:szCs w:val="22"/>
          <w:lang w:val="nl-BE" w:eastAsia="en-US"/>
        </w:rPr>
        <w:t>(HCOV 1300);</w:t>
      </w:r>
    </w:p>
    <w:p w14:paraId="29611072" w14:textId="77777777" w:rsidR="00F85319" w:rsidRPr="00F8512D" w:rsidRDefault="00F85319" w:rsidP="00F85319">
      <w:pPr>
        <w:pStyle w:val="ListParagraph"/>
        <w:numPr>
          <w:ilvl w:val="0"/>
          <w:numId w:val="29"/>
        </w:numPr>
        <w:autoSpaceDE w:val="0"/>
        <w:autoSpaceDN w:val="0"/>
        <w:adjustRightInd w:val="0"/>
        <w:rPr>
          <w:rFonts w:asciiTheme="minorHAnsi" w:hAnsiTheme="minorHAnsi" w:cs="Arial"/>
          <w:sz w:val="22"/>
          <w:szCs w:val="22"/>
          <w:lang w:val="nl-BE"/>
        </w:rPr>
      </w:pPr>
      <w:r w:rsidRPr="00F8512D">
        <w:rPr>
          <w:rFonts w:asciiTheme="minorHAnsi" w:eastAsia="Times New Roman" w:hAnsiTheme="minorHAnsi" w:cs="Arial"/>
          <w:sz w:val="22"/>
          <w:szCs w:val="22"/>
          <w:lang w:val="nl-BE" w:eastAsia="en-US"/>
        </w:rPr>
        <w:t xml:space="preserve">Heffingsgebieden voor winningen gelegen in de Boom </w:t>
      </w:r>
      <w:proofErr w:type="spellStart"/>
      <w:r w:rsidRPr="00F8512D">
        <w:rPr>
          <w:rFonts w:asciiTheme="minorHAnsi" w:eastAsia="Times New Roman" w:hAnsiTheme="minorHAnsi" w:cs="Arial"/>
          <w:sz w:val="22"/>
          <w:szCs w:val="22"/>
          <w:lang w:val="nl-BE" w:eastAsia="en-US"/>
        </w:rPr>
        <w:t>Aquitard</w:t>
      </w:r>
      <w:proofErr w:type="spellEnd"/>
      <w:r w:rsidRPr="00F8512D">
        <w:rPr>
          <w:rFonts w:asciiTheme="minorHAnsi" w:eastAsia="Times New Roman" w:hAnsiTheme="minorHAnsi" w:cs="Arial"/>
          <w:sz w:val="22"/>
          <w:szCs w:val="22"/>
          <w:lang w:val="nl-BE" w:eastAsia="en-US"/>
        </w:rPr>
        <w:t xml:space="preserve"> (HCOV 0300), het </w:t>
      </w:r>
      <w:proofErr w:type="spellStart"/>
      <w:r w:rsidRPr="00F8512D">
        <w:rPr>
          <w:rFonts w:asciiTheme="minorHAnsi" w:eastAsia="Times New Roman" w:hAnsiTheme="minorHAnsi" w:cs="Arial"/>
          <w:sz w:val="22"/>
          <w:szCs w:val="22"/>
          <w:lang w:val="nl-BE" w:eastAsia="en-US"/>
        </w:rPr>
        <w:t>Bartoon</w:t>
      </w:r>
      <w:proofErr w:type="spellEnd"/>
      <w:r w:rsidRPr="00F8512D">
        <w:rPr>
          <w:rFonts w:asciiTheme="minorHAnsi" w:eastAsia="Times New Roman" w:hAnsiTheme="minorHAnsi" w:cs="Arial"/>
          <w:sz w:val="22"/>
          <w:szCs w:val="22"/>
          <w:lang w:val="nl-BE" w:eastAsia="en-US"/>
        </w:rPr>
        <w:t xml:space="preserve"> </w:t>
      </w:r>
      <w:proofErr w:type="spellStart"/>
      <w:r w:rsidRPr="00F8512D">
        <w:rPr>
          <w:rFonts w:asciiTheme="minorHAnsi" w:eastAsia="Times New Roman" w:hAnsiTheme="minorHAnsi" w:cs="Arial"/>
          <w:sz w:val="22"/>
          <w:szCs w:val="22"/>
          <w:lang w:val="nl-BE" w:eastAsia="en-US"/>
        </w:rPr>
        <w:t>Aquitardsysteem</w:t>
      </w:r>
      <w:proofErr w:type="spellEnd"/>
      <w:r w:rsidRPr="00F8512D">
        <w:rPr>
          <w:rFonts w:asciiTheme="minorHAnsi" w:eastAsia="Times New Roman" w:hAnsiTheme="minorHAnsi" w:cs="Arial"/>
          <w:sz w:val="22"/>
          <w:szCs w:val="22"/>
          <w:lang w:val="nl-BE" w:eastAsia="en-US"/>
        </w:rPr>
        <w:t xml:space="preserve"> (HCOV 0500), de </w:t>
      </w:r>
      <w:proofErr w:type="spellStart"/>
      <w:r w:rsidRPr="00F8512D">
        <w:rPr>
          <w:rFonts w:asciiTheme="minorHAnsi" w:eastAsia="Times New Roman" w:hAnsiTheme="minorHAnsi" w:cs="Arial"/>
          <w:sz w:val="22"/>
          <w:szCs w:val="22"/>
          <w:lang w:val="nl-BE" w:eastAsia="en-US"/>
        </w:rPr>
        <w:t>Paniseliaan</w:t>
      </w:r>
      <w:proofErr w:type="spellEnd"/>
      <w:r w:rsidRPr="00F8512D">
        <w:rPr>
          <w:rFonts w:asciiTheme="minorHAnsi" w:eastAsia="Times New Roman" w:hAnsiTheme="minorHAnsi" w:cs="Arial"/>
          <w:sz w:val="22"/>
          <w:szCs w:val="22"/>
          <w:lang w:val="nl-BE" w:eastAsia="en-US"/>
        </w:rPr>
        <w:t xml:space="preserve"> </w:t>
      </w:r>
      <w:proofErr w:type="spellStart"/>
      <w:r w:rsidRPr="00F8512D">
        <w:rPr>
          <w:rFonts w:asciiTheme="minorHAnsi" w:eastAsia="Times New Roman" w:hAnsiTheme="minorHAnsi" w:cs="Arial"/>
          <w:sz w:val="22"/>
          <w:szCs w:val="22"/>
          <w:lang w:val="nl-BE" w:eastAsia="en-US"/>
        </w:rPr>
        <w:t>Aquitard</w:t>
      </w:r>
      <w:proofErr w:type="spellEnd"/>
      <w:r w:rsidRPr="00F8512D">
        <w:rPr>
          <w:rFonts w:asciiTheme="minorHAnsi" w:eastAsia="Times New Roman" w:hAnsiTheme="minorHAnsi" w:cs="Arial"/>
          <w:sz w:val="22"/>
          <w:szCs w:val="22"/>
          <w:lang w:val="nl-BE" w:eastAsia="en-US"/>
        </w:rPr>
        <w:t xml:space="preserve"> (HCOV 0700) en het </w:t>
      </w:r>
      <w:proofErr w:type="spellStart"/>
      <w:r w:rsidRPr="00F8512D">
        <w:rPr>
          <w:rFonts w:asciiTheme="minorHAnsi" w:eastAsia="Times New Roman" w:hAnsiTheme="minorHAnsi" w:cs="Arial"/>
          <w:sz w:val="22"/>
          <w:szCs w:val="22"/>
          <w:lang w:val="nl-BE" w:eastAsia="en-US"/>
        </w:rPr>
        <w:t>Ieperiaan</w:t>
      </w:r>
      <w:proofErr w:type="spellEnd"/>
      <w:r w:rsidRPr="00F8512D">
        <w:rPr>
          <w:rFonts w:asciiTheme="minorHAnsi" w:eastAsia="Times New Roman" w:hAnsiTheme="minorHAnsi" w:cs="Arial"/>
          <w:sz w:val="22"/>
          <w:szCs w:val="22"/>
          <w:lang w:val="nl-BE" w:eastAsia="en-US"/>
        </w:rPr>
        <w:t xml:space="preserve"> </w:t>
      </w:r>
      <w:proofErr w:type="spellStart"/>
      <w:r w:rsidRPr="00F8512D">
        <w:rPr>
          <w:rFonts w:asciiTheme="minorHAnsi" w:eastAsia="Times New Roman" w:hAnsiTheme="minorHAnsi" w:cs="Arial"/>
          <w:sz w:val="22"/>
          <w:szCs w:val="22"/>
          <w:lang w:val="nl-BE" w:eastAsia="en-US"/>
        </w:rPr>
        <w:t>Aquitardsysteem</w:t>
      </w:r>
      <w:proofErr w:type="spellEnd"/>
      <w:r w:rsidRPr="00F8512D">
        <w:rPr>
          <w:rFonts w:asciiTheme="minorHAnsi" w:eastAsia="Times New Roman" w:hAnsiTheme="minorHAnsi" w:cs="Arial"/>
          <w:sz w:val="22"/>
          <w:szCs w:val="22"/>
          <w:lang w:val="nl-BE" w:eastAsia="en-US"/>
        </w:rPr>
        <w:t xml:space="preserve"> (HCOV 0900).</w:t>
      </w:r>
    </w:p>
    <w:p w14:paraId="5AF88DF0" w14:textId="451DC646" w:rsidR="00AB1CC2" w:rsidRPr="00F8512D" w:rsidRDefault="00A570A7" w:rsidP="00824793">
      <w:pPr>
        <w:pStyle w:val="NormalWeb"/>
        <w:shd w:val="clear" w:color="auto" w:fill="FFFFFF"/>
        <w:spacing w:before="0" w:after="0" w:line="276" w:lineRule="auto"/>
        <w:jc w:val="both"/>
        <w:textAlignment w:val="baseline"/>
        <w:rPr>
          <w:rFonts w:asciiTheme="minorHAnsi" w:hAnsiTheme="minorHAnsi" w:cs="Arial"/>
          <w:sz w:val="22"/>
          <w:szCs w:val="22"/>
          <w:bdr w:val="none" w:sz="0" w:space="0" w:color="auto" w:frame="1"/>
          <w:lang w:val="nl-BE"/>
        </w:rPr>
      </w:pPr>
      <w:r w:rsidRPr="00F8512D">
        <w:rPr>
          <w:rFonts w:asciiTheme="minorHAnsi" w:hAnsiTheme="minorHAnsi" w:cs="Arial"/>
          <w:sz w:val="22"/>
          <w:szCs w:val="22"/>
          <w:lang w:val="nl-BE"/>
        </w:rPr>
        <w:t xml:space="preserve">Het heffingenbeleid is gedifferentieerd en </w:t>
      </w:r>
      <w:proofErr w:type="spellStart"/>
      <w:r w:rsidRPr="00F8512D">
        <w:rPr>
          <w:rFonts w:asciiTheme="minorHAnsi" w:hAnsiTheme="minorHAnsi" w:cs="Arial"/>
          <w:sz w:val="22"/>
          <w:szCs w:val="22"/>
          <w:lang w:val="nl-BE"/>
        </w:rPr>
        <w:t>gebied</w:t>
      </w:r>
      <w:r w:rsidR="00852474" w:rsidRPr="00F8512D">
        <w:rPr>
          <w:rFonts w:asciiTheme="minorHAnsi" w:hAnsiTheme="minorHAnsi" w:cs="Arial"/>
          <w:sz w:val="22"/>
          <w:szCs w:val="22"/>
          <w:lang w:val="nl-BE"/>
        </w:rPr>
        <w:t>s</w:t>
      </w:r>
      <w:r w:rsidRPr="00F8512D">
        <w:rPr>
          <w:rFonts w:asciiTheme="minorHAnsi" w:hAnsiTheme="minorHAnsi" w:cs="Arial"/>
          <w:sz w:val="22"/>
          <w:szCs w:val="22"/>
          <w:lang w:val="nl-BE"/>
        </w:rPr>
        <w:t>specifiek</w:t>
      </w:r>
      <w:proofErr w:type="spellEnd"/>
      <w:r w:rsidRPr="00F8512D">
        <w:rPr>
          <w:rFonts w:asciiTheme="minorHAnsi" w:hAnsiTheme="minorHAnsi" w:cs="Arial"/>
          <w:sz w:val="22"/>
          <w:szCs w:val="22"/>
          <w:lang w:val="nl-BE"/>
        </w:rPr>
        <w:t xml:space="preserve"> en is gericht op duurzaam grondwatergebruik. Voor grote freatische winningen (groter dan 30.000m³ per jaar) en voor grondwaterwinningen uit gespannen delen van de watervoerende lagen, is de heffing gebaseerd op het principe van de laag- en de gebiedsfactor, ingebouwd in de heffingsformule.</w:t>
      </w:r>
      <w:r w:rsidR="00F85319" w:rsidRPr="00F8512D">
        <w:rPr>
          <w:rFonts w:asciiTheme="minorHAnsi" w:hAnsiTheme="minorHAnsi" w:cs="Arial"/>
          <w:sz w:val="22"/>
          <w:szCs w:val="22"/>
          <w:lang w:val="nl-BE"/>
        </w:rPr>
        <w:t xml:space="preserve"> Voor elk van de afgebakend heffingsgebied gelden specifieke gebiedsfactoren aan de hand waarvan lokaal een differentiatie in de heffing aangebracht wordt naargelang de </w:t>
      </w:r>
      <w:proofErr w:type="spellStart"/>
      <w:r w:rsidR="00F85319" w:rsidRPr="00F8512D">
        <w:rPr>
          <w:rFonts w:asciiTheme="minorHAnsi" w:hAnsiTheme="minorHAnsi" w:cs="Arial"/>
          <w:sz w:val="22"/>
          <w:szCs w:val="22"/>
          <w:lang w:val="nl-BE"/>
        </w:rPr>
        <w:t>gebiedspecifieke</w:t>
      </w:r>
      <w:proofErr w:type="spellEnd"/>
      <w:r w:rsidR="00F85319" w:rsidRPr="00F8512D">
        <w:rPr>
          <w:rFonts w:asciiTheme="minorHAnsi" w:hAnsiTheme="minorHAnsi" w:cs="Arial"/>
          <w:sz w:val="22"/>
          <w:szCs w:val="22"/>
          <w:lang w:val="nl-BE"/>
        </w:rPr>
        <w:t xml:space="preserve"> grondwaterproblematiek, bv. voor de vastgestelde actiegebieden voor grondwater.. De gebiedsfactoren </w:t>
      </w:r>
      <w:r w:rsidR="00574F47" w:rsidRPr="00F8512D">
        <w:rPr>
          <w:rFonts w:asciiTheme="minorHAnsi" w:hAnsiTheme="minorHAnsi" w:cs="Arial"/>
          <w:sz w:val="22"/>
          <w:szCs w:val="22"/>
          <w:bdr w:val="none" w:sz="0" w:space="0" w:color="auto" w:frame="1"/>
          <w:lang w:val="nl-BE"/>
        </w:rPr>
        <w:t>voor de heffingsjaren 2018 t.e.m. 2023</w:t>
      </w:r>
      <w:r w:rsidR="00574F47" w:rsidRPr="00F8512D">
        <w:rPr>
          <w:rFonts w:asciiTheme="minorHAnsi" w:hAnsiTheme="minorHAnsi" w:cs="Arial"/>
          <w:sz w:val="22"/>
          <w:szCs w:val="22"/>
          <w:lang w:val="nl-BE"/>
        </w:rPr>
        <w:t xml:space="preserve"> </w:t>
      </w:r>
      <w:r w:rsidR="00F85319" w:rsidRPr="00F8512D">
        <w:rPr>
          <w:rFonts w:asciiTheme="minorHAnsi" w:hAnsiTheme="minorHAnsi" w:cs="Arial"/>
          <w:sz w:val="22"/>
          <w:szCs w:val="22"/>
          <w:lang w:val="nl-BE"/>
        </w:rPr>
        <w:t>zijn vastgelegd in bijlage 6 van het Waterwetboek (</w:t>
      </w:r>
      <w:r w:rsidR="00574F47" w:rsidRPr="00F8512D">
        <w:rPr>
          <w:rFonts w:asciiTheme="minorHAnsi" w:hAnsiTheme="minorHAnsi" w:cs="Arial"/>
          <w:sz w:val="22"/>
          <w:szCs w:val="22"/>
          <w:lang w:val="nl-BE"/>
        </w:rPr>
        <w:t>Decreet van 18 juli 2003 betreffende het integraal waterbeleid, gecoördineerd op 15 juni 2018, BS 18/12/2018</w:t>
      </w:r>
      <w:r w:rsidR="00F85319" w:rsidRPr="00F8512D">
        <w:rPr>
          <w:rFonts w:asciiTheme="minorHAnsi" w:hAnsiTheme="minorHAnsi" w:cs="Arial"/>
          <w:sz w:val="22"/>
          <w:szCs w:val="22"/>
          <w:lang w:val="nl-BE"/>
        </w:rPr>
        <w:t>)</w:t>
      </w:r>
      <w:r w:rsidR="00F85319" w:rsidRPr="00F8512D">
        <w:rPr>
          <w:rFonts w:asciiTheme="minorHAnsi" w:hAnsiTheme="minorHAnsi" w:cs="Arial"/>
          <w:sz w:val="22"/>
          <w:szCs w:val="22"/>
          <w:bdr w:val="none" w:sz="0" w:space="0" w:color="auto" w:frame="1"/>
          <w:lang w:val="nl-BE"/>
        </w:rPr>
        <w:t xml:space="preserve"> </w:t>
      </w:r>
      <w:r w:rsidR="00574F47" w:rsidRPr="00F8512D">
        <w:rPr>
          <w:rFonts w:asciiTheme="minorHAnsi" w:hAnsiTheme="minorHAnsi" w:cs="Arial"/>
          <w:sz w:val="22"/>
          <w:szCs w:val="22"/>
          <w:bdr w:val="none" w:sz="0" w:space="0" w:color="auto" w:frame="1"/>
          <w:lang w:val="nl-BE"/>
        </w:rPr>
        <w:t>.</w:t>
      </w:r>
      <w:r w:rsidRPr="00F8512D">
        <w:rPr>
          <w:rFonts w:asciiTheme="minorHAnsi" w:hAnsiTheme="minorHAnsi" w:cs="Arial"/>
          <w:sz w:val="22"/>
          <w:szCs w:val="22"/>
          <w:bdr w:val="none" w:sz="0" w:space="0" w:color="auto" w:frame="1"/>
          <w:lang w:val="nl-BE"/>
        </w:rPr>
        <w:t>Voor meer info verwijzen we naar de webpagina met betrekking tot de heffingen op grondwaterwinningen van de VMM</w:t>
      </w:r>
      <w:r w:rsidR="00852474" w:rsidRPr="00F8512D">
        <w:rPr>
          <w:rFonts w:asciiTheme="minorHAnsi" w:hAnsiTheme="minorHAnsi" w:cs="Arial"/>
          <w:sz w:val="22"/>
          <w:szCs w:val="22"/>
          <w:bdr w:val="none" w:sz="0" w:space="0" w:color="auto" w:frame="1"/>
          <w:lang w:val="nl-BE"/>
        </w:rPr>
        <w:t xml:space="preserve">: </w:t>
      </w:r>
    </w:p>
    <w:p w14:paraId="500B143F" w14:textId="2EC705A3" w:rsidR="00A570A7" w:rsidRPr="00F8512D" w:rsidRDefault="00FE62CF" w:rsidP="00824793">
      <w:pPr>
        <w:pStyle w:val="NormalWeb"/>
        <w:shd w:val="clear" w:color="auto" w:fill="FFFFFF"/>
        <w:spacing w:before="0" w:after="0" w:line="276" w:lineRule="auto"/>
        <w:jc w:val="both"/>
        <w:textAlignment w:val="baseline"/>
        <w:rPr>
          <w:rFonts w:asciiTheme="minorHAnsi" w:hAnsiTheme="minorHAnsi" w:cs="Arial"/>
          <w:sz w:val="22"/>
          <w:szCs w:val="22"/>
          <w:bdr w:val="none" w:sz="0" w:space="0" w:color="auto" w:frame="1"/>
          <w:lang w:val="nl-BE"/>
        </w:rPr>
      </w:pPr>
      <w:hyperlink r:id="rId15" w:history="1">
        <w:r w:rsidR="00AB1CC2" w:rsidRPr="00F8512D">
          <w:rPr>
            <w:rStyle w:val="Hyperlink"/>
            <w:rFonts w:asciiTheme="minorHAnsi" w:hAnsiTheme="minorHAnsi"/>
            <w:sz w:val="22"/>
            <w:szCs w:val="22"/>
            <w:lang w:val="nl-BE"/>
          </w:rPr>
          <w:t>https://www.vmm.be/water/heffingen/bereken-je-heffing/berekening-van-de-heffing-op-grondwaterwinning</w:t>
        </w:r>
      </w:hyperlink>
    </w:p>
    <w:p w14:paraId="6414D4D9" w14:textId="09EBBC19" w:rsidR="00897021" w:rsidRPr="00F8512D" w:rsidRDefault="00897021" w:rsidP="00824793">
      <w:pPr>
        <w:spacing w:line="276" w:lineRule="auto"/>
        <w:jc w:val="both"/>
        <w:rPr>
          <w:rStyle w:val="Hyperlink"/>
          <w:rFonts w:asciiTheme="minorHAnsi" w:hAnsiTheme="minorHAnsi"/>
          <w:color w:val="auto"/>
          <w:sz w:val="22"/>
          <w:szCs w:val="22"/>
        </w:rPr>
      </w:pPr>
      <w:r w:rsidRPr="00F8512D">
        <w:rPr>
          <w:rFonts w:asciiTheme="minorHAnsi" w:hAnsiTheme="minorHAnsi" w:cstheme="majorHAnsi"/>
          <w:sz w:val="22"/>
          <w:szCs w:val="22"/>
        </w:rPr>
        <w:t xml:space="preserve">Meer info: </w:t>
      </w:r>
      <w:hyperlink r:id="rId16" w:history="1">
        <w:r w:rsidR="00852474" w:rsidRPr="00F8512D">
          <w:rPr>
            <w:rStyle w:val="Hyperlink"/>
            <w:rFonts w:asciiTheme="minorHAnsi" w:hAnsiTheme="minorHAnsi"/>
            <w:color w:val="auto"/>
            <w:sz w:val="22"/>
            <w:szCs w:val="22"/>
          </w:rPr>
          <w:t>http://www.geopunt.be/catalogus/datasetfolder/c477a78d-bb5a-4ff3-b20f-16a23f0f7bba</w:t>
        </w:r>
      </w:hyperlink>
    </w:p>
    <w:p w14:paraId="339BC3A7" w14:textId="1355E7BF" w:rsidR="00AB1CC2" w:rsidRPr="00F8512D" w:rsidRDefault="00AB1CC2" w:rsidP="00824793">
      <w:pPr>
        <w:spacing w:line="276" w:lineRule="auto"/>
        <w:jc w:val="both"/>
        <w:rPr>
          <w:rFonts w:asciiTheme="minorHAnsi" w:hAnsiTheme="minorHAnsi" w:cstheme="majorHAnsi"/>
          <w:sz w:val="22"/>
          <w:szCs w:val="22"/>
        </w:rPr>
      </w:pPr>
    </w:p>
    <w:p w14:paraId="206F7288" w14:textId="224C5275" w:rsidR="00006CAB" w:rsidRPr="00F8512D" w:rsidRDefault="00006CAB" w:rsidP="00006CAB">
      <w:pPr>
        <w:spacing w:line="276" w:lineRule="auto"/>
        <w:jc w:val="both"/>
        <w:rPr>
          <w:rFonts w:asciiTheme="minorHAnsi" w:hAnsiTheme="minorHAnsi" w:cstheme="majorHAnsi"/>
          <w:sz w:val="22"/>
          <w:szCs w:val="22"/>
          <w:u w:val="single"/>
        </w:rPr>
      </w:pPr>
      <w:r w:rsidRPr="00F8512D">
        <w:rPr>
          <w:rFonts w:asciiTheme="minorHAnsi" w:hAnsiTheme="minorHAnsi" w:cstheme="majorHAnsi"/>
          <w:sz w:val="22"/>
          <w:szCs w:val="22"/>
          <w:u w:val="single"/>
        </w:rPr>
        <w:t>De gegevensbron ‘</w:t>
      </w:r>
      <w:r w:rsidRPr="00F8512D">
        <w:rPr>
          <w:rFonts w:asciiTheme="minorHAnsi" w:hAnsiTheme="minorHAnsi" w:cstheme="majorHAnsi"/>
          <w:sz w:val="22"/>
          <w:szCs w:val="22"/>
          <w:u w:val="single"/>
          <w:lang w:val="nl-BE"/>
        </w:rPr>
        <w:t xml:space="preserve">Heffingsgebieden </w:t>
      </w:r>
      <w:r w:rsidR="008D7886" w:rsidRPr="00F8512D">
        <w:rPr>
          <w:rFonts w:asciiTheme="minorHAnsi" w:hAnsiTheme="minorHAnsi" w:cstheme="majorHAnsi"/>
          <w:sz w:val="22"/>
          <w:szCs w:val="22"/>
          <w:u w:val="single"/>
          <w:lang w:val="nl-BE"/>
        </w:rPr>
        <w:t xml:space="preserve">’ </w:t>
      </w:r>
      <w:r w:rsidRPr="00F8512D">
        <w:rPr>
          <w:rFonts w:asciiTheme="minorHAnsi" w:hAnsiTheme="minorHAnsi" w:cstheme="majorHAnsi"/>
          <w:sz w:val="22"/>
          <w:szCs w:val="22"/>
          <w:u w:val="single"/>
        </w:rPr>
        <w:t>bevat geen persoonsgegevens.</w:t>
      </w:r>
    </w:p>
    <w:p w14:paraId="6E899E93" w14:textId="650422FA" w:rsidR="00006CAB" w:rsidRPr="00F8512D" w:rsidRDefault="00006CAB" w:rsidP="00006CAB">
      <w:pPr>
        <w:spacing w:line="276" w:lineRule="auto"/>
        <w:jc w:val="both"/>
        <w:rPr>
          <w:rFonts w:asciiTheme="minorHAnsi" w:hAnsiTheme="minorHAnsi" w:cstheme="majorHAnsi"/>
          <w:sz w:val="22"/>
          <w:szCs w:val="22"/>
          <w:u w:val="single"/>
        </w:rPr>
      </w:pPr>
      <w:r w:rsidRPr="00F8512D">
        <w:rPr>
          <w:rFonts w:asciiTheme="minorHAnsi" w:hAnsiTheme="minorHAnsi" w:cstheme="majorHAnsi"/>
          <w:sz w:val="22"/>
          <w:szCs w:val="22"/>
          <w:u w:val="single"/>
        </w:rPr>
        <w:t>De gegevensbron ‘</w:t>
      </w:r>
      <w:r w:rsidR="00F85319" w:rsidRPr="00F8512D">
        <w:rPr>
          <w:rFonts w:asciiTheme="minorHAnsi" w:hAnsiTheme="minorHAnsi" w:cstheme="majorHAnsi"/>
          <w:sz w:val="22"/>
          <w:szCs w:val="22"/>
          <w:u w:val="single"/>
          <w:lang w:val="nl-BE"/>
        </w:rPr>
        <w:t xml:space="preserve"> Heffingsgebieden</w:t>
      </w:r>
      <w:r w:rsidRPr="00F8512D">
        <w:rPr>
          <w:rFonts w:asciiTheme="minorHAnsi" w:hAnsiTheme="minorHAnsi" w:cstheme="majorHAnsi"/>
          <w:sz w:val="22"/>
          <w:szCs w:val="22"/>
          <w:u w:val="single"/>
        </w:rPr>
        <w:t>’</w:t>
      </w:r>
      <w:r w:rsidRPr="00F8512D" w:rsidDel="00F55B64">
        <w:rPr>
          <w:rFonts w:asciiTheme="minorHAnsi" w:hAnsiTheme="minorHAnsi" w:cstheme="majorHAnsi"/>
          <w:sz w:val="22"/>
          <w:szCs w:val="22"/>
          <w:u w:val="single"/>
        </w:rPr>
        <w:t xml:space="preserve"> </w:t>
      </w:r>
      <w:r w:rsidRPr="00F8512D">
        <w:rPr>
          <w:rFonts w:asciiTheme="minorHAnsi" w:hAnsiTheme="minorHAnsi" w:cstheme="majorHAnsi"/>
          <w:sz w:val="22"/>
          <w:szCs w:val="22"/>
          <w:u w:val="single"/>
        </w:rPr>
        <w:t>is een geografische gegevensbron als vermeld in artikel 12, 1°, van het GDI-decreet.</w:t>
      </w:r>
    </w:p>
    <w:p w14:paraId="5651FC94" w14:textId="24580F0C" w:rsidR="004C582A" w:rsidRPr="00F8512D" w:rsidRDefault="004C582A" w:rsidP="00A645FC">
      <w:pPr>
        <w:pStyle w:val="Heading1"/>
        <w:rPr>
          <w:lang w:val="nl-BE"/>
        </w:rPr>
      </w:pPr>
      <w:r w:rsidRPr="00F8512D">
        <w:rPr>
          <w:lang w:val="nl-BE"/>
        </w:rPr>
        <w:t>Belang van de bron en meerwaarde</w:t>
      </w:r>
    </w:p>
    <w:p w14:paraId="6146184C" w14:textId="301EA1A3" w:rsidR="004E6324" w:rsidRPr="00F8512D" w:rsidRDefault="00824793" w:rsidP="00792045">
      <w:pPr>
        <w:spacing w:line="276" w:lineRule="auto"/>
        <w:jc w:val="both"/>
        <w:rPr>
          <w:rFonts w:asciiTheme="minorHAnsi" w:hAnsiTheme="minorHAnsi"/>
          <w:sz w:val="22"/>
          <w:szCs w:val="22"/>
          <w:lang w:val="nl-BE"/>
        </w:rPr>
      </w:pPr>
      <w:r w:rsidRPr="00F8512D">
        <w:rPr>
          <w:rFonts w:asciiTheme="minorHAnsi" w:hAnsiTheme="minorHAnsi"/>
          <w:sz w:val="22"/>
          <w:szCs w:val="22"/>
          <w:lang w:val="nl-BE"/>
        </w:rPr>
        <w:t>De heffing moet grondwaterverbruikers aanzetten tot een spaarzaam gebruik van grondwater</w:t>
      </w:r>
      <w:r w:rsidR="0048212A" w:rsidRPr="00F8512D">
        <w:rPr>
          <w:rFonts w:asciiTheme="minorHAnsi" w:hAnsiTheme="minorHAnsi"/>
          <w:sz w:val="22"/>
          <w:szCs w:val="22"/>
          <w:lang w:val="nl-BE"/>
        </w:rPr>
        <w:t xml:space="preserve">. Ook wil ze het gebruik van meer duurzame alternatieven, zoals het gebruik van regenwater, stimuleren.. </w:t>
      </w:r>
      <w:r w:rsidR="00AB1CC2" w:rsidRPr="005C5437">
        <w:rPr>
          <w:rFonts w:asciiTheme="minorHAnsi" w:hAnsiTheme="minorHAnsi"/>
          <w:sz w:val="22"/>
          <w:szCs w:val="22"/>
          <w:lang w:val="nl-BE"/>
        </w:rPr>
        <w:t xml:space="preserve">Door de </w:t>
      </w:r>
      <w:r w:rsidR="00F85319" w:rsidRPr="005C5437">
        <w:rPr>
          <w:rFonts w:asciiTheme="minorHAnsi" w:hAnsiTheme="minorHAnsi"/>
          <w:sz w:val="22"/>
          <w:szCs w:val="22"/>
          <w:lang w:val="nl-BE"/>
        </w:rPr>
        <w:t xml:space="preserve">afgebakende </w:t>
      </w:r>
      <w:r w:rsidR="00AB1CC2" w:rsidRPr="005C5437">
        <w:rPr>
          <w:rFonts w:asciiTheme="minorHAnsi" w:hAnsiTheme="minorHAnsi"/>
          <w:sz w:val="22"/>
          <w:szCs w:val="22"/>
          <w:lang w:val="nl-BE"/>
        </w:rPr>
        <w:t xml:space="preserve">heffingsgebieden </w:t>
      </w:r>
      <w:r w:rsidR="00F85319" w:rsidRPr="005C5437">
        <w:rPr>
          <w:rFonts w:asciiTheme="minorHAnsi" w:hAnsiTheme="minorHAnsi"/>
          <w:sz w:val="22"/>
          <w:szCs w:val="22"/>
          <w:lang w:val="nl-BE"/>
        </w:rPr>
        <w:t xml:space="preserve"> </w:t>
      </w:r>
      <w:r w:rsidR="00AB1CC2" w:rsidRPr="005C5437">
        <w:rPr>
          <w:rFonts w:asciiTheme="minorHAnsi" w:hAnsiTheme="minorHAnsi"/>
          <w:sz w:val="22"/>
          <w:szCs w:val="22"/>
          <w:lang w:val="nl-BE"/>
        </w:rPr>
        <w:t>beschikbaar te stellen heeft elke gebruiker duidelijk zicht op de gebiedsfactor voor het berekenen van de heffing op grondwaterwinning.</w:t>
      </w:r>
    </w:p>
    <w:p w14:paraId="52182B89" w14:textId="77777777" w:rsidR="00464948" w:rsidRPr="005C5437" w:rsidRDefault="00464948" w:rsidP="00464948">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p>
    <w:p w14:paraId="044B0230" w14:textId="77777777" w:rsidR="00464948" w:rsidRPr="005C5437" w:rsidRDefault="00464948" w:rsidP="00464948">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Waarom is het belangrijk dat deze bron erkend wordt?</w:t>
      </w:r>
    </w:p>
    <w:p w14:paraId="4C9F8FA1" w14:textId="77777777" w:rsidR="00464948" w:rsidRPr="005C5437" w:rsidRDefault="00464948" w:rsidP="00464948">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C5437">
        <w:rPr>
          <w:rFonts w:asciiTheme="minorHAnsi" w:hAnsiTheme="minorHAnsi" w:cstheme="minorHAnsi"/>
          <w:sz w:val="22"/>
          <w:szCs w:val="22"/>
        </w:rPr>
        <w:t>Eén officiële versie</w:t>
      </w:r>
    </w:p>
    <w:p w14:paraId="2055E310" w14:textId="77777777" w:rsidR="00464948" w:rsidRPr="005C5437" w:rsidRDefault="00464948" w:rsidP="00464948">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C5437">
        <w:rPr>
          <w:rFonts w:asciiTheme="minorHAnsi" w:hAnsiTheme="minorHAnsi" w:cstheme="minorHAnsi"/>
          <w:sz w:val="22"/>
          <w:szCs w:val="22"/>
        </w:rPr>
        <w:t>Gecentraliseerde verbeteringen</w:t>
      </w:r>
    </w:p>
    <w:p w14:paraId="19F4B2E8" w14:textId="77777777" w:rsidR="00464948" w:rsidRPr="005C5437" w:rsidRDefault="00464948" w:rsidP="00464948">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C5437">
        <w:rPr>
          <w:rFonts w:asciiTheme="minorHAnsi" w:hAnsiTheme="minorHAnsi" w:cstheme="minorHAnsi"/>
          <w:sz w:val="22"/>
          <w:szCs w:val="22"/>
        </w:rPr>
        <w:t>Gecentraliseerde toevoegingen</w:t>
      </w:r>
    </w:p>
    <w:p w14:paraId="5B803CCE" w14:textId="77777777" w:rsidR="00464948" w:rsidRPr="005C5437" w:rsidRDefault="00464948" w:rsidP="00464948">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C5437">
        <w:rPr>
          <w:rFonts w:asciiTheme="minorHAnsi" w:hAnsiTheme="minorHAnsi" w:cstheme="minorHAnsi"/>
          <w:sz w:val="22"/>
          <w:szCs w:val="22"/>
        </w:rPr>
        <w:t>Contactpunt voor suggesties of opmerkingen</w:t>
      </w:r>
    </w:p>
    <w:p w14:paraId="1266BAF8" w14:textId="57FB29C5" w:rsidR="00BD2A95" w:rsidRPr="00F8512D" w:rsidRDefault="00BD2A95" w:rsidP="00BD2A95">
      <w:pPr>
        <w:pStyle w:val="Heading1"/>
        <w:rPr>
          <w:lang w:val="nl-BE"/>
        </w:rPr>
      </w:pPr>
      <w:r w:rsidRPr="00F8512D">
        <w:rPr>
          <w:lang w:val="nl-BE"/>
        </w:rPr>
        <w:t>Gebruikers</w:t>
      </w:r>
    </w:p>
    <w:p w14:paraId="65B51B62" w14:textId="77777777" w:rsidR="00AB1CC2" w:rsidRPr="005C5437" w:rsidRDefault="00AB1CC2" w:rsidP="00AB1CC2">
      <w:p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 xml:space="preserve">De belangrijkste gebruikers zijn: </w:t>
      </w:r>
    </w:p>
    <w:p w14:paraId="66A498AF" w14:textId="34F76EF8" w:rsidR="00AB1CC2" w:rsidRPr="005C5437" w:rsidRDefault="00AB1CC2" w:rsidP="00AB1CC2">
      <w:pPr>
        <w:pStyle w:val="ListParagraph"/>
        <w:numPr>
          <w:ilvl w:val="0"/>
          <w:numId w:val="28"/>
        </w:num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Overheden</w:t>
      </w:r>
    </w:p>
    <w:p w14:paraId="553F1A83" w14:textId="171FA3EB" w:rsidR="00AB1CC2" w:rsidRPr="005C5437" w:rsidRDefault="00AB1CC2" w:rsidP="00AB1CC2">
      <w:pPr>
        <w:pStyle w:val="ListParagraph"/>
        <w:numPr>
          <w:ilvl w:val="0"/>
          <w:numId w:val="28"/>
        </w:num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Bedrijven</w:t>
      </w:r>
    </w:p>
    <w:p w14:paraId="583EC2C3" w14:textId="159C5031" w:rsidR="00AB1CC2" w:rsidRPr="005C5437" w:rsidRDefault="00AB1CC2" w:rsidP="00AB1CC2">
      <w:pPr>
        <w:pStyle w:val="ListParagraph"/>
        <w:numPr>
          <w:ilvl w:val="0"/>
          <w:numId w:val="28"/>
        </w:num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Studiebureaus</w:t>
      </w:r>
    </w:p>
    <w:p w14:paraId="6CD1A3C4" w14:textId="21144D85" w:rsidR="00AB1CC2" w:rsidRPr="005C5437" w:rsidRDefault="00AB1CC2" w:rsidP="00AB1CC2">
      <w:pPr>
        <w:pStyle w:val="ListParagraph"/>
        <w:numPr>
          <w:ilvl w:val="0"/>
          <w:numId w:val="28"/>
        </w:num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Beleidsmakers</w:t>
      </w:r>
    </w:p>
    <w:p w14:paraId="5382705A" w14:textId="77777777" w:rsidR="00AB1CC2" w:rsidRPr="005C5437" w:rsidRDefault="00AB1CC2" w:rsidP="00AB1CC2">
      <w:pPr>
        <w:pStyle w:val="ListParagraph"/>
        <w:numPr>
          <w:ilvl w:val="0"/>
          <w:numId w:val="28"/>
        </w:numPr>
        <w:spacing w:before="120" w:after="120" w:line="276" w:lineRule="auto"/>
        <w:jc w:val="both"/>
        <w:rPr>
          <w:rFonts w:asciiTheme="minorHAnsi" w:hAnsiTheme="minorHAnsi" w:cstheme="minorHAnsi"/>
          <w:sz w:val="22"/>
          <w:szCs w:val="22"/>
          <w:lang w:val="nl-BE"/>
        </w:rPr>
      </w:pPr>
      <w:r w:rsidRPr="005C5437">
        <w:rPr>
          <w:rFonts w:asciiTheme="minorHAnsi" w:hAnsiTheme="minorHAnsi" w:cstheme="minorHAnsi"/>
          <w:sz w:val="22"/>
          <w:szCs w:val="22"/>
          <w:lang w:val="nl-BE"/>
        </w:rPr>
        <w:t>…</w:t>
      </w:r>
    </w:p>
    <w:p w14:paraId="608B4CB0" w14:textId="0C45002C" w:rsidR="00F13681" w:rsidRPr="00F8512D" w:rsidRDefault="00E62A2D" w:rsidP="00012D92">
      <w:pPr>
        <w:pStyle w:val="Heading1"/>
      </w:pPr>
      <w:r w:rsidRPr="00F8512D">
        <w:lastRenderedPageBreak/>
        <w:t>voorwaarden erkenning</w:t>
      </w:r>
    </w:p>
    <w:p w14:paraId="40F7CF26" w14:textId="4FA2F29F" w:rsidR="004A421E" w:rsidRPr="00F8512D" w:rsidRDefault="004A421E" w:rsidP="004B40EF">
      <w:pPr>
        <w:spacing w:line="276" w:lineRule="auto"/>
        <w:jc w:val="both"/>
        <w:rPr>
          <w:rFonts w:asciiTheme="minorHAnsi" w:hAnsiTheme="minorHAnsi" w:cstheme="minorHAnsi"/>
          <w:sz w:val="22"/>
          <w:szCs w:val="22"/>
          <w:lang w:val="nl-BE"/>
        </w:rPr>
      </w:pPr>
      <w:r w:rsidRPr="00F8512D">
        <w:rPr>
          <w:rFonts w:asciiTheme="minorHAnsi" w:hAnsiTheme="minorHAnsi" w:cstheme="minorHAnsi"/>
          <w:sz w:val="22"/>
          <w:szCs w:val="22"/>
          <w:lang w:val="nl-BE"/>
        </w:rPr>
        <w:t xml:space="preserve">De werkgroep </w:t>
      </w:r>
      <w:r w:rsidR="0056275A">
        <w:rPr>
          <w:rFonts w:asciiTheme="minorHAnsi" w:hAnsiTheme="minorHAnsi" w:cstheme="minorHAnsi"/>
          <w:sz w:val="22"/>
          <w:szCs w:val="22"/>
          <w:lang w:val="nl-BE"/>
        </w:rPr>
        <w:t xml:space="preserve">AGB </w:t>
      </w:r>
      <w:r w:rsidR="00275BF9" w:rsidRPr="00F8512D">
        <w:rPr>
          <w:rFonts w:asciiTheme="minorHAnsi" w:hAnsiTheme="minorHAnsi" w:cstheme="minorHAnsi"/>
          <w:sz w:val="22"/>
          <w:szCs w:val="22"/>
          <w:lang w:val="nl-BE"/>
        </w:rPr>
        <w:t>concludeert</w:t>
      </w:r>
      <w:r w:rsidRPr="00F8512D">
        <w:rPr>
          <w:rFonts w:asciiTheme="minorHAnsi" w:hAnsiTheme="minorHAnsi" w:cstheme="minorHAnsi"/>
          <w:sz w:val="22"/>
          <w:szCs w:val="22"/>
          <w:lang w:val="nl-BE"/>
        </w:rPr>
        <w:t xml:space="preserve"> dat de voorgelegde bron aan alle voorwaarden</w:t>
      </w:r>
      <w:r w:rsidR="006B44E9" w:rsidRPr="00F8512D">
        <w:rPr>
          <w:rFonts w:asciiTheme="minorHAnsi" w:hAnsiTheme="minorHAnsi" w:cstheme="minorHAnsi"/>
          <w:sz w:val="22"/>
          <w:szCs w:val="22"/>
          <w:lang w:val="nl-BE"/>
        </w:rPr>
        <w:t>, bepaald in het besluit van de Vlaamse Regering van 15 mei 2009,</w:t>
      </w:r>
      <w:r w:rsidRPr="00F8512D">
        <w:rPr>
          <w:rFonts w:asciiTheme="minorHAnsi" w:hAnsiTheme="minorHAnsi" w:cstheme="minorHAnsi"/>
          <w:sz w:val="22"/>
          <w:szCs w:val="22"/>
          <w:lang w:val="nl-BE"/>
        </w:rPr>
        <w:t xml:space="preserve"> voldoet om tot erkenning over te gaan.</w:t>
      </w:r>
      <w:r w:rsidR="00410C23" w:rsidRPr="00F8512D">
        <w:t xml:space="preserve"> </w:t>
      </w:r>
      <w:r w:rsidR="00C75E7D" w:rsidRPr="00F8512D">
        <w:rPr>
          <w:rFonts w:asciiTheme="minorHAnsi" w:hAnsiTheme="minorHAnsi" w:cstheme="minorHAnsi"/>
          <w:sz w:val="22"/>
          <w:szCs w:val="22"/>
          <w:lang w:val="nl-BE"/>
        </w:rPr>
        <w:t>Zie verder</w:t>
      </w:r>
      <w:r w:rsidR="00410C23" w:rsidRPr="00F8512D">
        <w:rPr>
          <w:rFonts w:asciiTheme="minorHAnsi" w:hAnsiTheme="minorHAnsi" w:cstheme="minorHAnsi"/>
          <w:sz w:val="22"/>
          <w:szCs w:val="22"/>
          <w:lang w:val="nl-BE"/>
        </w:rPr>
        <w:t xml:space="preserve"> punt </w:t>
      </w:r>
      <w:r w:rsidR="003B3DC1" w:rsidRPr="00F8512D">
        <w:rPr>
          <w:rFonts w:asciiTheme="minorHAnsi" w:hAnsiTheme="minorHAnsi" w:cstheme="minorHAnsi"/>
          <w:sz w:val="22"/>
          <w:szCs w:val="22"/>
          <w:lang w:val="nl-BE"/>
        </w:rPr>
        <w:t>8</w:t>
      </w:r>
      <w:r w:rsidR="00410C23" w:rsidRPr="00F8512D">
        <w:rPr>
          <w:rFonts w:asciiTheme="minorHAnsi" w:hAnsiTheme="minorHAnsi" w:cstheme="minorHAnsi"/>
          <w:sz w:val="22"/>
          <w:szCs w:val="22"/>
          <w:lang w:val="nl-BE"/>
        </w:rPr>
        <w:t>.</w:t>
      </w:r>
    </w:p>
    <w:p w14:paraId="0195EFAD" w14:textId="622A34CC" w:rsidR="000A43F9" w:rsidRPr="00F8512D" w:rsidRDefault="000A43F9" w:rsidP="00012D92">
      <w:pPr>
        <w:pStyle w:val="Heading1"/>
      </w:pPr>
      <w:r w:rsidRPr="00F8512D">
        <w:t>Feedback bronbeheerder</w:t>
      </w:r>
    </w:p>
    <w:p w14:paraId="6F34D38E" w14:textId="58182586" w:rsidR="00AD2E21" w:rsidRPr="00F8512D"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56275A">
        <w:rPr>
          <w:rFonts w:asciiTheme="minorHAnsi" w:hAnsiTheme="minorHAnsi" w:cstheme="minorHAnsi"/>
          <w:sz w:val="22"/>
          <w:szCs w:val="22"/>
          <w:lang w:val="nl-BE"/>
        </w:rPr>
        <w:t>De bronbeheerder heeft geen opmerkingen geformuleerd.</w:t>
      </w:r>
    </w:p>
    <w:p w14:paraId="03522BB4" w14:textId="2BE015C2" w:rsidR="000A43F9" w:rsidRPr="00F8512D" w:rsidRDefault="000A43F9" w:rsidP="00C73B35">
      <w:pPr>
        <w:pStyle w:val="Heading1"/>
      </w:pPr>
      <w:r w:rsidRPr="00F8512D">
        <w:t>feedback uit publieke review</w:t>
      </w:r>
    </w:p>
    <w:p w14:paraId="4EAF81ED" w14:textId="1EF3F8D8" w:rsidR="000A43F9" w:rsidRPr="00F8512D" w:rsidRDefault="000A43F9" w:rsidP="004B40EF">
      <w:pPr>
        <w:spacing w:line="276" w:lineRule="auto"/>
        <w:jc w:val="both"/>
        <w:rPr>
          <w:rFonts w:asciiTheme="minorHAnsi" w:hAnsiTheme="minorHAnsi" w:cstheme="minorHAnsi"/>
          <w:sz w:val="22"/>
          <w:szCs w:val="22"/>
        </w:rPr>
      </w:pPr>
      <w:r w:rsidRPr="0056275A">
        <w:rPr>
          <w:rFonts w:asciiTheme="minorHAnsi" w:hAnsiTheme="minorHAnsi" w:cstheme="minorHAnsi"/>
          <w:sz w:val="22"/>
          <w:szCs w:val="22"/>
        </w:rPr>
        <w:t xml:space="preserve">De publieke review van de betreffende bron </w:t>
      </w:r>
      <w:r w:rsidR="002D3C6A" w:rsidRPr="0056275A">
        <w:rPr>
          <w:rFonts w:asciiTheme="minorHAnsi" w:hAnsiTheme="minorHAnsi" w:cstheme="minorHAnsi"/>
          <w:sz w:val="22"/>
          <w:szCs w:val="22"/>
        </w:rPr>
        <w:t xml:space="preserve">die liep tot </w:t>
      </w:r>
      <w:r w:rsidR="002269E7" w:rsidRPr="0056275A">
        <w:rPr>
          <w:rFonts w:asciiTheme="minorHAnsi" w:hAnsiTheme="minorHAnsi" w:cstheme="minorHAnsi"/>
          <w:sz w:val="22"/>
          <w:szCs w:val="22"/>
        </w:rPr>
        <w:t>11 februari 2020</w:t>
      </w:r>
      <w:r w:rsidR="002D3C6A" w:rsidRPr="0056275A">
        <w:rPr>
          <w:rFonts w:asciiTheme="minorHAnsi" w:hAnsiTheme="minorHAnsi" w:cstheme="minorHAnsi"/>
          <w:sz w:val="22"/>
          <w:szCs w:val="22"/>
        </w:rPr>
        <w:t xml:space="preserve"> </w:t>
      </w:r>
      <w:r w:rsidRPr="0056275A">
        <w:rPr>
          <w:rFonts w:asciiTheme="minorHAnsi" w:hAnsiTheme="minorHAnsi" w:cstheme="minorHAnsi"/>
          <w:sz w:val="22"/>
          <w:szCs w:val="22"/>
        </w:rPr>
        <w:t xml:space="preserve">leverde </w:t>
      </w:r>
      <w:r w:rsidR="003E40C9" w:rsidRPr="0056275A">
        <w:rPr>
          <w:rFonts w:asciiTheme="minorHAnsi" w:hAnsiTheme="minorHAnsi" w:cstheme="minorHAnsi"/>
          <w:sz w:val="22"/>
          <w:szCs w:val="22"/>
        </w:rPr>
        <w:t>geen</w:t>
      </w:r>
      <w:r w:rsidRPr="0056275A">
        <w:rPr>
          <w:rFonts w:asciiTheme="minorHAnsi" w:hAnsiTheme="minorHAnsi" w:cstheme="minorHAnsi"/>
          <w:sz w:val="22"/>
          <w:szCs w:val="22"/>
        </w:rPr>
        <w:t xml:space="preserve"> opmerkingen/suggesties op</w:t>
      </w:r>
      <w:r w:rsidR="00611A55" w:rsidRPr="0056275A">
        <w:rPr>
          <w:rFonts w:asciiTheme="minorHAnsi" w:hAnsiTheme="minorHAnsi" w:cstheme="minorHAnsi"/>
          <w:sz w:val="22"/>
          <w:szCs w:val="22"/>
        </w:rPr>
        <w:t>.</w:t>
      </w:r>
    </w:p>
    <w:p w14:paraId="4933A3FC" w14:textId="77777777" w:rsidR="003E40C9" w:rsidRPr="00F8512D" w:rsidRDefault="003E40C9" w:rsidP="003E40C9">
      <w:pPr>
        <w:pStyle w:val="Heading1"/>
      </w:pPr>
      <w:r w:rsidRPr="00F8512D">
        <w:t>Maturiteitsniveau</w:t>
      </w:r>
    </w:p>
    <w:p w14:paraId="5D326D34" w14:textId="5C22AADE" w:rsidR="003C4EE9" w:rsidRPr="00F8512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F8512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8512D">
        <w:rPr>
          <w:rFonts w:asciiTheme="minorHAnsi" w:eastAsia="Times New Roman" w:hAnsiTheme="minorHAnsi" w:cstheme="minorHAnsi"/>
          <w:sz w:val="22"/>
          <w:szCs w:val="22"/>
          <w:lang w:val="nl-BE"/>
        </w:rPr>
        <w:t>voldoet</w:t>
      </w:r>
      <w:r w:rsidRPr="00F8512D">
        <w:rPr>
          <w:rFonts w:asciiTheme="minorHAnsi" w:eastAsia="Times New Roman" w:hAnsiTheme="minorHAnsi" w:cstheme="minorHAnsi"/>
          <w:sz w:val="22"/>
          <w:szCs w:val="22"/>
          <w:lang w:val="nl-BE"/>
        </w:rPr>
        <w:t>.</w:t>
      </w:r>
      <w:r w:rsidR="00C073E2" w:rsidRPr="00F8512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8512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8512D">
        <w:rPr>
          <w:rFonts w:asciiTheme="minorHAnsi" w:eastAsia="Times New Roman" w:hAnsiTheme="minorHAnsi" w:cstheme="minorHAnsi"/>
          <w:sz w:val="22"/>
          <w:szCs w:val="22"/>
          <w:lang w:val="nl-BE"/>
        </w:rPr>
        <w:t xml:space="preserve">op de volgende </w:t>
      </w:r>
      <w:r w:rsidR="006A3A71" w:rsidRPr="00F8512D">
        <w:rPr>
          <w:rFonts w:asciiTheme="minorHAnsi" w:eastAsia="Times New Roman" w:hAnsiTheme="minorHAnsi" w:cstheme="minorHAnsi"/>
          <w:sz w:val="22"/>
          <w:szCs w:val="22"/>
          <w:lang w:val="nl-BE"/>
        </w:rPr>
        <w:t xml:space="preserve">zes </w:t>
      </w:r>
      <w:r w:rsidR="008778B1" w:rsidRPr="00F8512D">
        <w:rPr>
          <w:rFonts w:asciiTheme="minorHAnsi" w:eastAsia="Times New Roman" w:hAnsiTheme="minorHAnsi" w:cstheme="minorHAnsi"/>
          <w:sz w:val="22"/>
          <w:szCs w:val="22"/>
          <w:lang w:val="nl-BE"/>
        </w:rPr>
        <w:t>vlakken.</w:t>
      </w:r>
    </w:p>
    <w:p w14:paraId="073F4993" w14:textId="3901DD91" w:rsidR="00B82B38" w:rsidRPr="00F8512D"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de eerste </w:t>
      </w:r>
      <w:r w:rsidR="008778B1"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4CE27D4A" w14:textId="74E47C7E"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F8512D">
        <w:rPr>
          <w:rFonts w:asciiTheme="minorHAnsi" w:eastAsia="Times New Roman" w:hAnsiTheme="minorHAnsi" w:cstheme="minorHAnsi"/>
          <w:sz w:val="22"/>
          <w:szCs w:val="22"/>
          <w:lang w:val="nl-BE"/>
        </w:rPr>
        <w:t>De nodige technische voorzieningen bestaan om de kwaliteit van de gegevens te garanderen</w:t>
      </w:r>
      <w:bookmarkEnd w:id="4"/>
      <w:r w:rsidRPr="00F8512D">
        <w:rPr>
          <w:rFonts w:asciiTheme="minorHAnsi" w:eastAsia="Times New Roman" w:hAnsiTheme="minorHAnsi" w:cstheme="minorHAnsi"/>
          <w:sz w:val="22"/>
          <w:szCs w:val="22"/>
          <w:lang w:val="nl-BE"/>
        </w:rPr>
        <w:t xml:space="preserve">. Maturiteitsniveau </w:t>
      </w:r>
      <w:r w:rsidR="00B511B1" w:rsidRPr="00F8512D">
        <w:rPr>
          <w:rFonts w:asciiTheme="minorHAnsi" w:eastAsia="Times New Roman" w:hAnsiTheme="minorHAnsi" w:cstheme="minorHAnsi"/>
          <w:sz w:val="22"/>
          <w:szCs w:val="22"/>
          <w:lang w:val="nl-BE"/>
        </w:rPr>
        <w:t>4</w:t>
      </w:r>
      <w:r w:rsidRPr="00F8512D">
        <w:rPr>
          <w:rFonts w:asciiTheme="minorHAnsi" w:eastAsia="Times New Roman" w:hAnsiTheme="minorHAnsi" w:cstheme="minorHAnsi"/>
          <w:sz w:val="22"/>
          <w:szCs w:val="22"/>
          <w:lang w:val="nl-BE"/>
        </w:rPr>
        <w:t>.</w:t>
      </w:r>
    </w:p>
    <w:p w14:paraId="27ED4D23" w14:textId="022637DF"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F8512D">
        <w:rPr>
          <w:rFonts w:asciiTheme="minorHAnsi" w:eastAsia="Times New Roman" w:hAnsiTheme="minorHAnsi" w:cstheme="minorHAnsi"/>
          <w:sz w:val="22"/>
          <w:szCs w:val="22"/>
          <w:lang w:val="nl-BE"/>
        </w:rPr>
        <w:t>De nodige organisatorische voorzieningen bestaan om de kwaliteit van de gegevens te garanderen</w:t>
      </w:r>
      <w:bookmarkEnd w:id="5"/>
      <w:r w:rsidRPr="00F8512D">
        <w:rPr>
          <w:rFonts w:asciiTheme="minorHAnsi" w:eastAsia="Times New Roman" w:hAnsiTheme="minorHAnsi" w:cstheme="minorHAnsi"/>
          <w:sz w:val="22"/>
          <w:szCs w:val="22"/>
          <w:lang w:val="nl-BE"/>
        </w:rPr>
        <w:t xml:space="preserve">. Maturiteitsniveau </w:t>
      </w:r>
      <w:r w:rsidR="00FA2131"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79B5A3E4" w14:textId="11B42363" w:rsidR="00C02EF3" w:rsidRPr="00F8512D"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F8512D">
        <w:rPr>
          <w:rFonts w:asciiTheme="minorHAnsi" w:eastAsia="Times New Roman" w:hAnsiTheme="minorHAnsi" w:cstheme="minorHAnsi"/>
          <w:sz w:val="22"/>
          <w:szCs w:val="22"/>
          <w:lang w:val="nl-BE"/>
        </w:rPr>
        <w:t xml:space="preserve">Conform de tweede </w:t>
      </w:r>
      <w:r w:rsidR="008778B1"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F8512D"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F8512D">
        <w:rPr>
          <w:rFonts w:asciiTheme="minorHAnsi" w:eastAsia="Times New Roman" w:hAnsiTheme="minorHAnsi" w:cstheme="minorHAnsi"/>
          <w:sz w:val="22"/>
          <w:szCs w:val="22"/>
          <w:lang w:val="nl-BE"/>
        </w:rPr>
        <w:t>overdrachtdienst</w:t>
      </w:r>
      <w:proofErr w:type="spellEnd"/>
      <w:r w:rsidRPr="00F8512D">
        <w:rPr>
          <w:rFonts w:asciiTheme="minorHAnsi" w:eastAsia="Times New Roman" w:hAnsiTheme="minorHAnsi" w:cstheme="minorHAnsi"/>
          <w:sz w:val="22"/>
          <w:szCs w:val="22"/>
          <w:lang w:val="nl-BE"/>
        </w:rPr>
        <w:t>.</w:t>
      </w:r>
    </w:p>
    <w:p w14:paraId="01F775BF" w14:textId="4381AE22" w:rsidR="00DE00A5" w:rsidRPr="00F8512D"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F8512D">
        <w:rPr>
          <w:rFonts w:asciiTheme="minorHAnsi" w:eastAsia="Times New Roman" w:hAnsiTheme="minorHAnsi" w:cstheme="minorHAnsi"/>
          <w:sz w:val="22"/>
          <w:szCs w:val="22"/>
          <w:lang w:val="nl-BE"/>
        </w:rPr>
        <w:t>5</w:t>
      </w:r>
    </w:p>
    <w:p w14:paraId="3B2E80AD" w14:textId="503C8CD3"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020B30A9" w14:textId="3B75F204"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025685A3" w14:textId="3C4F7A94" w:rsidR="00250E5D" w:rsidRPr="00F8512D"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714D1DEC" w14:textId="3618AFB9" w:rsidR="000A661E" w:rsidRPr="00F8512D"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F8512D">
        <w:rPr>
          <w:rFonts w:asciiTheme="minorHAnsi" w:eastAsia="Times New Roman" w:hAnsiTheme="minorHAnsi" w:cstheme="minorHAnsi"/>
          <w:sz w:val="22"/>
          <w:szCs w:val="22"/>
          <w:lang w:val="nl-BE"/>
        </w:rPr>
        <w:t>4</w:t>
      </w:r>
      <w:r w:rsidRPr="00F8512D">
        <w:rPr>
          <w:rFonts w:asciiTheme="minorHAnsi" w:eastAsia="Times New Roman" w:hAnsiTheme="minorHAnsi" w:cstheme="minorHAnsi"/>
          <w:sz w:val="22"/>
          <w:szCs w:val="22"/>
          <w:lang w:val="nl-BE"/>
        </w:rPr>
        <w:t>.</w:t>
      </w:r>
    </w:p>
    <w:p w14:paraId="76F689AC" w14:textId="46BE3B32" w:rsidR="00D444FC" w:rsidRPr="00F8512D"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de derde </w:t>
      </w:r>
      <w:r w:rsidR="008778B1"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F8512D">
        <w:rPr>
          <w:rFonts w:asciiTheme="minorHAnsi" w:eastAsia="Times New Roman" w:hAnsiTheme="minorHAnsi" w:cstheme="minorHAnsi"/>
          <w:sz w:val="22"/>
          <w:szCs w:val="22"/>
          <w:lang w:val="nl-BE"/>
        </w:rPr>
        <w:t>terugmeldfaciliteit</w:t>
      </w:r>
      <w:proofErr w:type="spellEnd"/>
    </w:p>
    <w:p w14:paraId="70647277" w14:textId="42479057" w:rsidR="000A661E" w:rsidRPr="00F8512D"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F8512D">
        <w:rPr>
          <w:rFonts w:asciiTheme="minorHAnsi" w:eastAsia="Times New Roman" w:hAnsiTheme="minorHAnsi" w:cstheme="minorHAnsi"/>
          <w:sz w:val="22"/>
          <w:szCs w:val="22"/>
          <w:lang w:val="nl-BE"/>
        </w:rPr>
        <w:lastRenderedPageBreak/>
        <w:t xml:space="preserve">Er bestaat een </w:t>
      </w:r>
      <w:proofErr w:type="spellStart"/>
      <w:r w:rsidRPr="00F8512D">
        <w:rPr>
          <w:rFonts w:asciiTheme="minorHAnsi" w:eastAsia="Times New Roman" w:hAnsiTheme="minorHAnsi" w:cstheme="minorHAnsi"/>
          <w:sz w:val="22"/>
          <w:szCs w:val="22"/>
          <w:lang w:val="nl-BE"/>
        </w:rPr>
        <w:t>terugmeldfaciliteit</w:t>
      </w:r>
      <w:proofErr w:type="spellEnd"/>
      <w:r w:rsidRPr="00F8512D">
        <w:rPr>
          <w:rFonts w:asciiTheme="minorHAnsi" w:eastAsia="Times New Roman" w:hAnsiTheme="minorHAnsi" w:cstheme="minorHAnsi"/>
          <w:sz w:val="22"/>
          <w:szCs w:val="22"/>
          <w:lang w:val="nl-BE"/>
        </w:rPr>
        <w:t xml:space="preserve"> om onjuiste, niet-actuele, onvolledige of onnauwkeurige gegevens te melden</w:t>
      </w:r>
      <w:bookmarkEnd w:id="7"/>
      <w:r w:rsidRPr="00F8512D">
        <w:rPr>
          <w:rFonts w:asciiTheme="minorHAnsi" w:eastAsia="Times New Roman" w:hAnsiTheme="minorHAnsi" w:cstheme="minorHAnsi"/>
          <w:sz w:val="22"/>
          <w:szCs w:val="22"/>
          <w:lang w:val="nl-BE"/>
        </w:rPr>
        <w:t xml:space="preserve">. Maturiteitsniveau </w:t>
      </w:r>
      <w:r w:rsidR="00782D06"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58884354" w14:textId="1C38B3C3" w:rsidR="000A661E" w:rsidRPr="00F8512D"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F8512D">
        <w:rPr>
          <w:rFonts w:asciiTheme="minorHAnsi" w:eastAsia="Times New Roman" w:hAnsiTheme="minorHAnsi" w:cstheme="minorHAnsi"/>
          <w:sz w:val="22"/>
          <w:szCs w:val="22"/>
          <w:lang w:val="nl-BE"/>
        </w:rPr>
        <w:t xml:space="preserve">. Maturiteitsniveau </w:t>
      </w:r>
      <w:r w:rsidR="00782D06" w:rsidRPr="00F8512D">
        <w:rPr>
          <w:rFonts w:asciiTheme="minorHAnsi" w:eastAsia="Times New Roman" w:hAnsiTheme="minorHAnsi" w:cstheme="minorHAnsi"/>
          <w:sz w:val="22"/>
          <w:szCs w:val="22"/>
          <w:lang w:val="nl-BE"/>
        </w:rPr>
        <w:t>4</w:t>
      </w:r>
      <w:r w:rsidRPr="00F8512D">
        <w:rPr>
          <w:rFonts w:asciiTheme="minorHAnsi" w:eastAsia="Times New Roman" w:hAnsiTheme="minorHAnsi" w:cstheme="minorHAnsi"/>
          <w:sz w:val="22"/>
          <w:szCs w:val="22"/>
          <w:lang w:val="nl-BE"/>
        </w:rPr>
        <w:t>.</w:t>
      </w:r>
    </w:p>
    <w:p w14:paraId="2D4DF9D3" w14:textId="0AF1C9C7" w:rsidR="002D3183" w:rsidRPr="00F8512D"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de vierde </w:t>
      </w:r>
      <w:r w:rsidR="00D21C99"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F8512D"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F8512D">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F8512D">
        <w:rPr>
          <w:rFonts w:asciiTheme="minorHAnsi" w:eastAsia="Times New Roman" w:hAnsiTheme="minorHAnsi" w:cstheme="minorHAnsi"/>
          <w:sz w:val="22"/>
          <w:szCs w:val="22"/>
          <w:lang w:val="nl-BE"/>
        </w:rPr>
        <w:t xml:space="preserve">. Maturiteitsniveau </w:t>
      </w:r>
      <w:r w:rsidR="006562E5"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0F1218A8" w14:textId="66CE4493" w:rsidR="002D077D" w:rsidRPr="00F8512D"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F8512D">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F8512D">
        <w:rPr>
          <w:rFonts w:asciiTheme="minorHAnsi" w:eastAsia="Times New Roman" w:hAnsiTheme="minorHAnsi" w:cstheme="minorHAnsi"/>
          <w:sz w:val="22"/>
          <w:szCs w:val="22"/>
          <w:lang w:val="nl-BE"/>
        </w:rPr>
        <w:t xml:space="preserve">. Maturiteitsniveau </w:t>
      </w:r>
      <w:r w:rsidR="006562E5" w:rsidRPr="00F8512D">
        <w:rPr>
          <w:rFonts w:asciiTheme="minorHAnsi" w:eastAsia="Times New Roman" w:hAnsiTheme="minorHAnsi" w:cstheme="minorHAnsi"/>
          <w:sz w:val="22"/>
          <w:szCs w:val="22"/>
          <w:lang w:val="nl-BE"/>
        </w:rPr>
        <w:t>3</w:t>
      </w:r>
      <w:r w:rsidRPr="00F8512D">
        <w:rPr>
          <w:rFonts w:asciiTheme="minorHAnsi" w:eastAsia="Times New Roman" w:hAnsiTheme="minorHAnsi" w:cstheme="minorHAnsi"/>
          <w:sz w:val="22"/>
          <w:szCs w:val="22"/>
          <w:lang w:val="nl-BE"/>
        </w:rPr>
        <w:t xml:space="preserve">. </w:t>
      </w:r>
    </w:p>
    <w:p w14:paraId="44488DF1" w14:textId="61D62B9B" w:rsidR="002D077D" w:rsidRPr="00F8512D"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F8512D">
        <w:rPr>
          <w:rFonts w:asciiTheme="minorHAnsi" w:eastAsia="Times New Roman" w:hAnsiTheme="minorHAnsi" w:cstheme="minorHAnsi"/>
          <w:sz w:val="22"/>
          <w:szCs w:val="22"/>
          <w:lang w:val="nl-BE"/>
        </w:rPr>
        <w:t xml:space="preserve">. Maturiteitsniveau </w:t>
      </w:r>
      <w:r w:rsidR="006562E5" w:rsidRPr="00F8512D">
        <w:rPr>
          <w:rFonts w:asciiTheme="minorHAnsi" w:eastAsia="Times New Roman" w:hAnsiTheme="minorHAnsi" w:cstheme="minorHAnsi"/>
          <w:sz w:val="22"/>
          <w:szCs w:val="22"/>
          <w:lang w:val="nl-BE"/>
        </w:rPr>
        <w:t>4</w:t>
      </w:r>
      <w:r w:rsidRPr="00F8512D">
        <w:rPr>
          <w:rFonts w:asciiTheme="minorHAnsi" w:eastAsia="Times New Roman" w:hAnsiTheme="minorHAnsi" w:cstheme="minorHAnsi"/>
          <w:sz w:val="22"/>
          <w:szCs w:val="22"/>
          <w:lang w:val="nl-BE"/>
        </w:rPr>
        <w:t>.</w:t>
      </w:r>
    </w:p>
    <w:p w14:paraId="7EEE85F6" w14:textId="7C397E45" w:rsidR="00A67959" w:rsidRPr="00F8512D"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de vijfde </w:t>
      </w:r>
      <w:r w:rsidR="00F25D3F"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F8512D"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F8512D">
        <w:rPr>
          <w:rFonts w:asciiTheme="minorHAnsi" w:eastAsia="Times New Roman" w:hAnsiTheme="minorHAnsi" w:cstheme="minorHAnsi"/>
          <w:sz w:val="22"/>
          <w:szCs w:val="22"/>
          <w:lang w:val="nl-BE"/>
        </w:rPr>
        <w:t xml:space="preserve">. Maturiteitsniveau </w:t>
      </w:r>
      <w:r w:rsidR="00DF4F67" w:rsidRPr="00F8512D">
        <w:rPr>
          <w:rFonts w:asciiTheme="minorHAnsi" w:eastAsia="Times New Roman" w:hAnsiTheme="minorHAnsi" w:cstheme="minorHAnsi"/>
          <w:sz w:val="22"/>
          <w:szCs w:val="22"/>
          <w:lang w:val="nl-BE"/>
        </w:rPr>
        <w:t>4</w:t>
      </w:r>
      <w:r w:rsidRPr="00F8512D">
        <w:rPr>
          <w:rFonts w:asciiTheme="minorHAnsi" w:eastAsia="Times New Roman" w:hAnsiTheme="minorHAnsi" w:cstheme="minorHAnsi"/>
          <w:sz w:val="22"/>
          <w:szCs w:val="22"/>
          <w:lang w:val="nl-BE"/>
        </w:rPr>
        <w:t>.</w:t>
      </w:r>
    </w:p>
    <w:p w14:paraId="66AE3694" w14:textId="5ADD5AA4" w:rsidR="002D077D" w:rsidRPr="00F8512D"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F8512D">
        <w:rPr>
          <w:rFonts w:asciiTheme="minorHAnsi" w:eastAsia="Times New Roman" w:hAnsiTheme="minorHAnsi" w:cstheme="minorHAnsi"/>
          <w:sz w:val="22"/>
          <w:szCs w:val="22"/>
          <w:lang w:val="nl-BE"/>
        </w:rPr>
        <w:t xml:space="preserve">De </w:t>
      </w:r>
      <w:proofErr w:type="spellStart"/>
      <w:r w:rsidRPr="00F8512D">
        <w:rPr>
          <w:rFonts w:asciiTheme="minorHAnsi" w:eastAsia="Times New Roman" w:hAnsiTheme="minorHAnsi" w:cstheme="minorHAnsi"/>
          <w:sz w:val="22"/>
          <w:szCs w:val="22"/>
          <w:lang w:val="nl-BE"/>
        </w:rPr>
        <w:t>beheersinstantie</w:t>
      </w:r>
      <w:proofErr w:type="spellEnd"/>
      <w:r w:rsidRPr="00F8512D">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F8512D">
        <w:rPr>
          <w:rFonts w:asciiTheme="minorHAnsi" w:eastAsia="Times New Roman" w:hAnsiTheme="minorHAnsi" w:cstheme="minorHAnsi"/>
          <w:sz w:val="22"/>
          <w:szCs w:val="22"/>
          <w:lang w:val="nl-BE"/>
        </w:rPr>
        <w:t>overdrachtdiensten</w:t>
      </w:r>
      <w:proofErr w:type="spellEnd"/>
      <w:r w:rsidRPr="00F8512D">
        <w:rPr>
          <w:rFonts w:asciiTheme="minorHAnsi" w:eastAsia="Times New Roman" w:hAnsiTheme="minorHAnsi" w:cstheme="minorHAnsi"/>
          <w:sz w:val="22"/>
          <w:szCs w:val="22"/>
          <w:lang w:val="nl-BE"/>
        </w:rPr>
        <w:t xml:space="preserve"> te garanderen</w:t>
      </w:r>
      <w:bookmarkEnd w:id="13"/>
      <w:r w:rsidRPr="00F8512D">
        <w:rPr>
          <w:rFonts w:asciiTheme="minorHAnsi" w:eastAsia="Times New Roman" w:hAnsiTheme="minorHAnsi" w:cstheme="minorHAnsi"/>
          <w:sz w:val="22"/>
          <w:szCs w:val="22"/>
          <w:lang w:val="nl-BE"/>
        </w:rPr>
        <w:t xml:space="preserve">. Maturiteitsniveau </w:t>
      </w:r>
      <w:r w:rsidR="00DF4F67" w:rsidRPr="00F8512D">
        <w:rPr>
          <w:rFonts w:asciiTheme="minorHAnsi" w:eastAsia="Times New Roman" w:hAnsiTheme="minorHAnsi" w:cstheme="minorHAnsi"/>
          <w:sz w:val="22"/>
          <w:szCs w:val="22"/>
          <w:lang w:val="nl-BE"/>
        </w:rPr>
        <w:t>5</w:t>
      </w:r>
      <w:r w:rsidRPr="00F8512D">
        <w:rPr>
          <w:rFonts w:asciiTheme="minorHAnsi" w:eastAsia="Times New Roman" w:hAnsiTheme="minorHAnsi" w:cstheme="minorHAnsi"/>
          <w:sz w:val="22"/>
          <w:szCs w:val="22"/>
          <w:lang w:val="nl-BE"/>
        </w:rPr>
        <w:t>.</w:t>
      </w:r>
    </w:p>
    <w:p w14:paraId="7E73CA15" w14:textId="64586C66" w:rsidR="00372A1F" w:rsidRPr="00F8512D"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Conform de zesde </w:t>
      </w:r>
      <w:r w:rsidR="00F25D3F" w:rsidRPr="00F8512D">
        <w:rPr>
          <w:rFonts w:asciiTheme="minorHAnsi" w:eastAsia="Times New Roman" w:hAnsiTheme="minorHAnsi" w:cstheme="minorHAnsi"/>
          <w:sz w:val="22"/>
          <w:szCs w:val="22"/>
          <w:lang w:val="nl-BE"/>
        </w:rPr>
        <w:t>garantie</w:t>
      </w:r>
      <w:r w:rsidRPr="00F8512D">
        <w:rPr>
          <w:rFonts w:asciiTheme="minorHAnsi" w:eastAsia="Times New Roman" w:hAnsiTheme="minorHAnsi" w:cstheme="minorHAnsi"/>
          <w:sz w:val="22"/>
          <w:szCs w:val="22"/>
          <w:lang w:val="nl-BE"/>
        </w:rPr>
        <w:t>, bepaald in het BVR van 15 mei 2019:</w:t>
      </w:r>
      <w:r w:rsidRPr="00F8512D">
        <w:t xml:space="preserve"> </w:t>
      </w:r>
      <w:r w:rsidRPr="00F8512D">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6FE7749E" w:rsidR="003E40C9" w:rsidRPr="00F8512D"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F8512D">
        <w:rPr>
          <w:rFonts w:asciiTheme="minorHAnsi" w:eastAsia="Times New Roman" w:hAnsiTheme="minorHAnsi" w:cstheme="minorHAnsi"/>
          <w:sz w:val="22"/>
          <w:szCs w:val="22"/>
          <w:lang w:val="nl-BE"/>
        </w:rPr>
        <w:t>Interfederale</w:t>
      </w:r>
      <w:proofErr w:type="spellEnd"/>
      <w:r w:rsidRPr="00F8512D">
        <w:rPr>
          <w:rFonts w:asciiTheme="minorHAnsi" w:eastAsia="Times New Roman" w:hAnsiTheme="minorHAnsi" w:cstheme="minorHAnsi"/>
          <w:sz w:val="22"/>
          <w:szCs w:val="22"/>
          <w:lang w:val="nl-BE"/>
        </w:rPr>
        <w:t xml:space="preserve"> standaarden, Europese en/of Internationale standaarden. Maturiteitsniveau </w:t>
      </w:r>
      <w:r w:rsidR="00DF4F67" w:rsidRPr="00F8512D">
        <w:rPr>
          <w:rFonts w:asciiTheme="minorHAnsi" w:eastAsia="Times New Roman" w:hAnsiTheme="minorHAnsi" w:cstheme="minorHAnsi"/>
          <w:sz w:val="22"/>
          <w:szCs w:val="22"/>
          <w:lang w:val="nl-BE"/>
        </w:rPr>
        <w:t>3</w:t>
      </w:r>
      <w:r w:rsidRPr="00F8512D">
        <w:rPr>
          <w:rFonts w:asciiTheme="minorHAnsi" w:eastAsia="Times New Roman" w:hAnsiTheme="minorHAnsi" w:cstheme="minorHAnsi"/>
          <w:sz w:val="22"/>
          <w:szCs w:val="22"/>
          <w:lang w:val="nl-BE"/>
        </w:rPr>
        <w:t>.</w:t>
      </w:r>
    </w:p>
    <w:p w14:paraId="7CCFC132" w14:textId="182A280B" w:rsidR="003E40C9" w:rsidRPr="00F8512D"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 3° ze is overdraagbaar via een </w:t>
      </w:r>
      <w:proofErr w:type="spellStart"/>
      <w:r w:rsidRPr="00F8512D">
        <w:rPr>
          <w:rFonts w:asciiTheme="minorHAnsi" w:eastAsia="Times New Roman" w:hAnsiTheme="minorHAnsi" w:cstheme="minorHAnsi"/>
          <w:sz w:val="22"/>
          <w:szCs w:val="22"/>
          <w:lang w:val="nl-BE"/>
        </w:rPr>
        <w:t>overdrachtdienst</w:t>
      </w:r>
      <w:proofErr w:type="spellEnd"/>
      <w:r w:rsidRPr="00F8512D">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F8512D"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F8512D"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F8512D">
        <w:rPr>
          <w:rFonts w:asciiTheme="minorHAnsi" w:eastAsia="Times New Roman" w:hAnsiTheme="minorHAnsi" w:cstheme="minorHAnsi"/>
          <w:sz w:val="22"/>
          <w:szCs w:val="22"/>
          <w:lang w:val="nl-BE"/>
        </w:rPr>
        <w:t>De voorgelegde gegevensbron voldoet aan die vier bijkomende voorwaarden</w:t>
      </w:r>
      <w:r w:rsidR="006A2E7F" w:rsidRPr="00F8512D">
        <w:rPr>
          <w:rFonts w:asciiTheme="minorHAnsi" w:eastAsia="Times New Roman" w:hAnsiTheme="minorHAnsi" w:cstheme="minorHAnsi"/>
          <w:sz w:val="22"/>
          <w:szCs w:val="22"/>
          <w:lang w:val="nl-BE"/>
        </w:rPr>
        <w:t xml:space="preserve">, zie motivering onder </w:t>
      </w:r>
      <w:r w:rsidR="003F71A5" w:rsidRPr="00F8512D">
        <w:rPr>
          <w:rFonts w:asciiTheme="minorHAnsi" w:eastAsia="Times New Roman" w:hAnsiTheme="minorHAnsi" w:cstheme="minorHAnsi"/>
          <w:sz w:val="22"/>
          <w:szCs w:val="22"/>
          <w:lang w:val="nl-BE"/>
        </w:rPr>
        <w:t xml:space="preserve">de tweede en </w:t>
      </w:r>
      <w:r w:rsidR="002B5591" w:rsidRPr="00F8512D">
        <w:rPr>
          <w:rFonts w:asciiTheme="minorHAnsi" w:eastAsia="Times New Roman" w:hAnsiTheme="minorHAnsi" w:cstheme="minorHAnsi"/>
          <w:sz w:val="22"/>
          <w:szCs w:val="22"/>
          <w:lang w:val="nl-BE"/>
        </w:rPr>
        <w:t>vierde garantie.</w:t>
      </w:r>
    </w:p>
    <w:p w14:paraId="6DD336B9" w14:textId="7393AC9E" w:rsidR="00E62A2D" w:rsidRPr="00F8512D" w:rsidRDefault="00E62A2D" w:rsidP="00C73B35">
      <w:pPr>
        <w:pStyle w:val="Heading1"/>
      </w:pPr>
      <w:r w:rsidRPr="00F8512D">
        <w:lastRenderedPageBreak/>
        <w:t>voorstel overgangsperiode</w:t>
      </w:r>
    </w:p>
    <w:p w14:paraId="58C16D5C" w14:textId="3CDDA1DF" w:rsidR="003E40C9" w:rsidRPr="00F8512D" w:rsidRDefault="003E40C9" w:rsidP="003E40C9">
      <w:pPr>
        <w:spacing w:line="276" w:lineRule="auto"/>
        <w:jc w:val="both"/>
        <w:rPr>
          <w:rFonts w:asciiTheme="minorHAnsi" w:hAnsiTheme="minorHAnsi"/>
          <w:lang w:val="nl-BE"/>
        </w:rPr>
      </w:pPr>
      <w:r w:rsidRPr="00F8512D">
        <w:rPr>
          <w:rFonts w:asciiTheme="minorHAnsi" w:hAnsiTheme="minorHAnsi"/>
          <w:sz w:val="22"/>
          <w:szCs w:val="22"/>
          <w:lang w:val="nl-BE"/>
        </w:rPr>
        <w:t xml:space="preserve">Erkende bronnen moeten verplicht gebruikt worden door </w:t>
      </w:r>
      <w:r w:rsidR="00841E37" w:rsidRPr="00F8512D">
        <w:rPr>
          <w:rFonts w:asciiTheme="minorHAnsi" w:hAnsiTheme="minorHAnsi"/>
          <w:sz w:val="22"/>
          <w:szCs w:val="22"/>
          <w:lang w:val="nl-BE"/>
        </w:rPr>
        <w:t xml:space="preserve">de </w:t>
      </w:r>
      <w:r w:rsidRPr="00F8512D">
        <w:rPr>
          <w:rFonts w:asciiTheme="minorHAnsi" w:hAnsiTheme="minorHAnsi"/>
          <w:sz w:val="22"/>
          <w:szCs w:val="22"/>
          <w:lang w:val="nl-BE"/>
        </w:rPr>
        <w:t xml:space="preserve">Vlaamse </w:t>
      </w:r>
      <w:r w:rsidR="00841E37" w:rsidRPr="00F8512D">
        <w:rPr>
          <w:rFonts w:asciiTheme="minorHAnsi" w:hAnsiTheme="minorHAnsi"/>
          <w:sz w:val="22"/>
          <w:szCs w:val="22"/>
          <w:lang w:val="nl-BE"/>
        </w:rPr>
        <w:t>en lokale overheid</w:t>
      </w:r>
      <w:r w:rsidRPr="00F8512D">
        <w:rPr>
          <w:rFonts w:asciiTheme="minorHAnsi" w:hAnsiTheme="minorHAnsi"/>
          <w:sz w:val="22"/>
          <w:szCs w:val="22"/>
          <w:lang w:val="nl-BE"/>
        </w:rPr>
        <w:t xml:space="preserve">. Om de </w:t>
      </w:r>
      <w:r w:rsidR="00841E37" w:rsidRPr="00F8512D">
        <w:rPr>
          <w:rFonts w:asciiTheme="minorHAnsi" w:hAnsiTheme="minorHAnsi"/>
          <w:sz w:val="22"/>
          <w:szCs w:val="22"/>
          <w:lang w:val="nl-BE"/>
        </w:rPr>
        <w:t xml:space="preserve">instanties </w:t>
      </w:r>
      <w:r w:rsidRPr="00F8512D">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F8512D" w:rsidRDefault="00A137B9" w:rsidP="00A137B9">
      <w:pPr>
        <w:pStyle w:val="Heading1"/>
        <w:numPr>
          <w:ilvl w:val="0"/>
          <w:numId w:val="6"/>
        </w:numPr>
      </w:pPr>
      <w:r w:rsidRPr="00F8512D">
        <w:t>beslissing van de werkgroep</w:t>
      </w:r>
    </w:p>
    <w:p w14:paraId="01F12CF8" w14:textId="594CFAC8" w:rsidR="00A137B9" w:rsidRPr="00770B83" w:rsidRDefault="00FE62CF"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4" w:name="_GoBack"/>
      <w:bookmarkEnd w:id="14"/>
      <w:r w:rsidR="00A137B9" w:rsidRPr="00F8512D">
        <w:rPr>
          <w:rStyle w:val="normaltextrun"/>
          <w:rFonts w:asciiTheme="minorHAnsi" w:hAnsiTheme="minorHAnsi" w:cstheme="minorHAnsi"/>
          <w:sz w:val="22"/>
          <w:szCs w:val="22"/>
        </w:rPr>
        <w:t xml:space="preserve">om het bestand </w:t>
      </w:r>
      <w:r w:rsidR="00C622B5" w:rsidRPr="00F8512D">
        <w:rPr>
          <w:rStyle w:val="normaltextrun"/>
          <w:rFonts w:asciiTheme="minorHAnsi" w:hAnsiTheme="minorHAnsi" w:cstheme="minorHAnsi"/>
          <w:sz w:val="22"/>
          <w:szCs w:val="22"/>
        </w:rPr>
        <w:t>‘</w:t>
      </w:r>
      <w:r w:rsidR="00EF7D17" w:rsidRPr="00F8512D">
        <w:rPr>
          <w:rFonts w:asciiTheme="minorHAnsi" w:hAnsiTheme="minorHAnsi" w:cstheme="minorHAnsi"/>
          <w:sz w:val="22"/>
          <w:szCs w:val="22"/>
          <w:lang w:val="nl-BE"/>
        </w:rPr>
        <w:t>Heffingsgebieden</w:t>
      </w:r>
      <w:r w:rsidR="00B42518" w:rsidRPr="00F8512D">
        <w:rPr>
          <w:rStyle w:val="normaltextrun"/>
          <w:rFonts w:asciiTheme="minorHAnsi" w:hAnsiTheme="minorHAnsi" w:cstheme="minorHAnsi"/>
          <w:sz w:val="22"/>
          <w:szCs w:val="22"/>
        </w:rPr>
        <w:t>’</w:t>
      </w:r>
      <w:r w:rsidR="00A137B9" w:rsidRPr="00F8512D">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F8512D" w:rsidRDefault="000A7144" w:rsidP="00C73B35">
      <w:pPr>
        <w:pStyle w:val="Heading1"/>
      </w:pPr>
      <w:r w:rsidRPr="00F8512D">
        <w:t>Voorstel van beslissing</w:t>
      </w:r>
    </w:p>
    <w:p w14:paraId="24D098C4" w14:textId="30BD43BE" w:rsidR="00AB1CC2" w:rsidRPr="00E53343" w:rsidRDefault="00426BD6" w:rsidP="00E53343">
      <w:pPr>
        <w:spacing w:line="276" w:lineRule="auto"/>
        <w:jc w:val="both"/>
        <w:rPr>
          <w:rFonts w:asciiTheme="minorHAnsi" w:hAnsiTheme="minorHAnsi" w:cstheme="minorHAnsi"/>
          <w:sz w:val="22"/>
          <w:szCs w:val="22"/>
          <w:lang w:val="nl-BE"/>
        </w:rPr>
      </w:pPr>
      <w:r w:rsidRPr="00F8512D">
        <w:rPr>
          <w:rFonts w:asciiTheme="minorHAnsi" w:hAnsiTheme="minorHAnsi" w:cstheme="minorHAnsi"/>
          <w:sz w:val="22"/>
          <w:szCs w:val="22"/>
          <w:lang w:val="nl-BE"/>
        </w:rPr>
        <w:t xml:space="preserve">Het </w:t>
      </w:r>
      <w:r w:rsidR="004778D3" w:rsidRPr="00F8512D">
        <w:rPr>
          <w:rFonts w:asciiTheme="minorHAnsi" w:hAnsiTheme="minorHAnsi" w:cstheme="minorHAnsi"/>
          <w:sz w:val="22"/>
          <w:szCs w:val="22"/>
        </w:rPr>
        <w:t>S</w:t>
      </w:r>
      <w:r w:rsidRPr="00F8512D">
        <w:rPr>
          <w:rFonts w:asciiTheme="minorHAnsi" w:hAnsiTheme="minorHAnsi" w:cstheme="minorHAnsi"/>
          <w:sz w:val="22"/>
          <w:szCs w:val="22"/>
        </w:rPr>
        <w:t xml:space="preserve">tuurorgaan Vlaams Informatie- en ICT-beleid beslist op </w:t>
      </w:r>
      <w:r w:rsidR="00963CA2" w:rsidRPr="00F8512D">
        <w:rPr>
          <w:rFonts w:asciiTheme="minorHAnsi" w:hAnsiTheme="minorHAnsi" w:cstheme="minorHAnsi"/>
          <w:sz w:val="22"/>
          <w:szCs w:val="22"/>
        </w:rPr>
        <w:t xml:space="preserve">basis van het </w:t>
      </w:r>
      <w:r w:rsidRPr="00F8512D">
        <w:rPr>
          <w:rFonts w:asciiTheme="minorHAnsi" w:hAnsiTheme="minorHAnsi" w:cstheme="minorHAnsi"/>
          <w:sz w:val="22"/>
          <w:szCs w:val="22"/>
        </w:rPr>
        <w:t xml:space="preserve">advies van de werkgroep </w:t>
      </w:r>
      <w:r w:rsidR="004778D3" w:rsidRPr="00F8512D">
        <w:rPr>
          <w:rFonts w:asciiTheme="minorHAnsi" w:hAnsiTheme="minorHAnsi" w:cstheme="minorHAnsi"/>
          <w:sz w:val="22"/>
          <w:szCs w:val="22"/>
        </w:rPr>
        <w:t>A</w:t>
      </w:r>
      <w:r w:rsidRPr="00F8512D">
        <w:rPr>
          <w:rFonts w:asciiTheme="minorHAnsi" w:hAnsiTheme="minorHAnsi" w:cstheme="minorHAnsi"/>
          <w:sz w:val="22"/>
          <w:szCs w:val="22"/>
        </w:rPr>
        <w:t xml:space="preserve">uthentieke </w:t>
      </w:r>
      <w:r w:rsidR="004778D3" w:rsidRPr="00F8512D">
        <w:rPr>
          <w:rFonts w:asciiTheme="minorHAnsi" w:hAnsiTheme="minorHAnsi" w:cstheme="minorHAnsi"/>
          <w:sz w:val="22"/>
          <w:szCs w:val="22"/>
        </w:rPr>
        <w:t>G</w:t>
      </w:r>
      <w:r w:rsidRPr="00F8512D">
        <w:rPr>
          <w:rFonts w:asciiTheme="minorHAnsi" w:hAnsiTheme="minorHAnsi" w:cstheme="minorHAnsi"/>
          <w:sz w:val="22"/>
          <w:szCs w:val="22"/>
        </w:rPr>
        <w:t xml:space="preserve">egevensbronnen dat </w:t>
      </w:r>
      <w:r w:rsidR="001B0002" w:rsidRPr="00F8512D">
        <w:rPr>
          <w:rFonts w:asciiTheme="minorHAnsi" w:hAnsiTheme="minorHAnsi" w:cstheme="minorHAnsi"/>
          <w:sz w:val="22"/>
          <w:szCs w:val="22"/>
        </w:rPr>
        <w:t xml:space="preserve">aan de Vlaamse Regering wordt voorgesteld </w:t>
      </w:r>
      <w:r w:rsidR="00E62A2D" w:rsidRPr="00F8512D">
        <w:rPr>
          <w:rFonts w:asciiTheme="minorHAnsi" w:hAnsiTheme="minorHAnsi" w:cstheme="minorHAnsi"/>
          <w:sz w:val="22"/>
          <w:szCs w:val="22"/>
        </w:rPr>
        <w:t xml:space="preserve">de gegevensbron </w:t>
      </w:r>
      <w:r w:rsidR="00C622B5" w:rsidRPr="00F8512D">
        <w:rPr>
          <w:rStyle w:val="normaltextrun"/>
          <w:rFonts w:asciiTheme="minorHAnsi" w:hAnsiTheme="minorHAnsi" w:cstheme="minorHAnsi"/>
          <w:sz w:val="22"/>
          <w:szCs w:val="22"/>
        </w:rPr>
        <w:t>‘</w:t>
      </w:r>
      <w:r w:rsidR="00EF7D17" w:rsidRPr="00F8512D">
        <w:rPr>
          <w:rFonts w:asciiTheme="minorHAnsi" w:hAnsiTheme="minorHAnsi" w:cstheme="minorHAnsi"/>
          <w:sz w:val="22"/>
          <w:szCs w:val="22"/>
          <w:lang w:val="nl-BE"/>
        </w:rPr>
        <w:t>Heffingsgebieden</w:t>
      </w:r>
      <w:r w:rsidR="00B42518" w:rsidRPr="00F8512D">
        <w:rPr>
          <w:rStyle w:val="normaltextrun"/>
          <w:rFonts w:asciiTheme="minorHAnsi" w:hAnsiTheme="minorHAnsi" w:cstheme="minorHAnsi"/>
          <w:sz w:val="22"/>
          <w:szCs w:val="22"/>
        </w:rPr>
        <w:t>’</w:t>
      </w:r>
      <w:r w:rsidR="00E53343" w:rsidRPr="00F8512D">
        <w:rPr>
          <w:rStyle w:val="normaltextrun"/>
          <w:rFonts w:asciiTheme="minorHAnsi" w:hAnsiTheme="minorHAnsi" w:cstheme="minorHAnsi"/>
          <w:sz w:val="22"/>
          <w:szCs w:val="22"/>
        </w:rPr>
        <w:t xml:space="preserve"> </w:t>
      </w:r>
      <w:r w:rsidR="00E62A2D" w:rsidRPr="00F8512D">
        <w:rPr>
          <w:rFonts w:asciiTheme="minorHAnsi" w:hAnsiTheme="minorHAnsi" w:cstheme="minorHAnsi"/>
          <w:sz w:val="22"/>
          <w:szCs w:val="22"/>
          <w:lang w:val="nl-BE"/>
        </w:rPr>
        <w:t xml:space="preserve">als authentieke </w:t>
      </w:r>
      <w:r w:rsidR="002D0921" w:rsidRPr="00F8512D">
        <w:rPr>
          <w:rFonts w:asciiTheme="minorHAnsi" w:hAnsiTheme="minorHAnsi" w:cstheme="minorHAnsi"/>
          <w:sz w:val="22"/>
          <w:szCs w:val="22"/>
          <w:lang w:val="nl-BE"/>
        </w:rPr>
        <w:t xml:space="preserve">geografische </w:t>
      </w:r>
      <w:r w:rsidR="00E62A2D" w:rsidRPr="00F8512D">
        <w:rPr>
          <w:rFonts w:asciiTheme="minorHAnsi" w:hAnsiTheme="minorHAnsi" w:cstheme="minorHAnsi"/>
          <w:sz w:val="22"/>
          <w:szCs w:val="22"/>
          <w:lang w:val="nl-BE"/>
        </w:rPr>
        <w:t>gegevensbron</w:t>
      </w:r>
      <w:r w:rsidR="001B0002" w:rsidRPr="00F8512D">
        <w:rPr>
          <w:rFonts w:asciiTheme="minorHAnsi" w:hAnsiTheme="minorHAnsi" w:cstheme="minorHAnsi"/>
          <w:sz w:val="22"/>
          <w:szCs w:val="22"/>
          <w:lang w:val="nl-BE"/>
        </w:rPr>
        <w:t xml:space="preserve"> te erkennen met een overgangsperiode van </w:t>
      </w:r>
      <w:r w:rsidR="003241BA" w:rsidRPr="00F8512D">
        <w:rPr>
          <w:rFonts w:asciiTheme="minorHAnsi" w:hAnsiTheme="minorHAnsi" w:cstheme="minorHAnsi"/>
          <w:sz w:val="22"/>
          <w:szCs w:val="22"/>
          <w:lang w:val="nl-BE"/>
        </w:rPr>
        <w:t>éé</w:t>
      </w:r>
      <w:r w:rsidR="001B0002" w:rsidRPr="00F8512D">
        <w:rPr>
          <w:rFonts w:asciiTheme="minorHAnsi" w:hAnsiTheme="minorHAnsi" w:cstheme="minorHAnsi"/>
          <w:sz w:val="22"/>
          <w:szCs w:val="22"/>
          <w:lang w:val="nl-BE"/>
        </w:rPr>
        <w:t>n jaar</w:t>
      </w:r>
      <w:r w:rsidR="00CD7CB5" w:rsidRPr="00F8512D">
        <w:rPr>
          <w:rFonts w:asciiTheme="minorHAnsi" w:hAnsiTheme="minorHAnsi" w:cstheme="minorHAnsi"/>
          <w:sz w:val="22"/>
          <w:szCs w:val="22"/>
          <w:lang w:val="nl-BE"/>
        </w:rPr>
        <w:t xml:space="preserve"> en </w:t>
      </w:r>
      <w:r w:rsidR="00E53343" w:rsidRPr="00F8512D">
        <w:rPr>
          <w:rFonts w:asciiTheme="minorHAnsi" w:hAnsiTheme="minorHAnsi" w:cstheme="minorHAnsi"/>
          <w:sz w:val="22"/>
          <w:szCs w:val="22"/>
          <w:lang w:val="nl-BE"/>
        </w:rPr>
        <w:t>de VMM</w:t>
      </w:r>
      <w:r w:rsidR="00CD7CB5" w:rsidRPr="00F8512D">
        <w:rPr>
          <w:rFonts w:asciiTheme="minorHAnsi" w:hAnsiTheme="minorHAnsi" w:cstheme="minorHAnsi"/>
          <w:sz w:val="22"/>
          <w:szCs w:val="22"/>
          <w:lang w:val="nl-BE"/>
        </w:rPr>
        <w:t xml:space="preserve"> als </w:t>
      </w:r>
      <w:proofErr w:type="spellStart"/>
      <w:r w:rsidR="00CD7CB5" w:rsidRPr="00F8512D">
        <w:rPr>
          <w:rFonts w:asciiTheme="minorHAnsi" w:hAnsiTheme="minorHAnsi" w:cstheme="minorHAnsi"/>
          <w:sz w:val="22"/>
          <w:szCs w:val="22"/>
          <w:lang w:val="nl-BE"/>
        </w:rPr>
        <w:t>beheersinstantie</w:t>
      </w:r>
      <w:proofErr w:type="spellEnd"/>
      <w:r w:rsidR="00CD7CB5" w:rsidRPr="00F8512D">
        <w:rPr>
          <w:rFonts w:asciiTheme="minorHAnsi" w:hAnsiTheme="minorHAnsi" w:cstheme="minorHAnsi"/>
          <w:sz w:val="22"/>
          <w:szCs w:val="22"/>
          <w:lang w:val="nl-BE"/>
        </w:rPr>
        <w:t xml:space="preserve"> aan te wijzen</w:t>
      </w:r>
      <w:r w:rsidR="00E62A2D" w:rsidRPr="00F8512D">
        <w:rPr>
          <w:rFonts w:asciiTheme="minorHAnsi" w:hAnsiTheme="minorHAnsi" w:cstheme="minorHAnsi"/>
          <w:sz w:val="22"/>
          <w:szCs w:val="22"/>
          <w:lang w:val="nl-BE"/>
        </w:rPr>
        <w:t>.</w:t>
      </w:r>
    </w:p>
    <w:sectPr w:rsidR="00AB1CC2" w:rsidRPr="00E53343" w:rsidSect="006A32C0">
      <w:footerReference w:type="even" r:id="rId17"/>
      <w:footerReference w:type="default" r:id="rId18"/>
      <w:headerReference w:type="first" r:id="rId19"/>
      <w:footerReference w:type="first" r:id="rId20"/>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F339" w16cex:dateUtc="2020-06-08T15: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D931" w14:textId="77777777" w:rsidR="004D1CDE" w:rsidRDefault="004D1CDE">
      <w:r>
        <w:separator/>
      </w:r>
    </w:p>
  </w:endnote>
  <w:endnote w:type="continuationSeparator" w:id="0">
    <w:p w14:paraId="315A61AA" w14:textId="77777777" w:rsidR="004D1CDE" w:rsidRDefault="004D1CDE">
      <w:r>
        <w:continuationSeparator/>
      </w:r>
    </w:p>
  </w:endnote>
  <w:endnote w:type="continuationNotice" w:id="1">
    <w:p w14:paraId="007F348F" w14:textId="77777777" w:rsidR="004D1CDE" w:rsidRDefault="004D1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1BDA" w14:textId="77777777" w:rsidR="004D1CDE" w:rsidRDefault="004D1CDE">
      <w:r>
        <w:separator/>
      </w:r>
    </w:p>
  </w:footnote>
  <w:footnote w:type="continuationSeparator" w:id="0">
    <w:p w14:paraId="0BEC8FDA" w14:textId="77777777" w:rsidR="004D1CDE" w:rsidRDefault="004D1CDE">
      <w:r>
        <w:continuationSeparator/>
      </w:r>
    </w:p>
  </w:footnote>
  <w:footnote w:type="continuationNotice" w:id="1">
    <w:p w14:paraId="6869963A" w14:textId="77777777" w:rsidR="004D1CDE" w:rsidRDefault="004D1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21669"/>
    <w:multiLevelType w:val="hybridMultilevel"/>
    <w:tmpl w:val="007019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20"/>
  </w:num>
  <w:num w:numId="7">
    <w:abstractNumId w:val="20"/>
  </w:num>
  <w:num w:numId="8">
    <w:abstractNumId w:val="20"/>
  </w:num>
  <w:num w:numId="9">
    <w:abstractNumId w:val="20"/>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4"/>
  </w:num>
  <w:num w:numId="20">
    <w:abstractNumId w:val="6"/>
  </w:num>
  <w:num w:numId="21">
    <w:abstractNumId w:val="7"/>
  </w:num>
  <w:num w:numId="22">
    <w:abstractNumId w:val="21"/>
  </w:num>
  <w:num w:numId="23">
    <w:abstractNumId w:val="0"/>
  </w:num>
  <w:num w:numId="24">
    <w:abstractNumId w:val="15"/>
  </w:num>
  <w:num w:numId="25">
    <w:abstractNumId w:val="3"/>
  </w:num>
  <w:num w:numId="26">
    <w:abstractNumId w:val="16"/>
  </w:num>
  <w:num w:numId="27">
    <w:abstractNumId w:val="13"/>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06CAB"/>
    <w:rsid w:val="00012D92"/>
    <w:rsid w:val="00015CEC"/>
    <w:rsid w:val="00023027"/>
    <w:rsid w:val="000253AC"/>
    <w:rsid w:val="00025631"/>
    <w:rsid w:val="00055541"/>
    <w:rsid w:val="00061AF0"/>
    <w:rsid w:val="000620D5"/>
    <w:rsid w:val="000802D0"/>
    <w:rsid w:val="000839F5"/>
    <w:rsid w:val="00097EC6"/>
    <w:rsid w:val="000A00DE"/>
    <w:rsid w:val="000A2D19"/>
    <w:rsid w:val="000A363F"/>
    <w:rsid w:val="000A43F9"/>
    <w:rsid w:val="000A661E"/>
    <w:rsid w:val="000A7144"/>
    <w:rsid w:val="000B0606"/>
    <w:rsid w:val="000B07CF"/>
    <w:rsid w:val="000B5C58"/>
    <w:rsid w:val="000C0A15"/>
    <w:rsid w:val="000E74FE"/>
    <w:rsid w:val="00105B3A"/>
    <w:rsid w:val="0011772F"/>
    <w:rsid w:val="00120263"/>
    <w:rsid w:val="00140FC2"/>
    <w:rsid w:val="00140FCB"/>
    <w:rsid w:val="00142D45"/>
    <w:rsid w:val="00146C04"/>
    <w:rsid w:val="00154929"/>
    <w:rsid w:val="00155170"/>
    <w:rsid w:val="00155A57"/>
    <w:rsid w:val="00155FF6"/>
    <w:rsid w:val="00187D96"/>
    <w:rsid w:val="001B0002"/>
    <w:rsid w:val="001B7CBE"/>
    <w:rsid w:val="001C1284"/>
    <w:rsid w:val="001D2BB4"/>
    <w:rsid w:val="001E0B09"/>
    <w:rsid w:val="001E50D7"/>
    <w:rsid w:val="001F1798"/>
    <w:rsid w:val="001F6E09"/>
    <w:rsid w:val="00206785"/>
    <w:rsid w:val="002113F5"/>
    <w:rsid w:val="00211849"/>
    <w:rsid w:val="002118E8"/>
    <w:rsid w:val="00224534"/>
    <w:rsid w:val="002269E7"/>
    <w:rsid w:val="0023145F"/>
    <w:rsid w:val="002402E8"/>
    <w:rsid w:val="00250E5D"/>
    <w:rsid w:val="00275BF9"/>
    <w:rsid w:val="00276279"/>
    <w:rsid w:val="00280DF1"/>
    <w:rsid w:val="00286949"/>
    <w:rsid w:val="00287264"/>
    <w:rsid w:val="00290D40"/>
    <w:rsid w:val="002B5591"/>
    <w:rsid w:val="002B6433"/>
    <w:rsid w:val="002C2967"/>
    <w:rsid w:val="002C4C5A"/>
    <w:rsid w:val="002D047D"/>
    <w:rsid w:val="002D077D"/>
    <w:rsid w:val="002D0921"/>
    <w:rsid w:val="002D3183"/>
    <w:rsid w:val="002D3C6A"/>
    <w:rsid w:val="002D7767"/>
    <w:rsid w:val="002E1446"/>
    <w:rsid w:val="003007D1"/>
    <w:rsid w:val="0030113A"/>
    <w:rsid w:val="00307B7A"/>
    <w:rsid w:val="003241BA"/>
    <w:rsid w:val="00325F1D"/>
    <w:rsid w:val="00332D3B"/>
    <w:rsid w:val="003539EA"/>
    <w:rsid w:val="00362A30"/>
    <w:rsid w:val="00372A1F"/>
    <w:rsid w:val="003A30C4"/>
    <w:rsid w:val="003A63D5"/>
    <w:rsid w:val="003A7FB0"/>
    <w:rsid w:val="003B2B25"/>
    <w:rsid w:val="003B3DC1"/>
    <w:rsid w:val="003C4EE9"/>
    <w:rsid w:val="003E40C9"/>
    <w:rsid w:val="003E5B53"/>
    <w:rsid w:val="003E7906"/>
    <w:rsid w:val="003F043D"/>
    <w:rsid w:val="003F0804"/>
    <w:rsid w:val="003F1269"/>
    <w:rsid w:val="003F3B4F"/>
    <w:rsid w:val="003F71A5"/>
    <w:rsid w:val="00400431"/>
    <w:rsid w:val="00410C23"/>
    <w:rsid w:val="00416493"/>
    <w:rsid w:val="00416AFA"/>
    <w:rsid w:val="00416D6A"/>
    <w:rsid w:val="00426BD6"/>
    <w:rsid w:val="00446BB0"/>
    <w:rsid w:val="00451FA8"/>
    <w:rsid w:val="00454098"/>
    <w:rsid w:val="00462142"/>
    <w:rsid w:val="00464948"/>
    <w:rsid w:val="004778D3"/>
    <w:rsid w:val="0048212A"/>
    <w:rsid w:val="00497A5D"/>
    <w:rsid w:val="004A1E27"/>
    <w:rsid w:val="004A1F80"/>
    <w:rsid w:val="004A421E"/>
    <w:rsid w:val="004A7DF2"/>
    <w:rsid w:val="004B40EF"/>
    <w:rsid w:val="004C582A"/>
    <w:rsid w:val="004D02E1"/>
    <w:rsid w:val="004D1CDE"/>
    <w:rsid w:val="004E24BA"/>
    <w:rsid w:val="004E6324"/>
    <w:rsid w:val="004E6C03"/>
    <w:rsid w:val="004F2241"/>
    <w:rsid w:val="004F2FC1"/>
    <w:rsid w:val="00500EC8"/>
    <w:rsid w:val="005032D3"/>
    <w:rsid w:val="00503422"/>
    <w:rsid w:val="00503BAB"/>
    <w:rsid w:val="00504285"/>
    <w:rsid w:val="00537303"/>
    <w:rsid w:val="00543B15"/>
    <w:rsid w:val="00545E5A"/>
    <w:rsid w:val="00546156"/>
    <w:rsid w:val="00546DF2"/>
    <w:rsid w:val="0056275A"/>
    <w:rsid w:val="0056699C"/>
    <w:rsid w:val="00571E80"/>
    <w:rsid w:val="00574F47"/>
    <w:rsid w:val="00576DB8"/>
    <w:rsid w:val="00581ABF"/>
    <w:rsid w:val="00585815"/>
    <w:rsid w:val="00585B47"/>
    <w:rsid w:val="00592180"/>
    <w:rsid w:val="005A5CB9"/>
    <w:rsid w:val="005C337E"/>
    <w:rsid w:val="005C5437"/>
    <w:rsid w:val="005D0883"/>
    <w:rsid w:val="005D7511"/>
    <w:rsid w:val="005E6691"/>
    <w:rsid w:val="005E688B"/>
    <w:rsid w:val="005F2E55"/>
    <w:rsid w:val="006027F2"/>
    <w:rsid w:val="00611A55"/>
    <w:rsid w:val="00630306"/>
    <w:rsid w:val="00637CD1"/>
    <w:rsid w:val="006562E5"/>
    <w:rsid w:val="0066143F"/>
    <w:rsid w:val="00663F16"/>
    <w:rsid w:val="006763CE"/>
    <w:rsid w:val="0068008D"/>
    <w:rsid w:val="006804B6"/>
    <w:rsid w:val="0068081F"/>
    <w:rsid w:val="00696A1B"/>
    <w:rsid w:val="006A2E7F"/>
    <w:rsid w:val="006A32C0"/>
    <w:rsid w:val="006A3A71"/>
    <w:rsid w:val="006B36AC"/>
    <w:rsid w:val="006B44E9"/>
    <w:rsid w:val="006E0F45"/>
    <w:rsid w:val="006E4FBE"/>
    <w:rsid w:val="006F2094"/>
    <w:rsid w:val="006F6AE9"/>
    <w:rsid w:val="00701249"/>
    <w:rsid w:val="007041FD"/>
    <w:rsid w:val="0070524B"/>
    <w:rsid w:val="007337A3"/>
    <w:rsid w:val="00745368"/>
    <w:rsid w:val="007571D0"/>
    <w:rsid w:val="00770B83"/>
    <w:rsid w:val="0077339E"/>
    <w:rsid w:val="00782D06"/>
    <w:rsid w:val="00792045"/>
    <w:rsid w:val="007A38F2"/>
    <w:rsid w:val="007B2C97"/>
    <w:rsid w:val="007C314C"/>
    <w:rsid w:val="007E0D14"/>
    <w:rsid w:val="007E238E"/>
    <w:rsid w:val="007E24E0"/>
    <w:rsid w:val="00803237"/>
    <w:rsid w:val="00811951"/>
    <w:rsid w:val="00820C93"/>
    <w:rsid w:val="00822FFA"/>
    <w:rsid w:val="008234D9"/>
    <w:rsid w:val="00824793"/>
    <w:rsid w:val="00826E46"/>
    <w:rsid w:val="00836CFA"/>
    <w:rsid w:val="00841E37"/>
    <w:rsid w:val="008425C3"/>
    <w:rsid w:val="00844EF7"/>
    <w:rsid w:val="00852474"/>
    <w:rsid w:val="00855708"/>
    <w:rsid w:val="00862574"/>
    <w:rsid w:val="0086321F"/>
    <w:rsid w:val="00863DC6"/>
    <w:rsid w:val="00866B57"/>
    <w:rsid w:val="0087721E"/>
    <w:rsid w:val="008778B1"/>
    <w:rsid w:val="00886C43"/>
    <w:rsid w:val="00891D5F"/>
    <w:rsid w:val="00896365"/>
    <w:rsid w:val="00897021"/>
    <w:rsid w:val="008A12E4"/>
    <w:rsid w:val="008A1E97"/>
    <w:rsid w:val="008A2506"/>
    <w:rsid w:val="008B2765"/>
    <w:rsid w:val="008B5078"/>
    <w:rsid w:val="008D7886"/>
    <w:rsid w:val="008E4413"/>
    <w:rsid w:val="008E4E49"/>
    <w:rsid w:val="008F181F"/>
    <w:rsid w:val="008F3267"/>
    <w:rsid w:val="008F5960"/>
    <w:rsid w:val="00906AF3"/>
    <w:rsid w:val="00907B8D"/>
    <w:rsid w:val="00910ACB"/>
    <w:rsid w:val="00936A45"/>
    <w:rsid w:val="009424FB"/>
    <w:rsid w:val="00945DDB"/>
    <w:rsid w:val="009560B4"/>
    <w:rsid w:val="00963CA2"/>
    <w:rsid w:val="00986949"/>
    <w:rsid w:val="009876FD"/>
    <w:rsid w:val="00996A7E"/>
    <w:rsid w:val="009A79D3"/>
    <w:rsid w:val="009D00EA"/>
    <w:rsid w:val="009D31EB"/>
    <w:rsid w:val="009D7CA5"/>
    <w:rsid w:val="009F3536"/>
    <w:rsid w:val="00A05EA5"/>
    <w:rsid w:val="00A137B9"/>
    <w:rsid w:val="00A164CB"/>
    <w:rsid w:val="00A2500F"/>
    <w:rsid w:val="00A256FD"/>
    <w:rsid w:val="00A26D90"/>
    <w:rsid w:val="00A31811"/>
    <w:rsid w:val="00A31A6B"/>
    <w:rsid w:val="00A37219"/>
    <w:rsid w:val="00A47DCA"/>
    <w:rsid w:val="00A541FC"/>
    <w:rsid w:val="00A570A7"/>
    <w:rsid w:val="00A620A3"/>
    <w:rsid w:val="00A645FC"/>
    <w:rsid w:val="00A67959"/>
    <w:rsid w:val="00A71707"/>
    <w:rsid w:val="00A76A3D"/>
    <w:rsid w:val="00AB1CC2"/>
    <w:rsid w:val="00AB4095"/>
    <w:rsid w:val="00AC2FA0"/>
    <w:rsid w:val="00AD2E21"/>
    <w:rsid w:val="00AE0C94"/>
    <w:rsid w:val="00AE6E15"/>
    <w:rsid w:val="00B00792"/>
    <w:rsid w:val="00B0105B"/>
    <w:rsid w:val="00B01EF1"/>
    <w:rsid w:val="00B10A66"/>
    <w:rsid w:val="00B22A95"/>
    <w:rsid w:val="00B35BAF"/>
    <w:rsid w:val="00B42518"/>
    <w:rsid w:val="00B43116"/>
    <w:rsid w:val="00B511B1"/>
    <w:rsid w:val="00B60BB7"/>
    <w:rsid w:val="00B70672"/>
    <w:rsid w:val="00B74421"/>
    <w:rsid w:val="00B75B89"/>
    <w:rsid w:val="00B82B38"/>
    <w:rsid w:val="00B84878"/>
    <w:rsid w:val="00B911B2"/>
    <w:rsid w:val="00BA3885"/>
    <w:rsid w:val="00BA7A81"/>
    <w:rsid w:val="00BB64EC"/>
    <w:rsid w:val="00BC0D53"/>
    <w:rsid w:val="00BC0DF0"/>
    <w:rsid w:val="00BC4F6F"/>
    <w:rsid w:val="00BD0A09"/>
    <w:rsid w:val="00BD2A95"/>
    <w:rsid w:val="00BD794A"/>
    <w:rsid w:val="00BE0222"/>
    <w:rsid w:val="00BE1768"/>
    <w:rsid w:val="00BE3F84"/>
    <w:rsid w:val="00BF27B0"/>
    <w:rsid w:val="00BF42CB"/>
    <w:rsid w:val="00BF46D5"/>
    <w:rsid w:val="00C02EF3"/>
    <w:rsid w:val="00C03424"/>
    <w:rsid w:val="00C06FB6"/>
    <w:rsid w:val="00C073E2"/>
    <w:rsid w:val="00C12246"/>
    <w:rsid w:val="00C343D5"/>
    <w:rsid w:val="00C4026B"/>
    <w:rsid w:val="00C43509"/>
    <w:rsid w:val="00C46140"/>
    <w:rsid w:val="00C52CCA"/>
    <w:rsid w:val="00C60FA7"/>
    <w:rsid w:val="00C61E5B"/>
    <w:rsid w:val="00C622B5"/>
    <w:rsid w:val="00C73B35"/>
    <w:rsid w:val="00C75E7D"/>
    <w:rsid w:val="00C818CE"/>
    <w:rsid w:val="00C842C2"/>
    <w:rsid w:val="00C97548"/>
    <w:rsid w:val="00CB226E"/>
    <w:rsid w:val="00CC4FAF"/>
    <w:rsid w:val="00CD12D1"/>
    <w:rsid w:val="00CD173A"/>
    <w:rsid w:val="00CD531A"/>
    <w:rsid w:val="00CD6567"/>
    <w:rsid w:val="00CD7CB5"/>
    <w:rsid w:val="00CE1C7D"/>
    <w:rsid w:val="00CF1265"/>
    <w:rsid w:val="00CF1C68"/>
    <w:rsid w:val="00D21C99"/>
    <w:rsid w:val="00D24782"/>
    <w:rsid w:val="00D31E2D"/>
    <w:rsid w:val="00D444FC"/>
    <w:rsid w:val="00D4520F"/>
    <w:rsid w:val="00D520F5"/>
    <w:rsid w:val="00D56A15"/>
    <w:rsid w:val="00D7222B"/>
    <w:rsid w:val="00D73BEB"/>
    <w:rsid w:val="00D742C3"/>
    <w:rsid w:val="00D75376"/>
    <w:rsid w:val="00D80CBB"/>
    <w:rsid w:val="00D915AE"/>
    <w:rsid w:val="00D97EA7"/>
    <w:rsid w:val="00DA64A2"/>
    <w:rsid w:val="00DB391E"/>
    <w:rsid w:val="00DC5CB4"/>
    <w:rsid w:val="00DC67D4"/>
    <w:rsid w:val="00DE00A5"/>
    <w:rsid w:val="00DE1932"/>
    <w:rsid w:val="00DE2186"/>
    <w:rsid w:val="00DF2C96"/>
    <w:rsid w:val="00DF4F67"/>
    <w:rsid w:val="00E01B4D"/>
    <w:rsid w:val="00E17270"/>
    <w:rsid w:val="00E21491"/>
    <w:rsid w:val="00E27D85"/>
    <w:rsid w:val="00E303B1"/>
    <w:rsid w:val="00E33E38"/>
    <w:rsid w:val="00E45A31"/>
    <w:rsid w:val="00E51F8D"/>
    <w:rsid w:val="00E53343"/>
    <w:rsid w:val="00E54D36"/>
    <w:rsid w:val="00E62A2D"/>
    <w:rsid w:val="00E637B9"/>
    <w:rsid w:val="00E73667"/>
    <w:rsid w:val="00E83BD5"/>
    <w:rsid w:val="00E84774"/>
    <w:rsid w:val="00EB4791"/>
    <w:rsid w:val="00EB5E87"/>
    <w:rsid w:val="00EC02CD"/>
    <w:rsid w:val="00EC0E1E"/>
    <w:rsid w:val="00EC3A8C"/>
    <w:rsid w:val="00EC5AA7"/>
    <w:rsid w:val="00ED2766"/>
    <w:rsid w:val="00EE0898"/>
    <w:rsid w:val="00EE389B"/>
    <w:rsid w:val="00EF3E9B"/>
    <w:rsid w:val="00EF7D17"/>
    <w:rsid w:val="00F00228"/>
    <w:rsid w:val="00F00B3B"/>
    <w:rsid w:val="00F13681"/>
    <w:rsid w:val="00F235B8"/>
    <w:rsid w:val="00F25D3F"/>
    <w:rsid w:val="00F31EDE"/>
    <w:rsid w:val="00F4058D"/>
    <w:rsid w:val="00F446E4"/>
    <w:rsid w:val="00F529CC"/>
    <w:rsid w:val="00F5425C"/>
    <w:rsid w:val="00F55C5A"/>
    <w:rsid w:val="00F67BD0"/>
    <w:rsid w:val="00F70A54"/>
    <w:rsid w:val="00F75AE7"/>
    <w:rsid w:val="00F8512D"/>
    <w:rsid w:val="00F85319"/>
    <w:rsid w:val="00FA2131"/>
    <w:rsid w:val="00FA594F"/>
    <w:rsid w:val="00FA710F"/>
    <w:rsid w:val="00FA7DDC"/>
    <w:rsid w:val="00FB5675"/>
    <w:rsid w:val="00FC3830"/>
    <w:rsid w:val="00FC66A4"/>
    <w:rsid w:val="00FD7C10"/>
    <w:rsid w:val="00FE3ECC"/>
    <w:rsid w:val="00FE422E"/>
    <w:rsid w:val="00FE62CF"/>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AB1CC2"/>
    <w:rPr>
      <w:color w:val="605E5C"/>
      <w:shd w:val="clear" w:color="auto" w:fill="E1DFDD"/>
    </w:rPr>
  </w:style>
  <w:style w:type="character" w:styleId="FollowedHyperlink">
    <w:name w:val="FollowedHyperlink"/>
    <w:basedOn w:val="DefaultParagraphFont"/>
    <w:uiPriority w:val="99"/>
    <w:semiHidden/>
    <w:unhideWhenUsed/>
    <w:rsid w:val="00AB1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99503859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t.derouck@vmm.be"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geopunt.be/catalogus/datasetfolder/c477a78d-bb5a-4ff3-b20f-16a23f0f7bba"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s://www.vmm.be/water/heffingen/bereken-je-heffing/berekening-van-de-heffing-op-grondwaterwinning" TargetMode="Externa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C3F0E5-5356-4268-9E1A-C1CA92B401FF}"/>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1916</Words>
  <Characters>10541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9</cp:revision>
  <dcterms:created xsi:type="dcterms:W3CDTF">2020-06-24T14:35:00Z</dcterms:created>
  <dcterms:modified xsi:type="dcterms:W3CDTF">2020-09-14T07:00:00Z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