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397C8" w14:textId="77777777" w:rsidR="00F13681" w:rsidRPr="00E17270" w:rsidRDefault="0087721E" w:rsidP="00F13681">
      <w:pPr>
        <w:rPr>
          <w:rFonts w:ascii="FlandersArtSans-Regular" w:hAnsi="FlandersArtSans-Regular"/>
          <w:noProof/>
          <w:lang w:eastAsia="nl-BE"/>
        </w:rPr>
      </w:pPr>
      <w:bookmarkStart w:id="0" w:name="_GoBack"/>
      <w:bookmarkEnd w:id="0"/>
      <w:r w:rsidRPr="00E17270">
        <w:rPr>
          <w:rFonts w:ascii="FlandersArtSans-Regular" w:hAnsi="FlandersArtSans-Regular"/>
          <w:noProof/>
          <w:lang w:val="nl-BE" w:eastAsia="nl-BE"/>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DF2683" w14:paraId="52129177" w14:textId="77777777" w:rsidTr="00503BAB">
        <w:trPr>
          <w:trHeight w:val="1076"/>
        </w:trPr>
        <w:tc>
          <w:tcPr>
            <w:tcW w:w="9610" w:type="dxa"/>
            <w:shd w:val="clear" w:color="auto" w:fill="auto"/>
          </w:tcPr>
          <w:p w14:paraId="44836602" w14:textId="550E407F"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Refer</w:t>
            </w:r>
            <w:r w:rsidRPr="00CD6567">
              <w:rPr>
                <w:rFonts w:asciiTheme="minorHAnsi" w:hAnsiTheme="minorHAnsi" w:cstheme="minorHAnsi"/>
                <w:sz w:val="22"/>
                <w:szCs w:val="22"/>
              </w:rPr>
              <w:t>en</w:t>
            </w:r>
            <w:r w:rsidRPr="00CD6567">
              <w:rPr>
                <w:rFonts w:asciiTheme="minorHAnsi" w:hAnsiTheme="minorHAnsi" w:cstheme="minorHAnsi"/>
                <w:sz w:val="22"/>
                <w:szCs w:val="22"/>
                <w:lang w:val="nl-BE"/>
              </w:rPr>
              <w:t>t</w:t>
            </w:r>
            <w:r w:rsidRPr="00CD6567">
              <w:rPr>
                <w:rFonts w:asciiTheme="minorHAnsi" w:hAnsiTheme="minorHAnsi" w:cstheme="minorHAnsi"/>
                <w:sz w:val="22"/>
                <w:szCs w:val="22"/>
              </w:rPr>
              <w:t>i</w:t>
            </w:r>
            <w:r w:rsidRPr="00CD6567">
              <w:rPr>
                <w:rFonts w:asciiTheme="minorHAnsi" w:hAnsiTheme="minorHAnsi" w:cstheme="minorHAnsi"/>
                <w:sz w:val="22"/>
                <w:szCs w:val="22"/>
                <w:lang w:val="nl-BE"/>
              </w:rPr>
              <w:t xml:space="preserve">e: </w:t>
            </w:r>
            <w:r w:rsidRPr="00CD6567">
              <w:rPr>
                <w:rFonts w:asciiTheme="minorHAnsi" w:hAnsiTheme="minorHAnsi" w:cstheme="minorHAnsi"/>
                <w:sz w:val="22"/>
                <w:szCs w:val="22"/>
              </w:rPr>
              <w:t xml:space="preserve"> </w:t>
            </w:r>
            <w:r w:rsidR="00D20D6D">
              <w:rPr>
                <w:rFonts w:asciiTheme="minorHAnsi" w:hAnsiTheme="minorHAnsi" w:cstheme="minorHAnsi"/>
                <w:sz w:val="22"/>
                <w:szCs w:val="22"/>
                <w:lang w:val="nl-BE"/>
              </w:rPr>
              <w:t>Landbouwgebruikspercelen</w:t>
            </w:r>
          </w:p>
          <w:p w14:paraId="700DCC0A" w14:textId="41C022B7" w:rsidR="00ED2766" w:rsidRPr="00EA49E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Bronbeheerder: </w:t>
            </w:r>
            <w:r w:rsidR="00300A35" w:rsidRPr="00EA49E7">
              <w:rPr>
                <w:rStyle w:val="normaltextrun"/>
                <w:sz w:val="22"/>
                <w:szCs w:val="22"/>
                <w:bdr w:val="none" w:sz="0" w:space="0" w:color="auto" w:frame="1"/>
              </w:rPr>
              <w:t xml:space="preserve">Departement Landbouw en Visserij </w:t>
            </w:r>
            <w:r w:rsidR="00C27F36" w:rsidRPr="00EA49E7">
              <w:rPr>
                <w:rStyle w:val="normaltextrun"/>
                <w:sz w:val="22"/>
                <w:szCs w:val="22"/>
                <w:bdr w:val="none" w:sz="0" w:space="0" w:color="auto" w:frame="1"/>
              </w:rPr>
              <w:t xml:space="preserve"> </w:t>
            </w:r>
          </w:p>
          <w:p w14:paraId="79862DE2" w14:textId="18B39B79"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Contactpersoon bron: </w:t>
            </w:r>
            <w:r w:rsidR="00A74427">
              <w:rPr>
                <w:rFonts w:asciiTheme="minorHAnsi" w:hAnsiTheme="minorHAnsi" w:cstheme="minorHAnsi"/>
                <w:sz w:val="22"/>
                <w:szCs w:val="22"/>
                <w:lang w:val="nl-BE"/>
              </w:rPr>
              <w:t>Leen</w:t>
            </w:r>
            <w:r w:rsidR="00D40770">
              <w:rPr>
                <w:rFonts w:asciiTheme="minorHAnsi" w:hAnsiTheme="minorHAnsi" w:cstheme="minorHAnsi"/>
                <w:sz w:val="22"/>
                <w:szCs w:val="22"/>
                <w:lang w:val="nl-BE"/>
              </w:rPr>
              <w:t xml:space="preserve"> Vansteenkiste</w:t>
            </w:r>
          </w:p>
          <w:p w14:paraId="7FED45F2" w14:textId="77777777"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r w:rsidRPr="00CD6567">
              <w:rPr>
                <w:rFonts w:asciiTheme="minorHAnsi" w:hAnsiTheme="minorHAnsi" w:cstheme="minorHAnsi"/>
                <w:sz w:val="22"/>
                <w:szCs w:val="22"/>
                <w:lang w:val="nl-BE"/>
              </w:rPr>
              <w:t xml:space="preserve">etreft: </w:t>
            </w:r>
            <w:r w:rsidR="00307B7A" w:rsidRPr="00CD6567">
              <w:rPr>
                <w:rFonts w:asciiTheme="minorHAnsi" w:hAnsiTheme="minorHAnsi" w:cstheme="minorHAnsi"/>
                <w:sz w:val="22"/>
                <w:szCs w:val="22"/>
              </w:rPr>
              <w:t xml:space="preserve"> </w:t>
            </w:r>
            <w:r w:rsidR="00E17270" w:rsidRPr="00CD6567">
              <w:rPr>
                <w:rFonts w:asciiTheme="minorHAnsi" w:hAnsiTheme="minorHAnsi" w:cstheme="minorHAnsi"/>
                <w:sz w:val="22"/>
                <w:szCs w:val="22"/>
              </w:rPr>
              <w:t>E</w:t>
            </w:r>
            <w:r w:rsidR="00DE1932" w:rsidRPr="00CD6567">
              <w:rPr>
                <w:rFonts w:asciiTheme="minorHAnsi" w:hAnsiTheme="minorHAnsi" w:cstheme="minorHAnsi"/>
                <w:sz w:val="22"/>
                <w:szCs w:val="22"/>
                <w:lang w:val="nl-BE"/>
              </w:rPr>
              <w:t>rkenningsproces authentieke gegevensbronnen</w:t>
            </w:r>
          </w:p>
          <w:p w14:paraId="63E0D681" w14:textId="1E86A361" w:rsidR="00F13681" w:rsidRPr="00AA2881" w:rsidRDefault="00F13681" w:rsidP="004B40EF">
            <w:pPr>
              <w:spacing w:before="120" w:after="20" w:line="276" w:lineRule="auto"/>
              <w:jc w:val="both"/>
              <w:rPr>
                <w:rFonts w:asciiTheme="minorHAnsi" w:hAnsiTheme="minorHAnsi" w:cstheme="minorHAnsi"/>
                <w:sz w:val="22"/>
                <w:szCs w:val="22"/>
                <w:lang w:val="nl-BE"/>
              </w:rPr>
            </w:pPr>
            <w:r w:rsidRPr="00AA2881">
              <w:rPr>
                <w:rFonts w:asciiTheme="minorHAnsi" w:hAnsiTheme="minorHAnsi" w:cstheme="minorHAnsi"/>
                <w:sz w:val="22"/>
                <w:szCs w:val="22"/>
                <w:lang w:val="nl-BE"/>
              </w:rPr>
              <w:t>e-mail:</w:t>
            </w:r>
            <w:r w:rsidR="00307B7A" w:rsidRPr="00AA2881">
              <w:rPr>
                <w:rFonts w:asciiTheme="minorHAnsi" w:hAnsiTheme="minorHAnsi" w:cstheme="minorHAnsi"/>
                <w:sz w:val="22"/>
                <w:szCs w:val="22"/>
                <w:lang w:val="nl-BE"/>
              </w:rPr>
              <w:t xml:space="preserve">  </w:t>
            </w:r>
            <w:r w:rsidRPr="00AA2881">
              <w:rPr>
                <w:rFonts w:asciiTheme="minorHAnsi" w:hAnsiTheme="minorHAnsi" w:cstheme="minorHAnsi"/>
                <w:sz w:val="22"/>
                <w:szCs w:val="22"/>
                <w:lang w:val="nl-BE"/>
              </w:rPr>
              <w:t xml:space="preserve"> </w:t>
            </w:r>
            <w:r w:rsidR="00D40770" w:rsidRPr="00AA2881">
              <w:rPr>
                <w:rFonts w:asciiTheme="minorHAnsi" w:hAnsiTheme="minorHAnsi" w:cstheme="minorHAnsi"/>
                <w:sz w:val="22"/>
                <w:szCs w:val="22"/>
                <w:lang w:val="nl-BE"/>
              </w:rPr>
              <w:t>leen.vansteenkiste</w:t>
            </w:r>
            <w:r w:rsidR="00300A35" w:rsidRPr="00AA2881">
              <w:rPr>
                <w:rFonts w:asciiTheme="minorHAnsi" w:hAnsiTheme="minorHAnsi" w:cstheme="minorHAnsi"/>
                <w:sz w:val="22"/>
                <w:szCs w:val="22"/>
                <w:lang w:val="nl-BE"/>
              </w:rPr>
              <w:t>@lv.vlaanderen.be</w:t>
            </w:r>
          </w:p>
        </w:tc>
        <w:tc>
          <w:tcPr>
            <w:tcW w:w="311" w:type="dxa"/>
            <w:shd w:val="clear" w:color="auto" w:fill="auto"/>
          </w:tcPr>
          <w:p w14:paraId="4391F937" w14:textId="77777777" w:rsidR="00F13681" w:rsidRPr="00AA2881"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1"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188F654C"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300A35">
        <w:rPr>
          <w:rFonts w:asciiTheme="minorHAnsi" w:hAnsiTheme="minorHAnsi" w:cstheme="minorHAnsi"/>
          <w:sz w:val="22"/>
          <w:szCs w:val="22"/>
          <w:lang w:val="nl-BE"/>
        </w:rPr>
        <w:t>Landbouwgebruikspercelen’</w:t>
      </w:r>
      <w:r w:rsidR="00300A35" w:rsidRPr="004B40EF">
        <w:rPr>
          <w:rFonts w:asciiTheme="minorHAnsi" w:hAnsiTheme="minorHAnsi" w:cstheme="minorHAnsi"/>
          <w:sz w:val="22"/>
          <w:szCs w:val="22"/>
        </w:rPr>
        <w:t xml:space="preserve"> </w:t>
      </w:r>
      <w:r w:rsidR="0011772F" w:rsidRPr="004B40EF">
        <w:rPr>
          <w:rFonts w:asciiTheme="minorHAnsi" w:hAnsiTheme="minorHAnsi" w:cstheme="minorHAnsi"/>
          <w:sz w:val="22"/>
          <w:szCs w:val="22"/>
        </w:rPr>
        <w:t>voldoet aan de voorwaarden om erkend te worden als authentieke gegevensbron.</w:t>
      </w:r>
      <w:r w:rsidR="00DE2186" w:rsidRPr="004B40EF">
        <w:rPr>
          <w:rFonts w:asciiTheme="minorHAnsi" w:hAnsiTheme="minorHAnsi" w:cstheme="minorHAnsi"/>
          <w:sz w:val="22"/>
          <w:szCs w:val="22"/>
        </w:rPr>
        <w:t xml:space="preserve"> </w:t>
      </w:r>
    </w:p>
    <w:bookmarkEnd w:id="1"/>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4B35B4A9" w14:textId="6FFD2134" w:rsidR="00E713F8" w:rsidRPr="00A634F9" w:rsidRDefault="00F31A22" w:rsidP="00A634F9">
      <w:pPr>
        <w:spacing w:line="276" w:lineRule="auto"/>
        <w:jc w:val="both"/>
        <w:rPr>
          <w:rFonts w:asciiTheme="minorHAnsi" w:hAnsiTheme="minorHAnsi" w:cs="Arial"/>
          <w:sz w:val="22"/>
          <w:szCs w:val="22"/>
          <w:shd w:val="clear" w:color="auto" w:fill="FFFFFF"/>
        </w:rPr>
      </w:pPr>
      <w:r>
        <w:rPr>
          <w:rFonts w:asciiTheme="minorHAnsi" w:hAnsiTheme="minorHAnsi" w:cs="Arial"/>
          <w:sz w:val="22"/>
          <w:szCs w:val="22"/>
          <w:shd w:val="clear" w:color="auto" w:fill="FFFFFF"/>
        </w:rPr>
        <w:t>Gegevensbron ‘Landbouwgebruikspercelen’ = o</w:t>
      </w:r>
      <w:r w:rsidR="00B233EC" w:rsidRPr="00A634F9">
        <w:rPr>
          <w:rFonts w:asciiTheme="minorHAnsi" w:hAnsiTheme="minorHAnsi" w:cs="Arial"/>
          <w:sz w:val="22"/>
          <w:szCs w:val="22"/>
          <w:shd w:val="clear" w:color="auto" w:fill="FFFFFF"/>
        </w:rPr>
        <w:t>verzicht van de percelen die in landbouwgebruik zijn op de uiterste indieningsdatum van de verzamelaanvraag dat jaar. De inventaris omvat ondermeer ook poelen, houtkanten en landbouwproductiefaciliteiten (stallen en gebouwen).</w:t>
      </w:r>
    </w:p>
    <w:p w14:paraId="3017751C" w14:textId="030C86F6" w:rsidR="00A634F9" w:rsidRDefault="00A634F9" w:rsidP="00A634F9">
      <w:pPr>
        <w:spacing w:line="276" w:lineRule="auto"/>
        <w:jc w:val="both"/>
        <w:rPr>
          <w:rFonts w:asciiTheme="minorHAnsi" w:hAnsiTheme="minorHAnsi" w:cs="Arial"/>
          <w:sz w:val="22"/>
          <w:szCs w:val="22"/>
          <w:shd w:val="clear" w:color="auto" w:fill="FFFFFF"/>
        </w:rPr>
      </w:pPr>
      <w:r w:rsidRPr="00A634F9">
        <w:rPr>
          <w:rFonts w:asciiTheme="minorHAnsi" w:hAnsiTheme="minorHAnsi" w:cs="Arial"/>
          <w:sz w:val="22"/>
          <w:szCs w:val="22"/>
          <w:shd w:val="clear" w:color="auto" w:fill="FFFFFF"/>
        </w:rPr>
        <w:t xml:space="preserve">De inventarisatie van deze percelen gebeurt jaarlijks </w:t>
      </w:r>
      <w:r w:rsidR="00FD07E0">
        <w:rPr>
          <w:rFonts w:asciiTheme="minorHAnsi" w:hAnsiTheme="minorHAnsi" w:cs="Arial"/>
          <w:sz w:val="22"/>
          <w:szCs w:val="22"/>
          <w:shd w:val="clear" w:color="auto" w:fill="FFFFFF"/>
        </w:rPr>
        <w:t xml:space="preserve">ondermeer </w:t>
      </w:r>
      <w:r w:rsidRPr="00A634F9">
        <w:rPr>
          <w:rFonts w:asciiTheme="minorHAnsi" w:hAnsiTheme="minorHAnsi" w:cs="Arial"/>
          <w:sz w:val="22"/>
          <w:szCs w:val="22"/>
          <w:shd w:val="clear" w:color="auto" w:fill="FFFFFF"/>
        </w:rPr>
        <w:t>in kader van de uitbetaling van de (gecofinancierde) Europese landbouwsubsidies en de Vlaamse mestwetgeving.</w:t>
      </w:r>
      <w:r w:rsidR="00A45D08">
        <w:rPr>
          <w:rFonts w:asciiTheme="minorHAnsi" w:hAnsiTheme="minorHAnsi" w:cs="Arial"/>
          <w:sz w:val="22"/>
          <w:szCs w:val="22"/>
          <w:shd w:val="clear" w:color="auto" w:fill="FFFFFF"/>
        </w:rPr>
        <w:t xml:space="preserve"> </w:t>
      </w:r>
      <w:r w:rsidRPr="00A634F9">
        <w:rPr>
          <w:rFonts w:asciiTheme="minorHAnsi" w:hAnsiTheme="minorHAnsi" w:cs="Arial"/>
          <w:sz w:val="22"/>
          <w:szCs w:val="22"/>
          <w:shd w:val="clear" w:color="auto" w:fill="FFFFFF"/>
        </w:rPr>
        <w:t xml:space="preserve">De dataset heeft een informatieve waarde voor een gegeneraliseerd gebruik en </w:t>
      </w:r>
      <w:commentRangeStart w:id="2"/>
      <w:commentRangeStart w:id="3"/>
      <w:r w:rsidRPr="00A634F9">
        <w:rPr>
          <w:rFonts w:asciiTheme="minorHAnsi" w:hAnsiTheme="minorHAnsi" w:cs="Arial"/>
          <w:sz w:val="22"/>
          <w:szCs w:val="22"/>
          <w:shd w:val="clear" w:color="auto" w:fill="FFFFFF"/>
        </w:rPr>
        <w:t>is geenszins bedoeld voor controledoeleinden of geïndividualiseerd gebruik</w:t>
      </w:r>
      <w:commentRangeEnd w:id="2"/>
      <w:r w:rsidR="00FD07E0">
        <w:rPr>
          <w:rStyle w:val="Verwijzingopmerking"/>
        </w:rPr>
        <w:commentReference w:id="2"/>
      </w:r>
      <w:commentRangeEnd w:id="3"/>
      <w:r w:rsidR="00F31A22">
        <w:rPr>
          <w:rStyle w:val="Verwijzingopmerking"/>
        </w:rPr>
        <w:commentReference w:id="3"/>
      </w:r>
      <w:r w:rsidRPr="00A634F9">
        <w:rPr>
          <w:rFonts w:asciiTheme="minorHAnsi" w:hAnsiTheme="minorHAnsi" w:cs="Arial"/>
          <w:sz w:val="22"/>
          <w:szCs w:val="22"/>
          <w:shd w:val="clear" w:color="auto" w:fill="FFFFFF"/>
        </w:rPr>
        <w:t>. Hij kan dienen voor consultatie of studie van het grondgebruik van landbouwgebruikspercelen voor het betreffende jaar.</w:t>
      </w:r>
      <w:r w:rsidR="00A45D08">
        <w:rPr>
          <w:rFonts w:asciiTheme="minorHAnsi" w:hAnsiTheme="minorHAnsi" w:cs="Arial"/>
          <w:sz w:val="22"/>
          <w:szCs w:val="22"/>
          <w:shd w:val="clear" w:color="auto" w:fill="FFFFFF"/>
        </w:rPr>
        <w:t xml:space="preserve"> </w:t>
      </w:r>
      <w:commentRangeStart w:id="4"/>
      <w:r w:rsidRPr="00A634F9">
        <w:rPr>
          <w:rFonts w:asciiTheme="minorHAnsi" w:hAnsiTheme="minorHAnsi" w:cs="Arial"/>
          <w:sz w:val="22"/>
          <w:szCs w:val="22"/>
          <w:shd w:val="clear" w:color="auto" w:fill="FFFFFF"/>
        </w:rPr>
        <w:t>Niet alle gegevens die opgenomen zijn in de beheersdatabank van de databeheerder (</w:t>
      </w:r>
      <w:r w:rsidR="00EA49E7">
        <w:rPr>
          <w:rFonts w:asciiTheme="minorHAnsi" w:hAnsiTheme="minorHAnsi" w:cs="Arial"/>
          <w:sz w:val="22"/>
          <w:szCs w:val="22"/>
          <w:shd w:val="clear" w:color="auto" w:fill="FFFFFF"/>
        </w:rPr>
        <w:t xml:space="preserve">Dept </w:t>
      </w:r>
      <w:r w:rsidR="00EA49E7" w:rsidRPr="00A634F9">
        <w:rPr>
          <w:rFonts w:asciiTheme="minorHAnsi" w:hAnsiTheme="minorHAnsi" w:cs="Arial"/>
          <w:sz w:val="22"/>
          <w:szCs w:val="22"/>
          <w:shd w:val="clear" w:color="auto" w:fill="FFFFFF"/>
        </w:rPr>
        <w:t>LV</w:t>
      </w:r>
      <w:r w:rsidRPr="00A634F9">
        <w:rPr>
          <w:rFonts w:asciiTheme="minorHAnsi" w:hAnsiTheme="minorHAnsi" w:cs="Arial"/>
          <w:sz w:val="22"/>
          <w:szCs w:val="22"/>
          <w:shd w:val="clear" w:color="auto" w:fill="FFFFFF"/>
        </w:rPr>
        <w:t xml:space="preserve">) zijn opgenomen in deze dataset. </w:t>
      </w:r>
      <w:r w:rsidR="008A2AD5">
        <w:rPr>
          <w:rFonts w:asciiTheme="minorHAnsi" w:hAnsiTheme="minorHAnsi" w:cs="Arial"/>
          <w:sz w:val="22"/>
          <w:szCs w:val="22"/>
          <w:shd w:val="clear" w:color="auto" w:fill="FFFFFF"/>
        </w:rPr>
        <w:t>Op het moment van de beoordeling van de dataset waren de hoofdteelt en de productiemethode opgenomen als attribuut informatie.</w:t>
      </w:r>
      <w:commentRangeEnd w:id="4"/>
      <w:r w:rsidR="008A2AD5">
        <w:rPr>
          <w:rStyle w:val="Verwijzingopmerking"/>
        </w:rPr>
        <w:commentReference w:id="4"/>
      </w:r>
      <w:r w:rsidR="008A2AD5">
        <w:rPr>
          <w:rFonts w:asciiTheme="minorHAnsi" w:hAnsiTheme="minorHAnsi" w:cs="Arial"/>
          <w:sz w:val="22"/>
          <w:szCs w:val="22"/>
          <w:shd w:val="clear" w:color="auto" w:fill="FFFFFF"/>
        </w:rPr>
        <w:t xml:space="preserve"> </w:t>
      </w:r>
      <w:r w:rsidRPr="00A634F9">
        <w:rPr>
          <w:rFonts w:asciiTheme="minorHAnsi" w:hAnsiTheme="minorHAnsi" w:cs="Arial"/>
          <w:sz w:val="22"/>
          <w:szCs w:val="22"/>
          <w:shd w:val="clear" w:color="auto" w:fill="FFFFFF"/>
        </w:rPr>
        <w:t>Onderstaande wetgeving ligt aan de basis van voornoemde registratie: Verordening (EG) nr. 73/2009 van de Raad van 19 januari 2009 tot vaststelling van gemeenschappelijke voorschriften voor regelingen inzake rechtstreekse steunverlening aan landbouwers in het kader van het gemeenschappelijk landbouwbeleid en tot vaststelling van bepaalde steunregelingen voor landbouwers, tot wijziging van Verordeningen (EG) nr. 1290/2005, (EG) nr. 247/2006, (EG) nr. 378/2007 en tot intrekking van Verordening (EG) nr. 1782/2003</w:t>
      </w:r>
      <w:commentRangeStart w:id="5"/>
      <w:r w:rsidRPr="00A634F9">
        <w:rPr>
          <w:rFonts w:asciiTheme="minorHAnsi" w:hAnsiTheme="minorHAnsi" w:cs="Arial"/>
          <w:sz w:val="22"/>
          <w:szCs w:val="22"/>
          <w:shd w:val="clear" w:color="auto" w:fill="FFFFFF"/>
        </w:rPr>
        <w:t xml:space="preserve">;- </w:t>
      </w:r>
      <w:commentRangeEnd w:id="5"/>
      <w:r w:rsidR="001315D6">
        <w:rPr>
          <w:rStyle w:val="Verwijzingopmerking"/>
        </w:rPr>
        <w:lastRenderedPageBreak/>
        <w:commentReference w:id="5"/>
      </w:r>
      <w:r w:rsidRPr="00A634F9">
        <w:rPr>
          <w:rFonts w:asciiTheme="minorHAnsi" w:hAnsiTheme="minorHAnsi" w:cs="Arial"/>
          <w:sz w:val="22"/>
          <w:szCs w:val="22"/>
          <w:shd w:val="clear" w:color="auto" w:fill="FFFFFF"/>
        </w:rPr>
        <w:t>Verordening (EG) nr. 1698/2005 van de Raad inzake steun voor plattelandsontwikkeling uit het Europees Landbouwfonds voor Plattelandsontwikkeling (ELFPO);- Verordening (EG) nr. 1120/2009 van de Commissie van 29 oktober 2009 houdende bepalingen voor de uitvoering van de bedrijfstoeslagregeling waarin is voorzien bij titel III van Verordening (EG) nr. 73/2009 van de Raad tot vaststelling van gemeenschappelijke voorschriften inzake rechtstreekse steunverlening in het kader van het gemeenschappelijk landbouwbeleid en tot vaststelling van bepaalde steunregelingen voor landbouwers;- Verordening (EG) nr. 1122/2009 van de Commissie van 30 november 2009 tot vaststelling van bepalingen ter uitvoering van Verordening (EG) nr. 73/2009 van de Raad wat betreft de randvoorwaarden, de modulatie en het geïntegreerd beheers- en controlesysteem in het kader van de bij die verordening ingestelde regelingen inzake rechtstreekse steunverlening aan landbouwers en ter uitvoering van Verordening (EG) nr. 1234/2007 van de Raad wat betreft de randvoorwaarden in het kader van de steunregeling voor de wijnsector;- Wet van 28 maart 1975 betreffende de handel in landbouw-, tuinbouw- en zeevisserijproducten, artikel 3, § 1, 1°, vervangen bij de wet van 29 december 1990;- Decreet van 22 december 2006 houdende inrichting van een gemeenschappelijke identificatie van landbouwers, exploitaties en landbouwgrond in het kader van het meststoffenbeleid en van het landbouwbeleid, artikel 3, § 3;- Besluit van de Vlaamse Regering van 8 juli 2005 tot instelling van een bedrijfstoeslagregeling en tot vaststelling van bepaalde steunregelingen voor landbouwers en tot toepassing van de randvoorwaarden;- Decreet van 22 december 2006 houdende inrichting van een gemeenschappelijke identificatie van landbouwers, exploitaties en landbouwgrond in het kader van het meststoffenbeleid en van het landbouwbeleid;- Besluit van de Vlaamse Regering van 9 februari 2007 houdende bepalingen tot inrichting van een gemeenschappelijke identificatie van landbouwers, exploitaties en landbouwgrond in het kader van het meststoffenbeleid en van het landbouwbeleid, artikel 4.</w:t>
      </w:r>
    </w:p>
    <w:p w14:paraId="5ECD33A3" w14:textId="2631933C" w:rsidR="00A0700F" w:rsidRPr="00A634F9" w:rsidRDefault="00A0700F" w:rsidP="00A634F9">
      <w:pPr>
        <w:spacing w:line="276" w:lineRule="auto"/>
        <w:jc w:val="both"/>
        <w:rPr>
          <w:rFonts w:asciiTheme="minorHAnsi" w:hAnsiTheme="minorHAnsi"/>
          <w:sz w:val="36"/>
          <w:szCs w:val="36"/>
          <w:lang w:val="nl-BE"/>
        </w:rPr>
      </w:pPr>
      <w:r>
        <w:rPr>
          <w:rFonts w:asciiTheme="minorHAnsi" w:hAnsiTheme="minorHAnsi" w:cs="Arial"/>
          <w:sz w:val="22"/>
          <w:szCs w:val="22"/>
          <w:shd w:val="clear" w:color="auto" w:fill="FFFFFF"/>
        </w:rPr>
        <w:t>De bron in kwestie bevat geen persoonsgegevens.</w:t>
      </w:r>
    </w:p>
    <w:p w14:paraId="5651FC94" w14:textId="24580F0C" w:rsidR="004C582A" w:rsidRDefault="004C582A" w:rsidP="00A645FC">
      <w:pPr>
        <w:pStyle w:val="Kop1"/>
        <w:rPr>
          <w:lang w:val="nl-BE"/>
        </w:rPr>
      </w:pPr>
      <w:r w:rsidRPr="004B40EF">
        <w:rPr>
          <w:lang w:val="nl-BE"/>
        </w:rPr>
        <w:t>Belang van de bron en meerwaarde</w:t>
      </w:r>
    </w:p>
    <w:p w14:paraId="2CDC4D5E" w14:textId="35BE3966" w:rsidR="001315D6" w:rsidRPr="00EA49E7" w:rsidRDefault="001315D6" w:rsidP="004E6324">
      <w:pPr>
        <w:rPr>
          <w:rFonts w:asciiTheme="minorHAnsi" w:hAnsiTheme="minorHAnsi" w:cstheme="minorHAnsi"/>
          <w:lang w:val="nl-BE"/>
        </w:rPr>
      </w:pPr>
      <w:r w:rsidRPr="00EA49E7">
        <w:rPr>
          <w:rFonts w:asciiTheme="minorHAnsi" w:hAnsiTheme="minorHAnsi" w:cstheme="minorHAnsi"/>
          <w:lang w:val="nl-BE"/>
        </w:rPr>
        <w:t>De databron wordt jaarlijks geüpdatet en voldoet aan hoge kwaliteitseisen die voorvloeien uit Europese wetgeving gecorreleerd aan Europese landbouwsubsidies.</w:t>
      </w:r>
    </w:p>
    <w:p w14:paraId="1266BAF8" w14:textId="57FB29C5" w:rsidR="00BD2A95" w:rsidRDefault="00BD2A95" w:rsidP="00BD2A95">
      <w:pPr>
        <w:pStyle w:val="Kop1"/>
        <w:rPr>
          <w:lang w:val="nl-BE"/>
        </w:rPr>
      </w:pPr>
      <w:r>
        <w:rPr>
          <w:lang w:val="nl-BE"/>
        </w:rPr>
        <w:t>Gebruikers</w:t>
      </w:r>
    </w:p>
    <w:p w14:paraId="7265F985" w14:textId="7C70E268" w:rsidR="001315D6" w:rsidRPr="00EA49E7" w:rsidRDefault="001315D6" w:rsidP="006E0529">
      <w:pPr>
        <w:spacing w:before="120" w:after="120" w:line="276" w:lineRule="auto"/>
        <w:jc w:val="both"/>
        <w:rPr>
          <w:rFonts w:asciiTheme="minorHAnsi" w:hAnsiTheme="minorHAnsi" w:cstheme="minorHAnsi"/>
          <w:sz w:val="22"/>
          <w:szCs w:val="22"/>
          <w:lang w:val="nl-BE"/>
        </w:rPr>
      </w:pPr>
      <w:r w:rsidRPr="00EA49E7">
        <w:rPr>
          <w:rFonts w:asciiTheme="minorHAnsi" w:hAnsiTheme="minorHAnsi" w:cstheme="minorHAnsi"/>
          <w:sz w:val="22"/>
          <w:szCs w:val="22"/>
          <w:lang w:val="nl-BE"/>
        </w:rPr>
        <w:t>Iedereen met interesse in teelten die verbouwd worden op percelen in het Vlaamse of Brussels Hoofdstedelijke Gewest.</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6D8791F3" w:rsidR="000A43F9" w:rsidRDefault="000A43F9" w:rsidP="004B40EF">
      <w:pPr>
        <w:spacing w:line="276" w:lineRule="auto"/>
        <w:jc w:val="both"/>
        <w:rPr>
          <w:rFonts w:asciiTheme="minorHAnsi" w:hAnsiTheme="minorHAnsi" w:cstheme="minorHAnsi"/>
          <w:sz w:val="22"/>
          <w:szCs w:val="22"/>
        </w:rPr>
      </w:pPr>
      <w:r w:rsidRPr="00F31A22">
        <w:rPr>
          <w:rFonts w:asciiTheme="minorHAnsi" w:hAnsiTheme="minorHAnsi" w:cstheme="minorHAnsi"/>
          <w:sz w:val="22"/>
          <w:szCs w:val="22"/>
        </w:rPr>
        <w:t xml:space="preserve">De publieke review van de betreffende bron </w:t>
      </w:r>
      <w:r w:rsidR="002D3C6A" w:rsidRPr="00F31A22">
        <w:rPr>
          <w:rFonts w:asciiTheme="minorHAnsi" w:hAnsiTheme="minorHAnsi" w:cstheme="minorHAnsi"/>
          <w:sz w:val="22"/>
          <w:szCs w:val="22"/>
        </w:rPr>
        <w:t>die liep</w:t>
      </w:r>
      <w:r w:rsidR="00E10EB9" w:rsidRPr="00F31A22">
        <w:rPr>
          <w:rFonts w:asciiTheme="minorHAnsi" w:hAnsiTheme="minorHAnsi" w:cstheme="minorHAnsi"/>
          <w:sz w:val="22"/>
          <w:szCs w:val="22"/>
        </w:rPr>
        <w:t xml:space="preserve"> van 29 juli 2019</w:t>
      </w:r>
      <w:r w:rsidR="002D3C6A" w:rsidRPr="00F31A22">
        <w:rPr>
          <w:rFonts w:asciiTheme="minorHAnsi" w:hAnsiTheme="minorHAnsi" w:cstheme="minorHAnsi"/>
          <w:sz w:val="22"/>
          <w:szCs w:val="22"/>
        </w:rPr>
        <w:t xml:space="preserve"> tot 8 oktober 2019 </w:t>
      </w:r>
      <w:r w:rsidRPr="00F31A22">
        <w:rPr>
          <w:rFonts w:asciiTheme="minorHAnsi" w:hAnsiTheme="minorHAnsi" w:cstheme="minorHAnsi"/>
          <w:sz w:val="22"/>
          <w:szCs w:val="22"/>
        </w:rPr>
        <w:t xml:space="preserve">leverde </w:t>
      </w:r>
      <w:r w:rsidR="003E40C9" w:rsidRPr="00F31A22">
        <w:rPr>
          <w:rFonts w:asciiTheme="minorHAnsi" w:hAnsiTheme="minorHAnsi" w:cstheme="minorHAnsi"/>
          <w:sz w:val="22"/>
          <w:szCs w:val="22"/>
        </w:rPr>
        <w:t>geen</w:t>
      </w:r>
      <w:r w:rsidRPr="00F31A22">
        <w:rPr>
          <w:rFonts w:asciiTheme="minorHAnsi" w:hAnsiTheme="minorHAnsi" w:cstheme="minorHAnsi"/>
          <w:sz w:val="22"/>
          <w:szCs w:val="22"/>
        </w:rPr>
        <w:t xml:space="preserve"> opmerkingen/suggesties op</w:t>
      </w:r>
      <w:r w:rsidR="00611A55" w:rsidRPr="00F31A22">
        <w:rPr>
          <w:rFonts w:asciiTheme="minorHAnsi" w:hAnsiTheme="minorHAnsi" w:cstheme="minorHAnsi"/>
          <w:sz w:val="22"/>
          <w:szCs w:val="22"/>
        </w:rPr>
        <w:t>.</w:t>
      </w:r>
    </w:p>
    <w:p w14:paraId="19C6C99B" w14:textId="7A30F46E" w:rsidR="00050B32" w:rsidRDefault="00050B32" w:rsidP="004B40EF">
      <w:pPr>
        <w:spacing w:line="276" w:lineRule="auto"/>
        <w:jc w:val="both"/>
        <w:rPr>
          <w:rFonts w:asciiTheme="minorHAnsi" w:hAnsiTheme="minorHAnsi" w:cstheme="minorHAnsi"/>
          <w:sz w:val="22"/>
          <w:szCs w:val="22"/>
        </w:rPr>
      </w:pPr>
    </w:p>
    <w:p w14:paraId="4933A3FC" w14:textId="77777777" w:rsidR="003E40C9" w:rsidRPr="00012D92" w:rsidRDefault="003E40C9" w:rsidP="003E40C9">
      <w:pPr>
        <w:pStyle w:val="Kop1"/>
      </w:pPr>
      <w:r w:rsidRPr="00012D92">
        <w:lastRenderedPageBreak/>
        <w:t>Maturiteitsniveau</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6" w:name="_Toc459722076"/>
      <w:bookmarkStart w:id="7" w:name="_Toc520208341"/>
      <w:bookmarkStart w:id="8" w:name="_Toc523153256"/>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E1E3F">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57"/>
      <w:r w:rsidRPr="002E1E3F">
        <w:rPr>
          <w:rFonts w:asciiTheme="minorHAnsi" w:eastAsia="Times New Roman" w:hAnsiTheme="minorHAnsi" w:cstheme="minorHAnsi"/>
          <w:sz w:val="22"/>
          <w:szCs w:val="22"/>
          <w:lang w:val="nl-BE"/>
        </w:rPr>
        <w:t>De nodige technische voorzieningen bestaan om de kwaliteit van de gegevens te garanderen</w:t>
      </w:r>
      <w:bookmarkEnd w:id="9"/>
      <w:r w:rsidRPr="002E1E3F">
        <w:rPr>
          <w:rFonts w:asciiTheme="minorHAnsi" w:eastAsia="Times New Roman" w:hAnsiTheme="minorHAnsi" w:cstheme="minorHAnsi"/>
          <w:sz w:val="22"/>
          <w:szCs w:val="22"/>
          <w:lang w:val="nl-BE"/>
        </w:rPr>
        <w:t>. Maturiteitsniveau 4.</w:t>
      </w:r>
    </w:p>
    <w:p w14:paraId="27ED4D23" w14:textId="52E612EA"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58"/>
      <w:r w:rsidRPr="002E1E3F">
        <w:rPr>
          <w:rFonts w:asciiTheme="minorHAnsi" w:eastAsia="Times New Roman" w:hAnsiTheme="minorHAnsi" w:cstheme="minorHAnsi"/>
          <w:sz w:val="22"/>
          <w:szCs w:val="22"/>
          <w:lang w:val="nl-BE"/>
        </w:rPr>
        <w:t xml:space="preserve">De nodige </w:t>
      </w:r>
      <w:r w:rsidRPr="00750056">
        <w:rPr>
          <w:rFonts w:asciiTheme="minorHAnsi" w:eastAsia="Times New Roman" w:hAnsiTheme="minorHAnsi" w:cstheme="minorHAnsi"/>
          <w:sz w:val="22"/>
          <w:szCs w:val="22"/>
          <w:lang w:val="nl-BE"/>
        </w:rPr>
        <w:t>organisatorische voorzieningen bestaan om de kwaliteit van de gegevens te garanderen</w:t>
      </w:r>
      <w:bookmarkEnd w:id="10"/>
      <w:r w:rsidRPr="00750056">
        <w:rPr>
          <w:rFonts w:asciiTheme="minorHAnsi" w:eastAsia="Times New Roman" w:hAnsiTheme="minorHAnsi" w:cstheme="minorHAnsi"/>
          <w:sz w:val="22"/>
          <w:szCs w:val="22"/>
          <w:lang w:val="nl-BE"/>
        </w:rPr>
        <w:t xml:space="preserve">. Maturiteitsniveau </w:t>
      </w:r>
      <w:r w:rsidR="002E1E3F"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9B5A3E4" w14:textId="11B42363" w:rsidR="00C02EF3"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11" w:name="_Hlk33620013"/>
      <w:r w:rsidRPr="00750056">
        <w:rPr>
          <w:rFonts w:asciiTheme="minorHAnsi" w:eastAsia="Times New Roman" w:hAnsiTheme="minorHAnsi" w:cstheme="minorHAnsi"/>
          <w:sz w:val="22"/>
          <w:szCs w:val="22"/>
          <w:lang w:val="nl-BE"/>
        </w:rPr>
        <w:t xml:space="preserve">Conform de tweede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11"/>
    <w:p w14:paraId="6A3E4BDC" w14:textId="6BA6D13B" w:rsidR="00576DB8"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Conform artikel 3, 18°, van het GDI-decreet dat bepaalt dat de bron raadpleegbaar is via een raadpleegdienst. Conform artikel 3, 19°, van het GDI-decreet dat bepaalt dat de bron overdraagbaar is via een overdrachtdienst.</w:t>
      </w:r>
    </w:p>
    <w:p w14:paraId="3B2E80AD" w14:textId="77777777"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De dataset is beschreven door middel van metagegevens die voldoen aan de binnen Vlaanderen geldende metadata standaarden. Maturiteitsniveau 4.</w:t>
      </w:r>
    </w:p>
    <w:p w14:paraId="020B30A9" w14:textId="441E615E"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metagegevens zijn beschikbaar via een portaal of zoekdiensten. Maturiteitsniveau </w:t>
      </w:r>
      <w:r w:rsidR="00640B96"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025685A3" w14:textId="14C621A5"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gepaste infrastructuur, de gepaste processen en de gepaste organisatie om de gegevens te beheren in de gegevensbron. Maturiteitsniveau </w:t>
      </w:r>
      <w:r w:rsidR="00446C2C"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14D1DEC" w14:textId="3E37555C"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nodige technische, inhoudelijke en juridische ondersteuning van de gegevensafnemers bij het gebruik van de gegevens. Maturiteitsniveau </w:t>
      </w:r>
      <w:r w:rsidR="00446C2C"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76F689AC" w14:textId="46BE3B32" w:rsidR="00D444FC" w:rsidRPr="0075005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Conform de derde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3° het adequate beheer van de gegevensbron, in het bijzonder de aanwezigheid van een inzage- en terugmeldfaciliteit</w:t>
      </w:r>
    </w:p>
    <w:p w14:paraId="70647277" w14:textId="33A1AD80"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68"/>
      <w:r w:rsidRPr="00750056">
        <w:rPr>
          <w:rFonts w:asciiTheme="minorHAnsi" w:eastAsia="Times New Roman" w:hAnsiTheme="minorHAnsi" w:cstheme="minorHAnsi"/>
          <w:sz w:val="22"/>
          <w:szCs w:val="22"/>
          <w:lang w:val="nl-BE"/>
        </w:rPr>
        <w:t>Er bestaat een terugmeldfaciliteit om onjuiste, niet-actuele, onvolledige of onnauwkeurige gegevens te melden</w:t>
      </w:r>
      <w:bookmarkEnd w:id="12"/>
      <w:r w:rsidRPr="00750056">
        <w:rPr>
          <w:rFonts w:asciiTheme="minorHAnsi" w:eastAsia="Times New Roman" w:hAnsiTheme="minorHAnsi" w:cstheme="minorHAnsi"/>
          <w:sz w:val="22"/>
          <w:szCs w:val="22"/>
          <w:lang w:val="nl-BE"/>
        </w:rPr>
        <w:t xml:space="preserve">. Maturiteitsniveau </w:t>
      </w:r>
      <w:r w:rsidR="00750056"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58884354" w14:textId="77777777"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69"/>
      <w:r w:rsidRPr="00750056">
        <w:rPr>
          <w:rFonts w:asciiTheme="minorHAnsi" w:eastAsia="Times New Roman" w:hAnsiTheme="minorHAnsi" w:cstheme="minorHAnsi"/>
          <w:sz w:val="22"/>
          <w:szCs w:val="22"/>
          <w:lang w:val="nl-BE"/>
        </w:rPr>
        <w:t>De beheersinstantie is in staat om foutmeldingen te registreren en te onderzoeken, en de nodige verbeteringen uit te voeren</w:t>
      </w:r>
      <w:bookmarkEnd w:id="13"/>
      <w:r w:rsidRPr="00750056">
        <w:rPr>
          <w:rFonts w:asciiTheme="minorHAnsi" w:eastAsia="Times New Roman" w:hAnsiTheme="minorHAnsi" w:cstheme="minorHAnsi"/>
          <w:sz w:val="22"/>
          <w:szCs w:val="22"/>
          <w:lang w:val="nl-BE"/>
        </w:rPr>
        <w:t>. Maturiteitsniveau 4.</w:t>
      </w:r>
    </w:p>
    <w:p w14:paraId="2D4DF9D3" w14:textId="0AF1C9C7" w:rsidR="002D3183" w:rsidRPr="008D5755" w:rsidRDefault="002D3183" w:rsidP="008D5755">
      <w:pPr>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Conform de vierde </w:t>
      </w:r>
      <w:r w:rsidR="00D21C99"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4° de veiligheid van de gegevensbron op fysiek, technisch en </w:t>
      </w:r>
      <w:r w:rsidRPr="008D5755">
        <w:rPr>
          <w:rFonts w:asciiTheme="minorHAnsi" w:eastAsia="Times New Roman" w:hAnsiTheme="minorHAnsi" w:cstheme="minorHAnsi"/>
          <w:sz w:val="22"/>
          <w:szCs w:val="22"/>
          <w:lang w:val="nl-BE"/>
        </w:rPr>
        <w:t>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4D4FFC2"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1"/>
      <w:r w:rsidRPr="008D5755">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4"/>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0F1218A8" w14:textId="2EFB47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5" w:name="_Toc523153272"/>
      <w:r w:rsidRPr="008D5755">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5"/>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 xml:space="preserve">. </w:t>
      </w:r>
    </w:p>
    <w:p w14:paraId="44488DF1" w14:textId="3E6DAD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6" w:name="_Toc523153273"/>
      <w:r w:rsidRPr="008D5755">
        <w:rPr>
          <w:rFonts w:asciiTheme="minorHAnsi" w:eastAsia="Times New Roman" w:hAnsiTheme="minorHAnsi" w:cstheme="minorHAnsi"/>
          <w:sz w:val="22"/>
          <w:szCs w:val="22"/>
          <w:lang w:val="nl-BE"/>
        </w:rPr>
        <w:t>De beheersinstantie laat op regelmatige basis een veiligheidsaudit uitvoeren om na te gaan of de veiligheidsmaatregelen nageleefd worden (zoals voorzien in de binnen Vlaanderen geldende veiligheidsstandaarden)</w:t>
      </w:r>
      <w:bookmarkEnd w:id="16"/>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7EEE85F6" w14:textId="7C397E45" w:rsidR="00A67959" w:rsidRPr="008D5755" w:rsidRDefault="00A67959"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lastRenderedPageBreak/>
        <w:t xml:space="preserve">Conform de vijfde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7" w:name="_Toc523153275"/>
      <w:r w:rsidRPr="008D5755">
        <w:rPr>
          <w:rFonts w:asciiTheme="minorHAnsi" w:eastAsia="Times New Roman" w:hAnsiTheme="minorHAnsi" w:cstheme="minorHAnsi"/>
          <w:sz w:val="22"/>
          <w:szCs w:val="22"/>
          <w:lang w:val="nl-BE"/>
        </w:rPr>
        <w:t>De beheersinstantie beschikt over de nodige blijvende financiering om het adequaat inzamelen en beheren van de gegevens te garanderen</w:t>
      </w:r>
      <w:bookmarkEnd w:id="17"/>
      <w:r w:rsidRPr="008D5755">
        <w:rPr>
          <w:rFonts w:asciiTheme="minorHAnsi" w:eastAsia="Times New Roman" w:hAnsiTheme="minorHAnsi" w:cstheme="minorHAnsi"/>
          <w:sz w:val="22"/>
          <w:szCs w:val="22"/>
          <w:lang w:val="nl-BE"/>
        </w:rPr>
        <w:t>. Maturiteitsniveau 4.</w:t>
      </w:r>
    </w:p>
    <w:p w14:paraId="66AE3694" w14:textId="136CCE5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8" w:name="_Toc523153276"/>
      <w:r w:rsidRPr="008D5755">
        <w:rPr>
          <w:rFonts w:asciiTheme="minorHAnsi" w:eastAsia="Times New Roman" w:hAnsiTheme="minorHAnsi" w:cstheme="minorHAnsi"/>
          <w:sz w:val="22"/>
          <w:szCs w:val="22"/>
          <w:lang w:val="nl-BE"/>
        </w:rPr>
        <w:t>De beheersinstantie beschikt over de nodige blijvende financiering om het bouwen en gebruiken van de raadpleeg- en overdrachtdiensten te garanderen</w:t>
      </w:r>
      <w:bookmarkEnd w:id="18"/>
      <w:r w:rsidRPr="008D5755">
        <w:rPr>
          <w:rFonts w:asciiTheme="minorHAnsi" w:eastAsia="Times New Roman" w:hAnsiTheme="minorHAnsi" w:cstheme="minorHAnsi"/>
          <w:sz w:val="22"/>
          <w:szCs w:val="22"/>
          <w:lang w:val="nl-BE"/>
        </w:rPr>
        <w:t xml:space="preserve">. Maturiteitsniveau </w:t>
      </w:r>
      <w:r w:rsidR="008D5755" w:rsidRPr="008D5755">
        <w:rPr>
          <w:rFonts w:asciiTheme="minorHAnsi" w:eastAsia="Times New Roman" w:hAnsiTheme="minorHAnsi" w:cstheme="minorHAnsi"/>
          <w:sz w:val="22"/>
          <w:szCs w:val="22"/>
          <w:lang w:val="nl-BE"/>
        </w:rPr>
        <w:t>4</w:t>
      </w:r>
      <w:r w:rsidRPr="008D5755">
        <w:rPr>
          <w:rFonts w:asciiTheme="minorHAnsi" w:eastAsia="Times New Roman" w:hAnsiTheme="minorHAnsi" w:cstheme="minorHAnsi"/>
          <w:sz w:val="22"/>
          <w:szCs w:val="22"/>
          <w:lang w:val="nl-BE"/>
        </w:rPr>
        <w:t>.</w:t>
      </w:r>
    </w:p>
    <w:p w14:paraId="7E73CA15" w14:textId="64586C66" w:rsidR="00372A1F" w:rsidRPr="008D5755" w:rsidRDefault="00372A1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Conform de zesde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6"/>
    <w:bookmarkEnd w:id="7"/>
    <w:bookmarkEnd w:id="8"/>
    <w:p w14:paraId="77AEF664" w14:textId="18BCCB64"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Interfederale standaarden, Europese en/of Internationale standaarden. Maturiteitsniveau </w:t>
      </w:r>
      <w:r w:rsidR="008D5755"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w:t>
      </w:r>
    </w:p>
    <w:p w14:paraId="7CCFC132" w14:textId="182A280B"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p>
    <w:p w14:paraId="7238DCDE"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3° ze is overdraagbaar via een overdrachtdienst als vermeld in artikel 3, 19°, van het GDI-decreet;</w:t>
      </w:r>
    </w:p>
    <w:p w14:paraId="5215C91D"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De voorgelegde gegevensbron voldoet aan die vier bijkomende voorwaarden</w:t>
      </w:r>
      <w:r w:rsidR="006A2E7F" w:rsidRPr="008D5755">
        <w:rPr>
          <w:rFonts w:asciiTheme="minorHAnsi" w:eastAsia="Times New Roman" w:hAnsiTheme="minorHAnsi" w:cstheme="minorHAnsi"/>
          <w:sz w:val="22"/>
          <w:szCs w:val="22"/>
          <w:lang w:val="nl-BE"/>
        </w:rPr>
        <w:t xml:space="preserve">, zie motivering onder </w:t>
      </w:r>
      <w:r w:rsidR="003F71A5" w:rsidRPr="008D5755">
        <w:rPr>
          <w:rFonts w:asciiTheme="minorHAnsi" w:eastAsia="Times New Roman" w:hAnsiTheme="minorHAnsi" w:cstheme="minorHAnsi"/>
          <w:sz w:val="22"/>
          <w:szCs w:val="22"/>
          <w:lang w:val="nl-BE"/>
        </w:rPr>
        <w:t xml:space="preserve">de tweede en </w:t>
      </w:r>
      <w:r w:rsidR="002B5591" w:rsidRPr="008D5755">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t>beslissing van de werkgroep</w:t>
      </w:r>
    </w:p>
    <w:p w14:paraId="01F12CF8" w14:textId="280DAD3C"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 xml:space="preserve">heeft </w:t>
      </w:r>
      <w:r w:rsidR="006D23DE">
        <w:rPr>
          <w:rStyle w:val="normaltextrun"/>
          <w:rFonts w:asciiTheme="minorHAnsi" w:hAnsiTheme="minorHAnsi" w:cstheme="minorHAnsi"/>
          <w:sz w:val="22"/>
          <w:szCs w:val="22"/>
        </w:rPr>
        <w:t xml:space="preserve">in haar zitting van </w:t>
      </w:r>
      <w:r w:rsidR="006D23DE" w:rsidRPr="00A93122">
        <w:rPr>
          <w:rStyle w:val="normaltextrun"/>
          <w:rFonts w:asciiTheme="minorHAnsi" w:hAnsiTheme="minorHAnsi" w:cstheme="minorHAnsi"/>
          <w:sz w:val="22"/>
          <w:szCs w:val="22"/>
          <w:highlight w:val="yellow"/>
          <w:rPrChange w:id="19" w:author="Ruben Fontaine" w:date="2021-04-14T11:46:00Z">
            <w:rPr>
              <w:rStyle w:val="normaltextrun"/>
              <w:rFonts w:asciiTheme="minorHAnsi" w:hAnsiTheme="minorHAnsi" w:cstheme="minorHAnsi"/>
              <w:sz w:val="22"/>
              <w:szCs w:val="22"/>
            </w:rPr>
          </w:rPrChange>
        </w:rPr>
        <w:t>XX/XX/2021</w:t>
      </w:r>
      <w:r w:rsidR="006D23DE">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w:t>
      </w:r>
      <w:r w:rsidR="00C55522">
        <w:rPr>
          <w:rFonts w:asciiTheme="minorHAnsi" w:hAnsiTheme="minorHAnsi" w:cstheme="minorHAnsi"/>
          <w:sz w:val="22"/>
          <w:szCs w:val="22"/>
          <w:lang w:val="nl-BE"/>
        </w:rPr>
        <w:t xml:space="preserve">Landbouwgebruikspercelen’ </w:t>
      </w:r>
      <w:r w:rsidR="00A137B9" w:rsidRPr="000C523F">
        <w:rPr>
          <w:rStyle w:val="normaltextrun"/>
          <w:rFonts w:asciiTheme="minorHAnsi" w:hAnsiTheme="minorHAnsi" w:cstheme="minorHAnsi"/>
          <w:sz w:val="22"/>
          <w:szCs w:val="22"/>
        </w:rPr>
        <w:t>voor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3C9D90C9" w14:textId="17CF773D" w:rsidR="008F3267" w:rsidRPr="00AA1BC1" w:rsidRDefault="00426BD6" w:rsidP="00EA49E7">
      <w:pPr>
        <w:spacing w:line="276" w:lineRule="auto"/>
        <w:rPr>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A32EE4" w:rsidRPr="000C523F">
        <w:rPr>
          <w:rStyle w:val="normaltextrun"/>
          <w:rFonts w:asciiTheme="minorHAnsi" w:hAnsiTheme="minorHAnsi" w:cstheme="minorHAnsi"/>
          <w:sz w:val="22"/>
          <w:szCs w:val="22"/>
        </w:rPr>
        <w:t>‘</w:t>
      </w:r>
      <w:r w:rsidR="00C55522">
        <w:rPr>
          <w:rFonts w:asciiTheme="minorHAnsi" w:hAnsiTheme="minorHAnsi" w:cstheme="minorHAnsi"/>
          <w:sz w:val="22"/>
          <w:szCs w:val="22"/>
          <w:lang w:val="nl-BE"/>
        </w:rPr>
        <w:t xml:space="preserve">Landbouwgebruikspercelen’ </w:t>
      </w:r>
      <w:r w:rsidR="005D7511" w:rsidRPr="000C523F">
        <w:rPr>
          <w:rFonts w:asciiTheme="minorHAnsi" w:hAnsiTheme="minorHAnsi" w:cstheme="minorHAnsi"/>
          <w:sz w:val="22"/>
          <w:szCs w:val="22"/>
          <w:lang w:val="nl-BE"/>
        </w:rPr>
        <w:t xml:space="preserve">van het </w:t>
      </w:r>
      <w:commentRangeStart w:id="20"/>
      <w:r w:rsidR="005D7511" w:rsidRPr="000C523F">
        <w:rPr>
          <w:rFonts w:asciiTheme="minorHAnsi" w:hAnsiTheme="minorHAnsi" w:cstheme="minorHAnsi"/>
          <w:sz w:val="22"/>
          <w:szCs w:val="22"/>
          <w:lang w:val="nl-BE"/>
        </w:rPr>
        <w:t>Vlaams Gewest</w:t>
      </w:r>
      <w:r w:rsidR="00E62A2D" w:rsidRPr="000C523F">
        <w:rPr>
          <w:rFonts w:asciiTheme="minorHAnsi" w:hAnsiTheme="minorHAnsi" w:cstheme="minorHAnsi"/>
          <w:sz w:val="22"/>
          <w:szCs w:val="22"/>
          <w:lang w:val="nl-BE"/>
        </w:rPr>
        <w:t xml:space="preserve"> </w:t>
      </w:r>
      <w:commentRangeEnd w:id="20"/>
      <w:r w:rsidR="00A93122">
        <w:rPr>
          <w:rStyle w:val="Verwijzingopmerking"/>
        </w:rPr>
        <w:commentReference w:id="20"/>
      </w:r>
      <w:r w:rsidR="00E62A2D" w:rsidRPr="000C523F">
        <w:rPr>
          <w:rFonts w:asciiTheme="minorHAnsi" w:hAnsiTheme="minorHAnsi" w:cstheme="minorHAnsi"/>
          <w:sz w:val="22"/>
          <w:szCs w:val="22"/>
          <w:lang w:val="nl-BE"/>
        </w:rPr>
        <w:t xml:space="preserve">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C55522">
        <w:rPr>
          <w:rFonts w:asciiTheme="minorHAnsi" w:hAnsiTheme="minorHAnsi" w:cstheme="minorHAnsi"/>
          <w:sz w:val="22"/>
          <w:szCs w:val="22"/>
          <w:lang w:val="nl-BE"/>
        </w:rPr>
        <w:t>het departement Landbouw &amp; Visserij</w:t>
      </w:r>
      <w:r w:rsidR="00CD7CB5" w:rsidRPr="000C523F">
        <w:rPr>
          <w:rFonts w:asciiTheme="minorHAnsi" w:hAnsiTheme="minorHAnsi" w:cstheme="minorHAnsi"/>
          <w:sz w:val="22"/>
          <w:szCs w:val="22"/>
          <w:lang w:val="nl-BE"/>
        </w:rPr>
        <w:t xml:space="preserve"> als beheersinstantie aan te wijzen</w:t>
      </w:r>
      <w:r w:rsidR="00E62A2D" w:rsidRPr="000C523F">
        <w:rPr>
          <w:rFonts w:asciiTheme="minorHAnsi" w:hAnsiTheme="minorHAnsi" w:cstheme="minorHAnsi"/>
          <w:sz w:val="22"/>
          <w:szCs w:val="22"/>
          <w:lang w:val="nl-BE"/>
        </w:rPr>
        <w:t>.</w:t>
      </w:r>
    </w:p>
    <w:sectPr w:rsidR="008F3267" w:rsidRPr="00AA1BC1" w:rsidSect="006A32C0">
      <w:footerReference w:type="even" r:id="rId16"/>
      <w:footerReference w:type="default" r:id="rId17"/>
      <w:headerReference w:type="first" r:id="rId18"/>
      <w:footerReference w:type="first" r:id="rId19"/>
      <w:type w:val="continuous"/>
      <w:pgSz w:w="11906" w:h="16838" w:code="9"/>
      <w:pgMar w:top="851" w:right="851" w:bottom="618" w:left="1134" w:header="851" w:footer="851" w:gutter="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uben Fontaine" w:date="2021-04-14T11:28:00Z" w:initials="RF">
    <w:p w14:paraId="174016C5" w14:textId="58A4FC68" w:rsidR="00FD07E0" w:rsidRDefault="00FD07E0">
      <w:pPr>
        <w:pStyle w:val="Tekstopmerking"/>
      </w:pPr>
      <w:r>
        <w:rPr>
          <w:rStyle w:val="Verwijzingopmerking"/>
        </w:rPr>
        <w:annotationRef/>
      </w:r>
      <w:r>
        <w:t>Deze snap ik niet en vraagt voor mij alvast wat duiding. Wij gebruiken dit toch ook voor controledoeleinden op individueel niveau. Gemeentes gebruiken dit ook voor belastingen. ANB voor controle.</w:t>
      </w:r>
    </w:p>
  </w:comment>
  <w:comment w:id="3" w:author="Katleen Butaye" w:date="2021-04-22T20:59:00Z" w:initials="KB">
    <w:p w14:paraId="102C55A3" w14:textId="73FE7F68" w:rsidR="00F31A22" w:rsidRDefault="00F31A22">
      <w:pPr>
        <w:pStyle w:val="Tekstopmerking"/>
      </w:pPr>
      <w:r>
        <w:rPr>
          <w:rStyle w:val="Verwijzingopmerking"/>
        </w:rPr>
        <w:annotationRef/>
      </w:r>
      <w:r>
        <w:t xml:space="preserve">Ik denk dat men bedoelt dat derden deze bron niet mogen gebruiken voor controledoeleinden. Te bevestigen door IV </w:t>
      </w:r>
    </w:p>
  </w:comment>
  <w:comment w:id="4" w:author="Katleen Butaye" w:date="2021-04-26T12:11:00Z" w:initials="KB">
    <w:p w14:paraId="22E0C14F" w14:textId="3A40D674" w:rsidR="008A2AD5" w:rsidRDefault="008A2AD5">
      <w:pPr>
        <w:pStyle w:val="Tekstopmerking"/>
      </w:pPr>
      <w:r>
        <w:rPr>
          <w:rStyle w:val="Verwijzingopmerking"/>
        </w:rPr>
        <w:annotationRef/>
      </w:r>
      <w:r>
        <w:t xml:space="preserve">De dataset is ondertussen uitgebreider. Maar deze uitbreiding zat nog niet in de beoordeling en publieke review. Voorstel tot verduidelijking in die zin. Oké voor IV? </w:t>
      </w:r>
    </w:p>
  </w:comment>
  <w:comment w:id="5" w:author="Ruben Fontaine" w:date="2021-04-14T11:34:00Z" w:initials="RF">
    <w:p w14:paraId="656C1C30" w14:textId="098E6E6E" w:rsidR="001315D6" w:rsidRDefault="001315D6">
      <w:pPr>
        <w:pStyle w:val="Tekstopmerking"/>
      </w:pPr>
      <w:r>
        <w:rPr>
          <w:rStyle w:val="Verwijzingopmerking"/>
        </w:rPr>
        <w:annotationRef/>
      </w:r>
      <w:r>
        <w:t>Is hier opsommingslijst verloren gegaan?</w:t>
      </w:r>
    </w:p>
  </w:comment>
  <w:comment w:id="20" w:author="Ruben Fontaine" w:date="2021-04-14T11:47:00Z" w:initials="RF">
    <w:p w14:paraId="68A8701E" w14:textId="45A11943" w:rsidR="00A93122" w:rsidRDefault="00A93122">
      <w:pPr>
        <w:pStyle w:val="Tekstopmerking"/>
      </w:pPr>
      <w:r>
        <w:rPr>
          <w:rStyle w:val="Verwijzingopmerking"/>
        </w:rPr>
        <w:annotationRef/>
      </w:r>
      <w:r>
        <w:t>lijkt mij correct ook al zitten er percelen van het BHG in vervat, maar VR kan zich niet uitspreken over BHG.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4016C5" w15:done="0"/>
  <w15:commentEx w15:paraId="102C55A3" w15:paraIdParent="174016C5" w15:done="0"/>
  <w15:commentEx w15:paraId="22E0C14F" w15:done="0"/>
  <w15:commentEx w15:paraId="656C1C30" w15:done="0"/>
  <w15:commentEx w15:paraId="68A870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321D6" w14:textId="77777777" w:rsidR="00757712" w:rsidRDefault="00757712">
      <w:r>
        <w:separator/>
      </w:r>
    </w:p>
  </w:endnote>
  <w:endnote w:type="continuationSeparator" w:id="0">
    <w:p w14:paraId="1F25DECD" w14:textId="77777777" w:rsidR="00757712" w:rsidRDefault="0075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landers Art Sans">
    <w:altName w:val="Courier New"/>
    <w:panose1 w:val="00000000000000000000"/>
    <w:charset w:val="4D"/>
    <w:family w:val="auto"/>
    <w:notTrueType/>
    <w:pitch w:val="variable"/>
    <w:sig w:usb0="00000007" w:usb1="00000000" w:usb2="00000000" w:usb3="00000000" w:csb0="00000093" w:csb1="00000000"/>
  </w:font>
  <w:font w:name="FlandersArtSans-Bold">
    <w:altName w:val="Calibri"/>
    <w:panose1 w:val="00000800000000000000"/>
    <w:charset w:val="00"/>
    <w:family w:val="auto"/>
    <w:pitch w:val="variable"/>
    <w:sig w:usb0="00000007" w:usb1="00000000" w:usb2="00000000" w:usb3="00000000" w:csb0="00000093" w:csb1="00000000"/>
  </w:font>
  <w:font w:name="FlandersArtSerif-Bold">
    <w:altName w:val="Calibri"/>
    <w:panose1 w:val="00000800000000000000"/>
    <w:charset w:val="00"/>
    <w:family w:val="auto"/>
    <w:pitch w:val="variable"/>
    <w:sig w:usb0="00000007" w:usb1="00000000" w:usb2="00000000" w:usb3="00000000" w:csb0="00000093" w:csb1="00000000"/>
  </w:font>
  <w:font w:name="FlandersArtSerif-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D896" w14:textId="360B0557" w:rsidR="006A32C0" w:rsidRPr="005B717E" w:rsidRDefault="0087721E" w:rsidP="006A32C0">
    <w:pPr>
      <w:pStyle w:val="Koptekst"/>
      <w:tabs>
        <w:tab w:val="center" w:pos="9356"/>
        <w:tab w:val="right" w:pos="10206"/>
      </w:tabs>
      <w:spacing w:before="200" w:after="120"/>
      <w:rPr>
        <w:rFonts w:ascii="FlandersArtSans-Regular" w:hAnsi="FlandersArtSans-Regular"/>
      </w:rPr>
    </w:pPr>
    <w:r>
      <w:rPr>
        <w:lang w:val="nl-BE" w:eastAsia="nl-BE"/>
      </w:rP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A160C9">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A160C9">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F97F" w14:textId="77777777" w:rsidR="006A32C0" w:rsidRDefault="006A32C0" w:rsidP="006A32C0">
    <w:pPr>
      <w:pStyle w:val="Voettekst"/>
    </w:pPr>
  </w:p>
  <w:p w14:paraId="5FFE5061" w14:textId="504BE0DD"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A160C9">
      <w:rPr>
        <w:noProof/>
      </w:rPr>
      <w:t>2</w:t>
    </w:r>
    <w:r w:rsidRPr="00FB382E">
      <w:fldChar w:fldCharType="end"/>
    </w:r>
    <w:r>
      <w:t xml:space="preserve"> van </w:t>
    </w:r>
    <w:fldSimple w:instr=" NUMPAGES  \* Arabic  \* MERGEFORMAT ">
      <w:r w:rsidR="00A160C9">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5EFEE" w14:textId="77777777" w:rsidR="00757712" w:rsidRDefault="00757712">
      <w:r>
        <w:separator/>
      </w:r>
    </w:p>
  </w:footnote>
  <w:footnote w:type="continuationSeparator" w:id="0">
    <w:p w14:paraId="3665F070" w14:textId="77777777" w:rsidR="00757712" w:rsidRDefault="00757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F0A67A0"/>
    <w:multiLevelType w:val="hybridMultilevel"/>
    <w:tmpl w:val="C62407DA"/>
    <w:lvl w:ilvl="0" w:tplc="E116975A">
      <w:start w:val="5"/>
      <w:numFmt w:val="bullet"/>
      <w:lvlText w:val="-"/>
      <w:lvlJc w:val="left"/>
      <w:pPr>
        <w:ind w:left="720" w:hanging="360"/>
      </w:pPr>
      <w:rPr>
        <w:rFonts w:ascii="FlandersArtSans-Regular" w:eastAsia="Calibri" w:hAnsi="FlandersArtSans-Regular"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ben Fontaine">
    <w15:presenceInfo w15:providerId="AD" w15:userId="S-1-5-21-1112422158-284577691-398547282-40421"/>
  </w15:person>
  <w15:person w15:author="Katleen Butaye">
    <w15:presenceInfo w15:providerId="AD" w15:userId="S-1-5-21-1112422158-284577691-398547282-40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86"/>
    <w:rsid w:val="00001999"/>
    <w:rsid w:val="00005BB8"/>
    <w:rsid w:val="00006E1A"/>
    <w:rsid w:val="00012D92"/>
    <w:rsid w:val="00015CEC"/>
    <w:rsid w:val="00023027"/>
    <w:rsid w:val="000253AC"/>
    <w:rsid w:val="00047DA0"/>
    <w:rsid w:val="00050B32"/>
    <w:rsid w:val="00050D76"/>
    <w:rsid w:val="00055541"/>
    <w:rsid w:val="00061AF0"/>
    <w:rsid w:val="000620D5"/>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315D6"/>
    <w:rsid w:val="00140FC2"/>
    <w:rsid w:val="00140FCB"/>
    <w:rsid w:val="00146C04"/>
    <w:rsid w:val="001522D7"/>
    <w:rsid w:val="00154929"/>
    <w:rsid w:val="00155170"/>
    <w:rsid w:val="00155A57"/>
    <w:rsid w:val="00155FF6"/>
    <w:rsid w:val="00186A15"/>
    <w:rsid w:val="001B0002"/>
    <w:rsid w:val="001B7CBE"/>
    <w:rsid w:val="001C1284"/>
    <w:rsid w:val="001C1576"/>
    <w:rsid w:val="001D2BB4"/>
    <w:rsid w:val="001E0B09"/>
    <w:rsid w:val="001E50D7"/>
    <w:rsid w:val="001F152A"/>
    <w:rsid w:val="001F1798"/>
    <w:rsid w:val="001F6E09"/>
    <w:rsid w:val="00206785"/>
    <w:rsid w:val="00211849"/>
    <w:rsid w:val="0023145F"/>
    <w:rsid w:val="00236293"/>
    <w:rsid w:val="002402E8"/>
    <w:rsid w:val="00250E5D"/>
    <w:rsid w:val="00270362"/>
    <w:rsid w:val="00275BF9"/>
    <w:rsid w:val="00276279"/>
    <w:rsid w:val="00286949"/>
    <w:rsid w:val="00290D40"/>
    <w:rsid w:val="002B5591"/>
    <w:rsid w:val="002C2967"/>
    <w:rsid w:val="002C4C5A"/>
    <w:rsid w:val="002D047D"/>
    <w:rsid w:val="002D077D"/>
    <w:rsid w:val="002D0921"/>
    <w:rsid w:val="002D3183"/>
    <w:rsid w:val="002D3C6A"/>
    <w:rsid w:val="002D7767"/>
    <w:rsid w:val="002E1446"/>
    <w:rsid w:val="002E1E3F"/>
    <w:rsid w:val="003007D1"/>
    <w:rsid w:val="00300A35"/>
    <w:rsid w:val="0030113A"/>
    <w:rsid w:val="00305382"/>
    <w:rsid w:val="00307B7A"/>
    <w:rsid w:val="003241BA"/>
    <w:rsid w:val="00325F1D"/>
    <w:rsid w:val="00332D3B"/>
    <w:rsid w:val="00362A30"/>
    <w:rsid w:val="00372A1F"/>
    <w:rsid w:val="003A7FB0"/>
    <w:rsid w:val="003B1D53"/>
    <w:rsid w:val="003B3DC1"/>
    <w:rsid w:val="003C4EE9"/>
    <w:rsid w:val="003D2966"/>
    <w:rsid w:val="003E40C9"/>
    <w:rsid w:val="003E5B53"/>
    <w:rsid w:val="003F0804"/>
    <w:rsid w:val="003F1269"/>
    <w:rsid w:val="003F3B4F"/>
    <w:rsid w:val="003F69BC"/>
    <w:rsid w:val="003F71A5"/>
    <w:rsid w:val="003F7BE7"/>
    <w:rsid w:val="00400431"/>
    <w:rsid w:val="00410C23"/>
    <w:rsid w:val="00416493"/>
    <w:rsid w:val="00416AFA"/>
    <w:rsid w:val="00416D6A"/>
    <w:rsid w:val="00417F0F"/>
    <w:rsid w:val="00426BD6"/>
    <w:rsid w:val="0043292A"/>
    <w:rsid w:val="00437C74"/>
    <w:rsid w:val="00446BB0"/>
    <w:rsid w:val="00446C2C"/>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17AE2"/>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40B96"/>
    <w:rsid w:val="0066143F"/>
    <w:rsid w:val="00663F16"/>
    <w:rsid w:val="006763CE"/>
    <w:rsid w:val="0068008D"/>
    <w:rsid w:val="006A2E7F"/>
    <w:rsid w:val="006A32C0"/>
    <w:rsid w:val="006A3A71"/>
    <w:rsid w:val="006B44E9"/>
    <w:rsid w:val="006D23DE"/>
    <w:rsid w:val="006E0529"/>
    <w:rsid w:val="006E0C98"/>
    <w:rsid w:val="006E0F45"/>
    <w:rsid w:val="006E4FBE"/>
    <w:rsid w:val="006F2094"/>
    <w:rsid w:val="006F5DB9"/>
    <w:rsid w:val="00701249"/>
    <w:rsid w:val="007041FD"/>
    <w:rsid w:val="0070524B"/>
    <w:rsid w:val="007337A3"/>
    <w:rsid w:val="007424B2"/>
    <w:rsid w:val="00745368"/>
    <w:rsid w:val="00750056"/>
    <w:rsid w:val="00757712"/>
    <w:rsid w:val="0077339E"/>
    <w:rsid w:val="007A097E"/>
    <w:rsid w:val="007A38F2"/>
    <w:rsid w:val="007B2C97"/>
    <w:rsid w:val="007E238E"/>
    <w:rsid w:val="007E24E0"/>
    <w:rsid w:val="00803237"/>
    <w:rsid w:val="00811951"/>
    <w:rsid w:val="00820C93"/>
    <w:rsid w:val="00822FFA"/>
    <w:rsid w:val="00826E46"/>
    <w:rsid w:val="00841E37"/>
    <w:rsid w:val="008425C3"/>
    <w:rsid w:val="00844EF7"/>
    <w:rsid w:val="00845F9C"/>
    <w:rsid w:val="00862574"/>
    <w:rsid w:val="0086321F"/>
    <w:rsid w:val="00863DC6"/>
    <w:rsid w:val="00866B57"/>
    <w:rsid w:val="0087721E"/>
    <w:rsid w:val="008778B1"/>
    <w:rsid w:val="00886C43"/>
    <w:rsid w:val="00891D5F"/>
    <w:rsid w:val="00897021"/>
    <w:rsid w:val="008A12E4"/>
    <w:rsid w:val="008A2506"/>
    <w:rsid w:val="008A2AD5"/>
    <w:rsid w:val="008B5078"/>
    <w:rsid w:val="008D5755"/>
    <w:rsid w:val="008E243E"/>
    <w:rsid w:val="008F3267"/>
    <w:rsid w:val="008F5960"/>
    <w:rsid w:val="00904D16"/>
    <w:rsid w:val="00906AF3"/>
    <w:rsid w:val="00910ACB"/>
    <w:rsid w:val="00936A45"/>
    <w:rsid w:val="009424FB"/>
    <w:rsid w:val="00945DDB"/>
    <w:rsid w:val="00963CA2"/>
    <w:rsid w:val="00986949"/>
    <w:rsid w:val="009876FD"/>
    <w:rsid w:val="00996A7E"/>
    <w:rsid w:val="009A6837"/>
    <w:rsid w:val="009A79D3"/>
    <w:rsid w:val="009B5D1A"/>
    <w:rsid w:val="009D00EA"/>
    <w:rsid w:val="009D31EB"/>
    <w:rsid w:val="00A05EA5"/>
    <w:rsid w:val="00A0700F"/>
    <w:rsid w:val="00A137B9"/>
    <w:rsid w:val="00A160C9"/>
    <w:rsid w:val="00A164CB"/>
    <w:rsid w:val="00A2500F"/>
    <w:rsid w:val="00A256FD"/>
    <w:rsid w:val="00A26D90"/>
    <w:rsid w:val="00A31811"/>
    <w:rsid w:val="00A31A6B"/>
    <w:rsid w:val="00A32EE4"/>
    <w:rsid w:val="00A37219"/>
    <w:rsid w:val="00A45D08"/>
    <w:rsid w:val="00A47DCA"/>
    <w:rsid w:val="00A541FC"/>
    <w:rsid w:val="00A620A3"/>
    <w:rsid w:val="00A634F9"/>
    <w:rsid w:val="00A645FC"/>
    <w:rsid w:val="00A67959"/>
    <w:rsid w:val="00A71707"/>
    <w:rsid w:val="00A74427"/>
    <w:rsid w:val="00A76A3D"/>
    <w:rsid w:val="00A93122"/>
    <w:rsid w:val="00A94792"/>
    <w:rsid w:val="00AA1BC1"/>
    <w:rsid w:val="00AA2881"/>
    <w:rsid w:val="00AB4095"/>
    <w:rsid w:val="00AD2E21"/>
    <w:rsid w:val="00AE0C94"/>
    <w:rsid w:val="00AE6E15"/>
    <w:rsid w:val="00B00792"/>
    <w:rsid w:val="00B22A95"/>
    <w:rsid w:val="00B233EC"/>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0FC0"/>
    <w:rsid w:val="00C12246"/>
    <w:rsid w:val="00C27F36"/>
    <w:rsid w:val="00C343D5"/>
    <w:rsid w:val="00C4026B"/>
    <w:rsid w:val="00C46140"/>
    <w:rsid w:val="00C52CCA"/>
    <w:rsid w:val="00C55522"/>
    <w:rsid w:val="00C60FA7"/>
    <w:rsid w:val="00C61E5B"/>
    <w:rsid w:val="00C73B35"/>
    <w:rsid w:val="00C75E7D"/>
    <w:rsid w:val="00C818CE"/>
    <w:rsid w:val="00C842C2"/>
    <w:rsid w:val="00C97548"/>
    <w:rsid w:val="00CD12D1"/>
    <w:rsid w:val="00CD531A"/>
    <w:rsid w:val="00CD6567"/>
    <w:rsid w:val="00CD7CB5"/>
    <w:rsid w:val="00CF1C68"/>
    <w:rsid w:val="00D20D6D"/>
    <w:rsid w:val="00D21C99"/>
    <w:rsid w:val="00D24782"/>
    <w:rsid w:val="00D31E2D"/>
    <w:rsid w:val="00D40770"/>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DF2683"/>
    <w:rsid w:val="00DF2C58"/>
    <w:rsid w:val="00E01B4D"/>
    <w:rsid w:val="00E10EB9"/>
    <w:rsid w:val="00E17270"/>
    <w:rsid w:val="00E303B1"/>
    <w:rsid w:val="00E33E38"/>
    <w:rsid w:val="00E45A31"/>
    <w:rsid w:val="00E51F8D"/>
    <w:rsid w:val="00E54D36"/>
    <w:rsid w:val="00E5778A"/>
    <w:rsid w:val="00E61336"/>
    <w:rsid w:val="00E62A2D"/>
    <w:rsid w:val="00E637B9"/>
    <w:rsid w:val="00E713F8"/>
    <w:rsid w:val="00E73667"/>
    <w:rsid w:val="00E83BD5"/>
    <w:rsid w:val="00E84774"/>
    <w:rsid w:val="00E919E0"/>
    <w:rsid w:val="00E934BE"/>
    <w:rsid w:val="00EA49E7"/>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061F"/>
    <w:rsid w:val="00F31A22"/>
    <w:rsid w:val="00F31EDE"/>
    <w:rsid w:val="00F33A30"/>
    <w:rsid w:val="00F4058D"/>
    <w:rsid w:val="00F42893"/>
    <w:rsid w:val="00F529CC"/>
    <w:rsid w:val="00F55C5A"/>
    <w:rsid w:val="00F67BD0"/>
    <w:rsid w:val="00F70A54"/>
    <w:rsid w:val="00F876DB"/>
    <w:rsid w:val="00F91422"/>
    <w:rsid w:val="00FA594F"/>
    <w:rsid w:val="00FA710F"/>
    <w:rsid w:val="00FB5675"/>
    <w:rsid w:val="00FC3830"/>
    <w:rsid w:val="00FC66A4"/>
    <w:rsid w:val="00FD07E0"/>
    <w:rsid w:val="00FD400C"/>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897021"/>
    <w:rPr>
      <w:color w:val="0000FF"/>
      <w:u w:val="single"/>
    </w:rPr>
  </w:style>
  <w:style w:type="character" w:customStyle="1" w:styleId="UnresolvedMention">
    <w:name w:val="Unresolved Mention"/>
    <w:basedOn w:val="Standaardalinea-lettertype"/>
    <w:uiPriority w:val="99"/>
    <w:rsid w:val="00DF2683"/>
    <w:rPr>
      <w:color w:val="605E5C"/>
      <w:shd w:val="clear" w:color="auto" w:fill="E1DFDD"/>
    </w:rPr>
  </w:style>
  <w:style w:type="character" w:styleId="GevolgdeHyperlink">
    <w:name w:val="FollowedHyperlink"/>
    <w:basedOn w:val="Standaardalinea-lettertype"/>
    <w:uiPriority w:val="99"/>
    <w:semiHidden/>
    <w:unhideWhenUsed/>
    <w:rsid w:val="00E91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32125572">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5.xml"/><Relationship Id="rId22" Type="http://schemas.openxmlformats.org/officeDocument/2006/relationships/theme" Target="theme/theme1.xml"/><Relationship Id="rId9" Type="http://schemas.openxmlformats.org/officeDocument/2006/relationships/footnotes" Target="footnotes.xml"/><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7CE291-520A-4D29-9E85-9C383F4CE97F}"/>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10E20BE8-26CD-41CF-9E0A-FD6C2FF3C286}">
  <ds:schemaRefs>
    <ds:schemaRef ds:uri="http://schemas.microsoft.com/office/2006/documentManagement/types"/>
    <ds:schemaRef ds:uri="http://schemas.microsoft.com/office/2006/metadata/properties"/>
    <ds:schemaRef ds:uri="c6e7ceb5-b9b0-4588-92c4-0fb9915f535e"/>
    <ds:schemaRef ds:uri="http://purl.org/dc/terms/"/>
    <ds:schemaRef ds:uri="http://schemas.openxmlformats.org/package/2006/metadata/core-properties"/>
    <ds:schemaRef ds:uri="0f7c6fdd-d538-44ec-be46-35a7b6e9f3ed"/>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F5B9C672-E5E4-445E-8451-D11F999B418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1976</Words>
  <Characters>10872</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Leen Vansteenkiste</cp:lastModifiedBy>
  <cp:revision>2</cp:revision>
  <dcterms:created xsi:type="dcterms:W3CDTF">2021-04-26T10:19:00Z</dcterms:created>
  <dcterms:modified xsi:type="dcterms:W3CDTF">2021-04-26T10:19:00Z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y fmtid="{D5CDD505-2E9C-101B-9397-08002B2CF9AE}" pid="3" name="_dlc_DocIdItemGuid">
    <vt:lpwstr>6d527d8e-c4e8-41bb-bc9e-036fea038436</vt:lpwstr>
  </property>
</Properties>
</file>