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97C8" w14:textId="77777777" w:rsidR="00F13681" w:rsidRPr="00E17270" w:rsidRDefault="0087721E" w:rsidP="00F13681">
      <w:pPr>
        <w:rPr>
          <w:rFonts w:ascii="FlandersArtSans-Regular" w:hAnsi="FlandersArtSans-Regular"/>
          <w:noProof/>
          <w:lang w:eastAsia="nl-BE"/>
        </w:rPr>
      </w:pPr>
      <w:bookmarkStart w:id="0" w:name="_GoBack"/>
      <w:bookmarkEnd w:id="0"/>
      <w:r w:rsidRPr="00E17270">
        <w:rPr>
          <w:rFonts w:ascii="FlandersArtSans-Regular" w:hAnsi="FlandersArtSans-Regular"/>
          <w:noProof/>
          <w:lang w:val="nl-BE" w:eastAsia="nl-BE"/>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5656F1" w14:paraId="52129177" w14:textId="77777777" w:rsidTr="00503BAB">
        <w:trPr>
          <w:trHeight w:val="1076"/>
        </w:trPr>
        <w:tc>
          <w:tcPr>
            <w:tcW w:w="9610" w:type="dxa"/>
            <w:shd w:val="clear" w:color="auto" w:fill="auto"/>
          </w:tcPr>
          <w:p w14:paraId="44836602" w14:textId="113E46FC" w:rsidR="00F13681" w:rsidRPr="00A51384" w:rsidRDefault="00F13681"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Refer</w:t>
            </w:r>
            <w:r w:rsidRPr="00A51384">
              <w:rPr>
                <w:rFonts w:asciiTheme="minorHAnsi" w:hAnsiTheme="minorHAnsi" w:cstheme="minorHAnsi"/>
                <w:sz w:val="22"/>
                <w:szCs w:val="22"/>
              </w:rPr>
              <w:t>en</w:t>
            </w:r>
            <w:r w:rsidRPr="00A51384">
              <w:rPr>
                <w:rFonts w:asciiTheme="minorHAnsi" w:hAnsiTheme="minorHAnsi" w:cstheme="minorHAnsi"/>
                <w:sz w:val="22"/>
                <w:szCs w:val="22"/>
                <w:lang w:val="nl-BE"/>
              </w:rPr>
              <w:t>t</w:t>
            </w:r>
            <w:r w:rsidRPr="00A51384">
              <w:rPr>
                <w:rFonts w:asciiTheme="minorHAnsi" w:hAnsiTheme="minorHAnsi" w:cstheme="minorHAnsi"/>
                <w:sz w:val="22"/>
                <w:szCs w:val="22"/>
              </w:rPr>
              <w:t>i</w:t>
            </w:r>
            <w:r w:rsidRPr="00A51384">
              <w:rPr>
                <w:rFonts w:asciiTheme="minorHAnsi" w:hAnsiTheme="minorHAnsi" w:cstheme="minorHAnsi"/>
                <w:sz w:val="22"/>
                <w:szCs w:val="22"/>
                <w:lang w:val="nl-BE"/>
              </w:rPr>
              <w:t xml:space="preserve">e: </w:t>
            </w:r>
            <w:r w:rsidRPr="00A51384">
              <w:rPr>
                <w:rFonts w:asciiTheme="minorHAnsi" w:hAnsiTheme="minorHAnsi" w:cstheme="minorHAnsi"/>
                <w:sz w:val="22"/>
                <w:szCs w:val="22"/>
              </w:rPr>
              <w:t xml:space="preserve"> </w:t>
            </w:r>
            <w:r w:rsidR="002D3527" w:rsidRPr="00A51384">
              <w:rPr>
                <w:rFonts w:asciiTheme="minorHAnsi" w:hAnsiTheme="minorHAnsi" w:cstheme="minorHAnsi"/>
                <w:sz w:val="22"/>
                <w:szCs w:val="22"/>
                <w:lang w:val="nl-BE"/>
              </w:rPr>
              <w:t>Landbouwstreken België</w:t>
            </w:r>
          </w:p>
          <w:p w14:paraId="700DCC0A" w14:textId="41C022B7" w:rsidR="00ED2766" w:rsidRPr="00A51384" w:rsidRDefault="00ED2766"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Bronbeheerder: </w:t>
            </w:r>
            <w:r w:rsidR="00300A35" w:rsidRPr="00A51384">
              <w:rPr>
                <w:rStyle w:val="normaltextrun"/>
                <w:rFonts w:asciiTheme="minorHAnsi" w:hAnsiTheme="minorHAnsi" w:cstheme="minorHAnsi"/>
                <w:sz w:val="22"/>
                <w:szCs w:val="22"/>
                <w:bdr w:val="none" w:sz="0" w:space="0" w:color="auto" w:frame="1"/>
              </w:rPr>
              <w:t xml:space="preserve">Departement Landbouw en Visserij </w:t>
            </w:r>
            <w:r w:rsidR="00C27F36" w:rsidRPr="00A51384">
              <w:rPr>
                <w:rStyle w:val="normaltextrun"/>
                <w:rFonts w:asciiTheme="minorHAnsi" w:hAnsiTheme="minorHAnsi" w:cstheme="minorHAnsi"/>
                <w:sz w:val="22"/>
                <w:szCs w:val="22"/>
                <w:bdr w:val="none" w:sz="0" w:space="0" w:color="auto" w:frame="1"/>
              </w:rPr>
              <w:t xml:space="preserve"> </w:t>
            </w:r>
          </w:p>
          <w:p w14:paraId="79862DE2" w14:textId="379FE8DA" w:rsidR="00ED2766" w:rsidRPr="00A51384" w:rsidRDefault="00ED2766"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Contactpersoon bron: </w:t>
            </w:r>
          </w:p>
          <w:p w14:paraId="7FED45F2" w14:textId="77777777" w:rsidR="00F13681" w:rsidRPr="00A51384" w:rsidRDefault="00F13681"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rPr>
              <w:t>B</w:t>
            </w:r>
            <w:r w:rsidRPr="00A51384">
              <w:rPr>
                <w:rFonts w:asciiTheme="minorHAnsi" w:hAnsiTheme="minorHAnsi" w:cstheme="minorHAnsi"/>
                <w:sz w:val="22"/>
                <w:szCs w:val="22"/>
                <w:lang w:val="nl-BE"/>
              </w:rPr>
              <w:t xml:space="preserve">etreft: </w:t>
            </w:r>
            <w:r w:rsidR="00307B7A" w:rsidRPr="00A51384">
              <w:rPr>
                <w:rFonts w:asciiTheme="minorHAnsi" w:hAnsiTheme="minorHAnsi" w:cstheme="minorHAnsi"/>
                <w:sz w:val="22"/>
                <w:szCs w:val="22"/>
              </w:rPr>
              <w:t xml:space="preserve"> </w:t>
            </w:r>
            <w:r w:rsidR="00E17270" w:rsidRPr="00A51384">
              <w:rPr>
                <w:rFonts w:asciiTheme="minorHAnsi" w:hAnsiTheme="minorHAnsi" w:cstheme="minorHAnsi"/>
                <w:sz w:val="22"/>
                <w:szCs w:val="22"/>
              </w:rPr>
              <w:t>E</w:t>
            </w:r>
            <w:r w:rsidR="00DE1932" w:rsidRPr="00A51384">
              <w:rPr>
                <w:rFonts w:asciiTheme="minorHAnsi" w:hAnsiTheme="minorHAnsi" w:cstheme="minorHAnsi"/>
                <w:sz w:val="22"/>
                <w:szCs w:val="22"/>
                <w:lang w:val="nl-BE"/>
              </w:rPr>
              <w:t>rkenningsproces authentieke gegevensbronnen</w:t>
            </w:r>
          </w:p>
          <w:p w14:paraId="32A7BE6F" w14:textId="77777777" w:rsidR="003572DE" w:rsidRPr="00A51384" w:rsidRDefault="00F13681" w:rsidP="003572DE">
            <w:pPr>
              <w:pStyle w:val="Normaalweb"/>
              <w:rPr>
                <w:rFonts w:asciiTheme="minorHAnsi" w:hAnsiTheme="minorHAnsi" w:cstheme="minorHAnsi"/>
                <w:sz w:val="22"/>
                <w:szCs w:val="22"/>
                <w:lang w:val="nl-BE" w:eastAsia="nl-BE"/>
              </w:rPr>
            </w:pPr>
            <w:r w:rsidRPr="00A51384">
              <w:rPr>
                <w:rFonts w:asciiTheme="minorHAnsi" w:hAnsiTheme="minorHAnsi" w:cstheme="minorHAnsi"/>
                <w:sz w:val="22"/>
                <w:szCs w:val="22"/>
                <w:lang w:val="fr-FR"/>
              </w:rPr>
              <w:t>e-mail:</w:t>
            </w:r>
            <w:r w:rsidR="00307B7A" w:rsidRPr="00A51384">
              <w:rPr>
                <w:rFonts w:asciiTheme="minorHAnsi" w:hAnsiTheme="minorHAnsi" w:cstheme="minorHAnsi"/>
                <w:sz w:val="22"/>
                <w:szCs w:val="22"/>
                <w:lang w:val="fr-FR"/>
              </w:rPr>
              <w:t xml:space="preserve">  </w:t>
            </w:r>
            <w:r w:rsidRPr="00A51384">
              <w:rPr>
                <w:rFonts w:asciiTheme="minorHAnsi" w:hAnsiTheme="minorHAnsi" w:cstheme="minorHAnsi"/>
                <w:sz w:val="22"/>
                <w:szCs w:val="22"/>
                <w:lang w:val="fr-FR"/>
              </w:rPr>
              <w:t xml:space="preserve"> </w:t>
            </w:r>
            <w:r w:rsidR="003572DE" w:rsidRPr="00A51384">
              <w:rPr>
                <w:rFonts w:asciiTheme="minorHAnsi" w:hAnsiTheme="minorHAnsi" w:cstheme="minorHAnsi"/>
                <w:sz w:val="22"/>
                <w:szCs w:val="22"/>
                <w:lang w:val="nl-BE" w:eastAsia="nl-BE"/>
              </w:rPr>
              <w:t> leen.vansteenkiste@lv.vlaanderen.be</w:t>
            </w:r>
          </w:p>
          <w:p w14:paraId="63E0D681" w14:textId="21D3DC32" w:rsidR="00F13681" w:rsidRPr="00A77FCF" w:rsidRDefault="00F13681" w:rsidP="003572DE">
            <w:pPr>
              <w:spacing w:before="120" w:after="20" w:line="276" w:lineRule="auto"/>
              <w:jc w:val="both"/>
              <w:rPr>
                <w:rFonts w:asciiTheme="minorHAnsi" w:hAnsiTheme="minorHAnsi" w:cstheme="minorHAnsi"/>
                <w:sz w:val="22"/>
                <w:szCs w:val="22"/>
                <w:lang w:val="fr-FR"/>
              </w:rPr>
            </w:pPr>
          </w:p>
        </w:tc>
        <w:tc>
          <w:tcPr>
            <w:tcW w:w="311" w:type="dxa"/>
            <w:shd w:val="clear" w:color="auto" w:fill="auto"/>
          </w:tcPr>
          <w:p w14:paraId="4391F937" w14:textId="77777777" w:rsidR="00F13681" w:rsidRPr="00A77FCF"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4D9BBAD"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A77FCF">
        <w:rPr>
          <w:rFonts w:asciiTheme="minorHAnsi" w:hAnsiTheme="minorHAnsi" w:cstheme="minorHAnsi"/>
          <w:sz w:val="22"/>
          <w:szCs w:val="22"/>
          <w:lang w:val="nl-BE"/>
        </w:rPr>
        <w:t>Landbouwstreken België</w:t>
      </w:r>
      <w:r w:rsidR="00300A35">
        <w:rPr>
          <w:rFonts w:asciiTheme="minorHAnsi" w:hAnsiTheme="minorHAnsi" w:cstheme="minorHAnsi"/>
          <w:sz w:val="22"/>
          <w:szCs w:val="22"/>
          <w:lang w:val="nl-BE"/>
        </w:rPr>
        <w:t>’</w:t>
      </w:r>
      <w:r w:rsidR="00300A35"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1"/>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5ECD33A3" w14:textId="11528D86" w:rsidR="00A0700F" w:rsidRPr="00607BB9" w:rsidRDefault="009A0E6F" w:rsidP="00607BB9">
      <w:pPr>
        <w:spacing w:line="276" w:lineRule="auto"/>
        <w:jc w:val="both"/>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Gegevensbron ‘Landbouwstreken België’ = </w:t>
      </w:r>
      <w:r w:rsidR="00430188" w:rsidRPr="00607BB9">
        <w:rPr>
          <w:rFonts w:asciiTheme="minorHAnsi" w:hAnsiTheme="minorHAnsi" w:cs="Arial"/>
          <w:sz w:val="22"/>
          <w:szCs w:val="22"/>
          <w:shd w:val="clear" w:color="auto" w:fill="FFFFFF"/>
        </w:rPr>
        <w:t xml:space="preserve">Overzicht van de ligging van de landbouwstreken in </w:t>
      </w:r>
      <w:r w:rsidR="00A51384">
        <w:rPr>
          <w:rFonts w:asciiTheme="minorHAnsi" w:hAnsiTheme="minorHAnsi" w:cs="Arial"/>
          <w:sz w:val="22"/>
          <w:szCs w:val="22"/>
          <w:shd w:val="clear" w:color="auto" w:fill="FFFFFF"/>
        </w:rPr>
        <w:t>België</w:t>
      </w:r>
      <w:r w:rsidR="00430188" w:rsidRPr="00607BB9">
        <w:rPr>
          <w:rFonts w:asciiTheme="minorHAnsi" w:hAnsiTheme="minorHAnsi" w:cs="Arial"/>
          <w:sz w:val="22"/>
          <w:szCs w:val="22"/>
          <w:shd w:val="clear" w:color="auto" w:fill="FFFFFF"/>
        </w:rPr>
        <w:t>, zoals vastgelegd bij koninklijk besluit van 24 februari 1951 houdende grensbepaling van de landbouwstreken van het Rijk (BS 15 maart 1951). Deze dataset geeft de toestand weer van de wijzigingen vastgelegd bij koninklijk besluit van 15 februari 1974.</w:t>
      </w:r>
    </w:p>
    <w:p w14:paraId="4BFFAF84" w14:textId="1A09155C" w:rsidR="00430188" w:rsidRDefault="00607BB9" w:rsidP="00607BB9">
      <w:pPr>
        <w:spacing w:line="276" w:lineRule="auto"/>
        <w:jc w:val="both"/>
        <w:rPr>
          <w:rFonts w:asciiTheme="minorHAnsi" w:hAnsiTheme="minorHAnsi" w:cs="Arial"/>
          <w:sz w:val="22"/>
          <w:szCs w:val="22"/>
          <w:shd w:val="clear" w:color="auto" w:fill="FFFFFF"/>
        </w:rPr>
      </w:pPr>
      <w:r w:rsidRPr="00607BB9">
        <w:rPr>
          <w:rFonts w:asciiTheme="minorHAnsi" w:hAnsiTheme="minorHAnsi" w:cs="Arial"/>
          <w:sz w:val="22"/>
          <w:szCs w:val="22"/>
          <w:shd w:val="clear" w:color="auto" w:fill="FFFFFF"/>
        </w:rPr>
        <w:t xml:space="preserve">Deze dataset heeft als doel gebruikt te worden als de enige geografische dataset met de landbouwstreken van België op middenschaalniveau. Deze dataset wordt </w:t>
      </w:r>
      <w:r w:rsidR="003572DE">
        <w:rPr>
          <w:rFonts w:asciiTheme="minorHAnsi" w:hAnsiTheme="minorHAnsi" w:cs="Arial"/>
          <w:sz w:val="22"/>
          <w:szCs w:val="22"/>
          <w:shd w:val="clear" w:color="auto" w:fill="FFFFFF"/>
        </w:rPr>
        <w:t xml:space="preserve">ondermeer </w:t>
      </w:r>
      <w:r w:rsidRPr="00607BB9">
        <w:rPr>
          <w:rFonts w:asciiTheme="minorHAnsi" w:hAnsiTheme="minorHAnsi" w:cs="Arial"/>
          <w:sz w:val="22"/>
          <w:szCs w:val="22"/>
          <w:shd w:val="clear" w:color="auto" w:fill="FFFFFF"/>
        </w:rPr>
        <w:t>gebruikt bij de toekenning van landbouwsubsidies, subsidies voor erosiebestrijdingsmaatregelen en de bepaling</w:t>
      </w:r>
      <w:r w:rsidR="003572DE">
        <w:rPr>
          <w:rFonts w:asciiTheme="minorHAnsi" w:hAnsiTheme="minorHAnsi" w:cs="Arial"/>
          <w:sz w:val="22"/>
          <w:szCs w:val="22"/>
          <w:shd w:val="clear" w:color="auto" w:fill="FFFFFF"/>
        </w:rPr>
        <w:t>en in de mestwetgeving</w:t>
      </w:r>
      <w:r w:rsidRPr="00607BB9">
        <w:rPr>
          <w:rFonts w:asciiTheme="minorHAnsi" w:hAnsiTheme="minorHAnsi" w:cs="Arial"/>
          <w:sz w:val="22"/>
          <w:szCs w:val="22"/>
          <w:shd w:val="clear" w:color="auto" w:fill="FFFFFF"/>
        </w:rPr>
        <w:t>.</w:t>
      </w:r>
    </w:p>
    <w:p w14:paraId="32590E6C" w14:textId="6B8BACC6" w:rsidR="000708FF" w:rsidRPr="00607BB9" w:rsidRDefault="000708FF" w:rsidP="00607BB9">
      <w:pPr>
        <w:spacing w:line="276" w:lineRule="auto"/>
        <w:jc w:val="both"/>
        <w:rPr>
          <w:rFonts w:asciiTheme="minorHAnsi" w:hAnsiTheme="minorHAnsi"/>
          <w:sz w:val="48"/>
          <w:szCs w:val="48"/>
          <w:lang w:val="nl-BE"/>
        </w:rPr>
      </w:pPr>
      <w:r>
        <w:rPr>
          <w:rFonts w:asciiTheme="minorHAnsi" w:hAnsiTheme="minorHAnsi" w:cs="Arial"/>
          <w:sz w:val="22"/>
          <w:szCs w:val="22"/>
          <w:shd w:val="clear" w:color="auto" w:fill="FFFFFF"/>
        </w:rPr>
        <w:t>Deze gegevensbron bevat geen persoonsgegevens.</w:t>
      </w:r>
    </w:p>
    <w:p w14:paraId="5651FC94" w14:textId="24580F0C" w:rsidR="004C582A" w:rsidRDefault="004C582A" w:rsidP="00A645FC">
      <w:pPr>
        <w:pStyle w:val="Kop1"/>
        <w:rPr>
          <w:lang w:val="nl-BE"/>
        </w:rPr>
      </w:pPr>
      <w:r w:rsidRPr="004B40EF">
        <w:rPr>
          <w:lang w:val="nl-BE"/>
        </w:rPr>
        <w:t>Belang van de bron en meerwaarde</w:t>
      </w:r>
    </w:p>
    <w:p w14:paraId="355D518D" w14:textId="713A2069" w:rsidR="007D3411" w:rsidRPr="00A51384" w:rsidRDefault="007D3411" w:rsidP="004E6324">
      <w:pPr>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De dataset is de geografische omzetting van de wettelijk bepaalde </w:t>
      </w:r>
      <w:r w:rsidR="0066658D" w:rsidRPr="00A51384">
        <w:rPr>
          <w:rFonts w:asciiTheme="minorHAnsi" w:hAnsiTheme="minorHAnsi" w:cstheme="minorHAnsi"/>
          <w:sz w:val="22"/>
          <w:szCs w:val="22"/>
          <w:lang w:val="nl-BE"/>
        </w:rPr>
        <w:t xml:space="preserve">landbouwstreken in </w:t>
      </w:r>
      <w:r w:rsidR="0066658D" w:rsidRPr="009A0E6F">
        <w:rPr>
          <w:rFonts w:asciiTheme="minorHAnsi" w:hAnsiTheme="minorHAnsi" w:cstheme="minorHAnsi"/>
          <w:sz w:val="22"/>
          <w:szCs w:val="22"/>
          <w:lang w:val="nl-BE"/>
        </w:rPr>
        <w:t>België.</w:t>
      </w:r>
    </w:p>
    <w:p w14:paraId="1266BAF8" w14:textId="57FB29C5" w:rsidR="00BD2A95" w:rsidRDefault="00BD2A95" w:rsidP="00BD2A95">
      <w:pPr>
        <w:pStyle w:val="Kop1"/>
        <w:rPr>
          <w:lang w:val="nl-BE"/>
        </w:rPr>
      </w:pPr>
      <w:r>
        <w:rPr>
          <w:lang w:val="nl-BE"/>
        </w:rPr>
        <w:lastRenderedPageBreak/>
        <w:t>Gebruikers</w:t>
      </w:r>
    </w:p>
    <w:p w14:paraId="786DABCB" w14:textId="419489CF" w:rsidR="007D3411" w:rsidRPr="00A51384" w:rsidRDefault="007D3411" w:rsidP="006E0529">
      <w:pPr>
        <w:spacing w:before="120" w:after="1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Iedereen met interesse in de geografische ligging van de wettelijk bepaalde landbouwstreken.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9A0E6F">
        <w:rPr>
          <w:rFonts w:asciiTheme="minorHAnsi" w:hAnsiTheme="minorHAnsi" w:cstheme="minorHAnsi"/>
          <w:sz w:val="22"/>
          <w:szCs w:val="22"/>
        </w:rPr>
        <w:t xml:space="preserve">De publieke review van de betreffende bron </w:t>
      </w:r>
      <w:r w:rsidR="002D3C6A" w:rsidRPr="009A0E6F">
        <w:rPr>
          <w:rFonts w:asciiTheme="minorHAnsi" w:hAnsiTheme="minorHAnsi" w:cstheme="minorHAnsi"/>
          <w:sz w:val="22"/>
          <w:szCs w:val="22"/>
        </w:rPr>
        <w:t xml:space="preserve">die liep tot 8 oktober 2019 </w:t>
      </w:r>
      <w:r w:rsidRPr="009A0E6F">
        <w:rPr>
          <w:rFonts w:asciiTheme="minorHAnsi" w:hAnsiTheme="minorHAnsi" w:cstheme="minorHAnsi"/>
          <w:sz w:val="22"/>
          <w:szCs w:val="22"/>
        </w:rPr>
        <w:t xml:space="preserve">leverde </w:t>
      </w:r>
      <w:r w:rsidR="003E40C9" w:rsidRPr="009A0E6F">
        <w:rPr>
          <w:rFonts w:asciiTheme="minorHAnsi" w:hAnsiTheme="minorHAnsi" w:cstheme="minorHAnsi"/>
          <w:sz w:val="22"/>
          <w:szCs w:val="22"/>
        </w:rPr>
        <w:t>geen</w:t>
      </w:r>
      <w:r w:rsidRPr="009A0E6F">
        <w:rPr>
          <w:rFonts w:asciiTheme="minorHAnsi" w:hAnsiTheme="minorHAnsi" w:cstheme="minorHAnsi"/>
          <w:sz w:val="22"/>
          <w:szCs w:val="22"/>
        </w:rPr>
        <w:t xml:space="preserve"> opmerkingen/suggesties op</w:t>
      </w:r>
      <w:r w:rsidR="00611A55" w:rsidRPr="009A0E6F">
        <w:rPr>
          <w:rFonts w:asciiTheme="minorHAnsi" w:hAnsiTheme="minorHAnsi" w:cstheme="minorHAnsi"/>
          <w:sz w:val="22"/>
          <w:szCs w:val="22"/>
        </w:rPr>
        <w:t>.</w:t>
      </w:r>
    </w:p>
    <w:p w14:paraId="4933A3FC" w14:textId="77777777" w:rsidR="003E40C9" w:rsidRPr="00012D92" w:rsidRDefault="003E40C9" w:rsidP="003E40C9">
      <w:pPr>
        <w:pStyle w:val="Kop1"/>
      </w:pPr>
      <w:r w:rsidRPr="00012D92">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E1E3F">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2E1E3F">
        <w:rPr>
          <w:rFonts w:asciiTheme="minorHAnsi" w:eastAsia="Times New Roman" w:hAnsiTheme="minorHAnsi" w:cstheme="minorHAnsi"/>
          <w:sz w:val="22"/>
          <w:szCs w:val="22"/>
          <w:lang w:val="nl-BE"/>
        </w:rPr>
        <w:t>De nodige technische voorzieningen bestaan om de kwaliteit van de gegevens te garanderen</w:t>
      </w:r>
      <w:bookmarkEnd w:id="5"/>
      <w:r w:rsidRPr="002E1E3F">
        <w:rPr>
          <w:rFonts w:asciiTheme="minorHAnsi" w:eastAsia="Times New Roman" w:hAnsiTheme="minorHAnsi" w:cstheme="minorHAnsi"/>
          <w:sz w:val="22"/>
          <w:szCs w:val="22"/>
          <w:lang w:val="nl-BE"/>
        </w:rPr>
        <w:t>. Maturiteitsniveau 4.</w:t>
      </w:r>
    </w:p>
    <w:p w14:paraId="27ED4D23" w14:textId="52E612EA"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2E1E3F">
        <w:rPr>
          <w:rFonts w:asciiTheme="minorHAnsi" w:eastAsia="Times New Roman" w:hAnsiTheme="minorHAnsi" w:cstheme="minorHAnsi"/>
          <w:sz w:val="22"/>
          <w:szCs w:val="22"/>
          <w:lang w:val="nl-BE"/>
        </w:rPr>
        <w:t xml:space="preserve">De nodige </w:t>
      </w:r>
      <w:r w:rsidRPr="00750056">
        <w:rPr>
          <w:rFonts w:asciiTheme="minorHAnsi" w:eastAsia="Times New Roman" w:hAnsiTheme="minorHAnsi" w:cstheme="minorHAnsi"/>
          <w:sz w:val="22"/>
          <w:szCs w:val="22"/>
          <w:lang w:val="nl-BE"/>
        </w:rPr>
        <w:t>organisatorische voorzieningen bestaan om de kwaliteit van de gegevens te garanderen</w:t>
      </w:r>
      <w:bookmarkEnd w:id="6"/>
      <w:r w:rsidRPr="00750056">
        <w:rPr>
          <w:rFonts w:asciiTheme="minorHAnsi" w:eastAsia="Times New Roman" w:hAnsiTheme="minorHAnsi" w:cstheme="minorHAnsi"/>
          <w:sz w:val="22"/>
          <w:szCs w:val="22"/>
          <w:lang w:val="nl-BE"/>
        </w:rPr>
        <w:t xml:space="preserve">. Maturiteitsniveau </w:t>
      </w:r>
      <w:r w:rsidR="002E1E3F"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9B5A3E4" w14:textId="11B42363" w:rsidR="00C02EF3"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750056">
        <w:rPr>
          <w:rFonts w:asciiTheme="minorHAnsi" w:eastAsia="Times New Roman" w:hAnsiTheme="minorHAnsi" w:cstheme="minorHAnsi"/>
          <w:sz w:val="22"/>
          <w:szCs w:val="22"/>
          <w:lang w:val="nl-BE"/>
        </w:rPr>
        <w:t xml:space="preserve">Conform de tweede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De dataset is beschreven door middel van metagegevens die voldoen aan de binnen Vlaanderen geldende metadata standaarden. Maturiteitsniveau 4.</w:t>
      </w:r>
    </w:p>
    <w:p w14:paraId="020B30A9" w14:textId="441E615E"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metagegevens zijn beschikbaar via een portaal of zoekdiensten. Maturiteitsniveau </w:t>
      </w:r>
      <w:r w:rsidR="00640B96"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025685A3" w14:textId="14C621A5"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446C2C"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14D1DEC" w14:textId="3E37555C"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446C2C"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76F689AC" w14:textId="46BE3B32" w:rsidR="00D444FC" w:rsidRPr="0075005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lastRenderedPageBreak/>
        <w:t xml:space="preserve">Conform de derde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33A1AD80"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750056">
        <w:rPr>
          <w:rFonts w:asciiTheme="minorHAnsi" w:eastAsia="Times New Roman" w:hAnsiTheme="minorHAnsi" w:cstheme="minorHAnsi"/>
          <w:sz w:val="22"/>
          <w:szCs w:val="22"/>
          <w:lang w:val="nl-BE"/>
        </w:rPr>
        <w:t>Er bestaat een terugmeldfaciliteit om onjuiste, niet-actuele, onvolledige of onnauwkeurige gegevens te melden</w:t>
      </w:r>
      <w:bookmarkEnd w:id="8"/>
      <w:r w:rsidRPr="00750056">
        <w:rPr>
          <w:rFonts w:asciiTheme="minorHAnsi" w:eastAsia="Times New Roman" w:hAnsiTheme="minorHAnsi" w:cstheme="minorHAnsi"/>
          <w:sz w:val="22"/>
          <w:szCs w:val="22"/>
          <w:lang w:val="nl-BE"/>
        </w:rPr>
        <w:t xml:space="preserve">. Maturiteitsniveau </w:t>
      </w:r>
      <w:r w:rsidR="00750056"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58884354" w14:textId="77777777"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750056">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9"/>
      <w:r w:rsidRPr="00750056">
        <w:rPr>
          <w:rFonts w:asciiTheme="minorHAnsi" w:eastAsia="Times New Roman" w:hAnsiTheme="minorHAnsi" w:cstheme="minorHAnsi"/>
          <w:sz w:val="22"/>
          <w:szCs w:val="22"/>
          <w:lang w:val="nl-BE"/>
        </w:rPr>
        <w:t>. Maturiteitsniveau 4.</w:t>
      </w:r>
    </w:p>
    <w:p w14:paraId="2D4DF9D3" w14:textId="0AF1C9C7" w:rsidR="002D3183" w:rsidRPr="008D5755" w:rsidRDefault="002D3183" w:rsidP="008D5755">
      <w:pPr>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vierde </w:t>
      </w:r>
      <w:r w:rsidR="00D21C99"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4° de veiligheid van de gegevensbron op fysiek, technisch en </w:t>
      </w:r>
      <w:r w:rsidRPr="008D5755">
        <w:rPr>
          <w:rFonts w:asciiTheme="minorHAnsi" w:eastAsia="Times New Roman" w:hAnsiTheme="minorHAnsi" w:cstheme="minorHAnsi"/>
          <w:sz w:val="22"/>
          <w:szCs w:val="22"/>
          <w:lang w:val="nl-BE"/>
        </w:rPr>
        <w:t>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4D4FFC2"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71"/>
      <w:r w:rsidRPr="008D575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0F1218A8" w14:textId="2EFB47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2"/>
      <w:r w:rsidRPr="008D575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 xml:space="preserve">. </w:t>
      </w:r>
    </w:p>
    <w:p w14:paraId="44488DF1" w14:textId="3E6DAD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2" w:name="_Toc523153273"/>
      <w:r w:rsidRPr="008D5755">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2"/>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7EEE85F6" w14:textId="7C397E45" w:rsidR="00A67959" w:rsidRPr="008D5755" w:rsidRDefault="00A67959"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vijfde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3" w:name="_Toc523153275"/>
      <w:r w:rsidRPr="008D5755">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3"/>
      <w:r w:rsidRPr="008D5755">
        <w:rPr>
          <w:rFonts w:asciiTheme="minorHAnsi" w:eastAsia="Times New Roman" w:hAnsiTheme="minorHAnsi" w:cstheme="minorHAnsi"/>
          <w:sz w:val="22"/>
          <w:szCs w:val="22"/>
          <w:lang w:val="nl-BE"/>
        </w:rPr>
        <w:t>. Maturiteitsniveau 4.</w:t>
      </w:r>
    </w:p>
    <w:p w14:paraId="66AE3694" w14:textId="136CCE5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6"/>
      <w:r w:rsidRPr="008D5755">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4"/>
      <w:r w:rsidRPr="008D5755">
        <w:rPr>
          <w:rFonts w:asciiTheme="minorHAnsi" w:eastAsia="Times New Roman" w:hAnsiTheme="minorHAnsi" w:cstheme="minorHAnsi"/>
          <w:sz w:val="22"/>
          <w:szCs w:val="22"/>
          <w:lang w:val="nl-BE"/>
        </w:rPr>
        <w:t xml:space="preserve">. Maturiteitsniveau </w:t>
      </w:r>
      <w:r w:rsidR="008D5755" w:rsidRPr="008D5755">
        <w:rPr>
          <w:rFonts w:asciiTheme="minorHAnsi" w:eastAsia="Times New Roman" w:hAnsiTheme="minorHAnsi" w:cstheme="minorHAnsi"/>
          <w:sz w:val="22"/>
          <w:szCs w:val="22"/>
          <w:lang w:val="nl-BE"/>
        </w:rPr>
        <w:t>4</w:t>
      </w:r>
      <w:r w:rsidRPr="008D5755">
        <w:rPr>
          <w:rFonts w:asciiTheme="minorHAnsi" w:eastAsia="Times New Roman" w:hAnsiTheme="minorHAnsi" w:cstheme="minorHAnsi"/>
          <w:sz w:val="22"/>
          <w:szCs w:val="22"/>
          <w:lang w:val="nl-BE"/>
        </w:rPr>
        <w:t>.</w:t>
      </w:r>
    </w:p>
    <w:p w14:paraId="7E73CA15" w14:textId="64586C66" w:rsidR="00372A1F" w:rsidRPr="008D5755" w:rsidRDefault="00372A1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zesde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18BCCB64"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8D5755"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w:t>
      </w:r>
    </w:p>
    <w:p w14:paraId="7CCFC132" w14:textId="182A280B"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p>
    <w:p w14:paraId="7238DCDE"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3° ze is overdraagbaar via een overdrachtdienst als vermeld in artikel 3, 19°, van het GDI-decreet;</w:t>
      </w:r>
    </w:p>
    <w:p w14:paraId="5215C91D"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De voorgelegde gegevensbron voldoet aan die vier bijkomende voorwaarden</w:t>
      </w:r>
      <w:r w:rsidR="006A2E7F" w:rsidRPr="008D5755">
        <w:rPr>
          <w:rFonts w:asciiTheme="minorHAnsi" w:eastAsia="Times New Roman" w:hAnsiTheme="minorHAnsi" w:cstheme="minorHAnsi"/>
          <w:sz w:val="22"/>
          <w:szCs w:val="22"/>
          <w:lang w:val="nl-BE"/>
        </w:rPr>
        <w:t xml:space="preserve">, zie motivering onder </w:t>
      </w:r>
      <w:r w:rsidR="003F71A5" w:rsidRPr="008D5755">
        <w:rPr>
          <w:rFonts w:asciiTheme="minorHAnsi" w:eastAsia="Times New Roman" w:hAnsiTheme="minorHAnsi" w:cstheme="minorHAnsi"/>
          <w:sz w:val="22"/>
          <w:szCs w:val="22"/>
          <w:lang w:val="nl-BE"/>
        </w:rPr>
        <w:t xml:space="preserve">de tweede en </w:t>
      </w:r>
      <w:r w:rsidR="002B5591" w:rsidRPr="008D5755">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lastRenderedPageBreak/>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40A78C22"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heeft</w:t>
      </w:r>
      <w:r w:rsidR="005656F1">
        <w:rPr>
          <w:rStyle w:val="normaltextrun"/>
          <w:rFonts w:asciiTheme="minorHAnsi" w:hAnsiTheme="minorHAnsi" w:cstheme="minorHAnsi"/>
          <w:sz w:val="22"/>
          <w:szCs w:val="22"/>
        </w:rPr>
        <w:t xml:space="preserve"> in haar zitting van </w:t>
      </w:r>
      <w:r w:rsidR="005656F1" w:rsidRPr="005656F1">
        <w:rPr>
          <w:rStyle w:val="normaltextrun"/>
          <w:rFonts w:asciiTheme="minorHAnsi" w:hAnsiTheme="minorHAnsi" w:cstheme="minorHAnsi"/>
          <w:sz w:val="22"/>
          <w:szCs w:val="22"/>
          <w:highlight w:val="yellow"/>
        </w:rPr>
        <w:t>XX/XX/2021</w:t>
      </w:r>
      <w:r w:rsidRPr="000C523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A77FCF" w:rsidRPr="009A0E6F">
        <w:rPr>
          <w:rFonts w:asciiTheme="minorHAnsi" w:hAnsiTheme="minorHAnsi" w:cstheme="minorHAnsi"/>
          <w:sz w:val="22"/>
          <w:szCs w:val="22"/>
          <w:lang w:val="nl-BE"/>
        </w:rPr>
        <w:t>Landbouwstreken België</w:t>
      </w:r>
      <w:r w:rsidR="00C55522" w:rsidRPr="009A0E6F">
        <w:rPr>
          <w:rFonts w:asciiTheme="minorHAnsi" w:hAnsiTheme="minorHAnsi" w:cstheme="minorHAnsi"/>
          <w:sz w:val="22"/>
          <w:szCs w:val="22"/>
          <w:lang w:val="nl-BE"/>
        </w:rPr>
        <w:t xml:space="preserve">’ </w:t>
      </w:r>
      <w:r w:rsidR="00A137B9" w:rsidRPr="009A0E6F">
        <w:rPr>
          <w:rStyle w:val="normaltextrun"/>
          <w:rFonts w:asciiTheme="minorHAnsi" w:hAnsiTheme="minorHAnsi" w:cstheme="minorHAnsi"/>
          <w:sz w:val="22"/>
          <w:szCs w:val="22"/>
        </w:rPr>
        <w:t>voor</w:t>
      </w:r>
      <w:r w:rsidR="00A137B9" w:rsidRPr="000C523F">
        <w:rPr>
          <w:rStyle w:val="normaltextrun"/>
          <w:rFonts w:asciiTheme="minorHAnsi" w:hAnsiTheme="minorHAnsi" w:cstheme="minorHAnsi"/>
          <w:sz w:val="22"/>
          <w:szCs w:val="22"/>
        </w:rPr>
        <w:t xml:space="preserve">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45DB63A7" w:rsidR="008F3267" w:rsidRPr="00A164CB" w:rsidRDefault="00426BD6" w:rsidP="00465001">
      <w:pPr>
        <w:spacing w:line="276" w:lineRule="auto"/>
        <w:jc w:val="both"/>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A77FCF">
        <w:rPr>
          <w:rFonts w:asciiTheme="minorHAnsi" w:hAnsiTheme="minorHAnsi" w:cstheme="minorHAnsi"/>
          <w:sz w:val="22"/>
          <w:szCs w:val="22"/>
          <w:lang w:val="nl-BE"/>
        </w:rPr>
        <w:t>Landbouwstreken België</w:t>
      </w:r>
      <w:r w:rsidR="00C55522">
        <w:rPr>
          <w:rFonts w:asciiTheme="minorHAnsi" w:hAnsiTheme="minorHAnsi" w:cstheme="minorHAnsi"/>
          <w:sz w:val="22"/>
          <w:szCs w:val="22"/>
          <w:lang w:val="nl-BE"/>
        </w:rPr>
        <w:t xml:space="preserve">’ </w:t>
      </w:r>
      <w:r w:rsidR="005D7511" w:rsidRPr="000C523F">
        <w:rPr>
          <w:rFonts w:asciiTheme="minorHAnsi" w:hAnsiTheme="minorHAnsi" w:cstheme="minorHAnsi"/>
          <w:sz w:val="22"/>
          <w:szCs w:val="22"/>
          <w:lang w:val="nl-BE"/>
        </w:rPr>
        <w:t>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C55522">
        <w:rPr>
          <w:rFonts w:asciiTheme="minorHAnsi" w:hAnsiTheme="minorHAnsi" w:cstheme="minorHAnsi"/>
          <w:sz w:val="22"/>
          <w:szCs w:val="22"/>
          <w:lang w:val="nl-BE"/>
        </w:rPr>
        <w:t>het departement Landbouw &amp; Visserij</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C1626" w14:textId="77777777" w:rsidR="006072FE" w:rsidRDefault="006072FE">
      <w:r>
        <w:separator/>
      </w:r>
    </w:p>
  </w:endnote>
  <w:endnote w:type="continuationSeparator" w:id="0">
    <w:p w14:paraId="15A2CE45" w14:textId="77777777" w:rsidR="006072FE" w:rsidRDefault="0060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landers Art Sans">
    <w:altName w:val="Courier New"/>
    <w:panose1 w:val="00000000000000000000"/>
    <w:charset w:val="00"/>
    <w:family w:val="modern"/>
    <w:notTrueType/>
    <w:pitch w:val="variable"/>
    <w:sig w:usb0="00000001"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D896" w14:textId="054B6D38" w:rsidR="006A32C0" w:rsidRPr="005B717E" w:rsidRDefault="0087721E" w:rsidP="006A32C0">
    <w:pPr>
      <w:pStyle w:val="Koptekst"/>
      <w:tabs>
        <w:tab w:val="center" w:pos="9356"/>
        <w:tab w:val="right" w:pos="10206"/>
      </w:tabs>
      <w:spacing w:before="200" w:after="120"/>
      <w:rPr>
        <w:rFonts w:ascii="FlandersArtSans-Regular" w:hAnsi="FlandersArtSans-Regular"/>
      </w:rPr>
    </w:pPr>
    <w:r>
      <w:rPr>
        <w:lang w:val="nl-BE" w:eastAsia="nl-BE"/>
      </w:rP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9B574C">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9B574C">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F97F" w14:textId="77777777" w:rsidR="006A32C0" w:rsidRDefault="006A32C0" w:rsidP="006A32C0">
    <w:pPr>
      <w:pStyle w:val="Voettekst"/>
    </w:pPr>
  </w:p>
  <w:p w14:paraId="5FFE5061" w14:textId="3B789339"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9B574C">
      <w:rPr>
        <w:noProof/>
      </w:rPr>
      <w:t>2</w:t>
    </w:r>
    <w:r w:rsidRPr="00FB382E">
      <w:fldChar w:fldCharType="end"/>
    </w:r>
    <w:r>
      <w:t xml:space="preserve"> van </w:t>
    </w:r>
    <w:fldSimple w:instr=" NUMPAGES  \* Arabic  \* MERGEFORMAT ">
      <w:r w:rsidR="009B574C">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287ED" w14:textId="77777777" w:rsidR="006072FE" w:rsidRDefault="006072FE">
      <w:r>
        <w:separator/>
      </w:r>
    </w:p>
  </w:footnote>
  <w:footnote w:type="continuationSeparator" w:id="0">
    <w:p w14:paraId="0D975F34" w14:textId="77777777" w:rsidR="006072FE" w:rsidRDefault="00607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6"/>
    <w:rsid w:val="00001999"/>
    <w:rsid w:val="00005BB8"/>
    <w:rsid w:val="00006E1A"/>
    <w:rsid w:val="0001030E"/>
    <w:rsid w:val="00012D92"/>
    <w:rsid w:val="00015CEC"/>
    <w:rsid w:val="00023027"/>
    <w:rsid w:val="000253AC"/>
    <w:rsid w:val="00047DA0"/>
    <w:rsid w:val="00050D76"/>
    <w:rsid w:val="00055541"/>
    <w:rsid w:val="00061AF0"/>
    <w:rsid w:val="000620D5"/>
    <w:rsid w:val="000708FF"/>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63B97"/>
    <w:rsid w:val="00270362"/>
    <w:rsid w:val="00275BF9"/>
    <w:rsid w:val="00276279"/>
    <w:rsid w:val="00286949"/>
    <w:rsid w:val="00290D40"/>
    <w:rsid w:val="002B5591"/>
    <w:rsid w:val="002C2967"/>
    <w:rsid w:val="002C366D"/>
    <w:rsid w:val="002C4C5A"/>
    <w:rsid w:val="002D047D"/>
    <w:rsid w:val="002D077D"/>
    <w:rsid w:val="002D0921"/>
    <w:rsid w:val="002D3183"/>
    <w:rsid w:val="002D3527"/>
    <w:rsid w:val="002D3C6A"/>
    <w:rsid w:val="002D7767"/>
    <w:rsid w:val="002E1446"/>
    <w:rsid w:val="002E1E3F"/>
    <w:rsid w:val="003007D1"/>
    <w:rsid w:val="00300A35"/>
    <w:rsid w:val="0030113A"/>
    <w:rsid w:val="00305382"/>
    <w:rsid w:val="00307B7A"/>
    <w:rsid w:val="003241BA"/>
    <w:rsid w:val="00325F1D"/>
    <w:rsid w:val="00332D3B"/>
    <w:rsid w:val="003572DE"/>
    <w:rsid w:val="00362A30"/>
    <w:rsid w:val="00372A1F"/>
    <w:rsid w:val="003A7FB0"/>
    <w:rsid w:val="003B1D53"/>
    <w:rsid w:val="003B3DC1"/>
    <w:rsid w:val="003C4EE9"/>
    <w:rsid w:val="003E40C9"/>
    <w:rsid w:val="003E5B53"/>
    <w:rsid w:val="003F0804"/>
    <w:rsid w:val="003F1269"/>
    <w:rsid w:val="003F3B4F"/>
    <w:rsid w:val="003F69BC"/>
    <w:rsid w:val="003F71A5"/>
    <w:rsid w:val="003F7BE7"/>
    <w:rsid w:val="00400431"/>
    <w:rsid w:val="00410C23"/>
    <w:rsid w:val="00416493"/>
    <w:rsid w:val="00416AFA"/>
    <w:rsid w:val="00416D6A"/>
    <w:rsid w:val="00426BD6"/>
    <w:rsid w:val="00430188"/>
    <w:rsid w:val="0043292A"/>
    <w:rsid w:val="00437C74"/>
    <w:rsid w:val="00446BB0"/>
    <w:rsid w:val="00446C2C"/>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56F1"/>
    <w:rsid w:val="0056699C"/>
    <w:rsid w:val="00576DB8"/>
    <w:rsid w:val="00585815"/>
    <w:rsid w:val="00585B47"/>
    <w:rsid w:val="00592180"/>
    <w:rsid w:val="005A5CB9"/>
    <w:rsid w:val="005C337E"/>
    <w:rsid w:val="005D0883"/>
    <w:rsid w:val="005D7511"/>
    <w:rsid w:val="005E688B"/>
    <w:rsid w:val="006027F2"/>
    <w:rsid w:val="006072FE"/>
    <w:rsid w:val="00607BB9"/>
    <w:rsid w:val="00611A55"/>
    <w:rsid w:val="00630306"/>
    <w:rsid w:val="00637CD1"/>
    <w:rsid w:val="00640B96"/>
    <w:rsid w:val="0066143F"/>
    <w:rsid w:val="00663F16"/>
    <w:rsid w:val="0066658D"/>
    <w:rsid w:val="006763CE"/>
    <w:rsid w:val="0068008D"/>
    <w:rsid w:val="006A2E7F"/>
    <w:rsid w:val="006A32C0"/>
    <w:rsid w:val="006A3A71"/>
    <w:rsid w:val="006B44E9"/>
    <w:rsid w:val="006E0529"/>
    <w:rsid w:val="006E0C98"/>
    <w:rsid w:val="006E0F45"/>
    <w:rsid w:val="006E4FBE"/>
    <w:rsid w:val="006F2094"/>
    <w:rsid w:val="006F5DB9"/>
    <w:rsid w:val="00701249"/>
    <w:rsid w:val="007041FD"/>
    <w:rsid w:val="0070524B"/>
    <w:rsid w:val="007337A3"/>
    <w:rsid w:val="007424B2"/>
    <w:rsid w:val="00745368"/>
    <w:rsid w:val="00750056"/>
    <w:rsid w:val="0077339E"/>
    <w:rsid w:val="007A38F2"/>
    <w:rsid w:val="007A6624"/>
    <w:rsid w:val="007B2C97"/>
    <w:rsid w:val="007D3411"/>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7021"/>
    <w:rsid w:val="008A12E4"/>
    <w:rsid w:val="008A2506"/>
    <w:rsid w:val="008B5078"/>
    <w:rsid w:val="008D5755"/>
    <w:rsid w:val="008E243E"/>
    <w:rsid w:val="008F3267"/>
    <w:rsid w:val="008F5960"/>
    <w:rsid w:val="00906AF3"/>
    <w:rsid w:val="00910ACB"/>
    <w:rsid w:val="00936A45"/>
    <w:rsid w:val="009424FB"/>
    <w:rsid w:val="00945DDB"/>
    <w:rsid w:val="00963CA2"/>
    <w:rsid w:val="00986949"/>
    <w:rsid w:val="009876FD"/>
    <w:rsid w:val="00996A7E"/>
    <w:rsid w:val="009A0E6F"/>
    <w:rsid w:val="009A6837"/>
    <w:rsid w:val="009A79D3"/>
    <w:rsid w:val="009B574C"/>
    <w:rsid w:val="009D00EA"/>
    <w:rsid w:val="009D31EB"/>
    <w:rsid w:val="00A05EA5"/>
    <w:rsid w:val="00A0700F"/>
    <w:rsid w:val="00A137B9"/>
    <w:rsid w:val="00A164CB"/>
    <w:rsid w:val="00A2500F"/>
    <w:rsid w:val="00A256FD"/>
    <w:rsid w:val="00A26D90"/>
    <w:rsid w:val="00A31811"/>
    <w:rsid w:val="00A31A6B"/>
    <w:rsid w:val="00A32EE4"/>
    <w:rsid w:val="00A37219"/>
    <w:rsid w:val="00A45D08"/>
    <w:rsid w:val="00A47DCA"/>
    <w:rsid w:val="00A51384"/>
    <w:rsid w:val="00A541FC"/>
    <w:rsid w:val="00A620A3"/>
    <w:rsid w:val="00A634F9"/>
    <w:rsid w:val="00A645FC"/>
    <w:rsid w:val="00A67959"/>
    <w:rsid w:val="00A71707"/>
    <w:rsid w:val="00A76A3D"/>
    <w:rsid w:val="00A77FCF"/>
    <w:rsid w:val="00AB4095"/>
    <w:rsid w:val="00AD2E21"/>
    <w:rsid w:val="00AE0C94"/>
    <w:rsid w:val="00AE6E15"/>
    <w:rsid w:val="00B00792"/>
    <w:rsid w:val="00B22A95"/>
    <w:rsid w:val="00B233EC"/>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F36"/>
    <w:rsid w:val="00C343D5"/>
    <w:rsid w:val="00C4026B"/>
    <w:rsid w:val="00C46140"/>
    <w:rsid w:val="00C52CCA"/>
    <w:rsid w:val="00C55522"/>
    <w:rsid w:val="00C60FA7"/>
    <w:rsid w:val="00C61E5B"/>
    <w:rsid w:val="00C73B35"/>
    <w:rsid w:val="00C75E7D"/>
    <w:rsid w:val="00C818CE"/>
    <w:rsid w:val="00C842C2"/>
    <w:rsid w:val="00C97548"/>
    <w:rsid w:val="00CD12D1"/>
    <w:rsid w:val="00CD531A"/>
    <w:rsid w:val="00CD6567"/>
    <w:rsid w:val="00CD7CB5"/>
    <w:rsid w:val="00CF1C68"/>
    <w:rsid w:val="00D20D6D"/>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5778A"/>
    <w:rsid w:val="00E62A2D"/>
    <w:rsid w:val="00E637B9"/>
    <w:rsid w:val="00E713F8"/>
    <w:rsid w:val="00E73667"/>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EDE"/>
    <w:rsid w:val="00F4058D"/>
    <w:rsid w:val="00F42893"/>
    <w:rsid w:val="00F529CC"/>
    <w:rsid w:val="00F55C5A"/>
    <w:rsid w:val="00F67BD0"/>
    <w:rsid w:val="00F70A54"/>
    <w:rsid w:val="00F91422"/>
    <w:rsid w:val="00FA594F"/>
    <w:rsid w:val="00FA710F"/>
    <w:rsid w:val="00FB5675"/>
    <w:rsid w:val="00FC3830"/>
    <w:rsid w:val="00FC66A4"/>
    <w:rsid w:val="00FD400C"/>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semiHidden/>
    <w:unhideWhenUsed/>
    <w:rsid w:val="00897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06998540">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14" Type="http://schemas.openxmlformats.org/officeDocument/2006/relationships/footer" Target="footer3.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purl.org/dc/terms/"/>
    <ds:schemaRef ds:uri="http://schemas.openxmlformats.org/package/2006/metadata/core-properties"/>
    <ds:schemaRef ds:uri="0f7c6fdd-d538-44ec-be46-35a7b6e9f3ed"/>
    <ds:schemaRef ds:uri="http://purl.org/dc/dcmitype/"/>
    <ds:schemaRef ds:uri="http://schemas.microsoft.com/office/infopath/2007/PartnerControls"/>
    <ds:schemaRef ds:uri="http://purl.org/dc/elements/1.1/"/>
    <ds:schemaRef ds:uri="http://schemas.microsoft.com/office/2006/documentManagement/types"/>
    <ds:schemaRef ds:uri="c6e7ceb5-b9b0-4588-92c4-0fb9915f535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FD5FB48-A4E6-4F27-8354-9521FEC90454}"/>
</file>

<file path=customXml/itemProps4.xml><?xml version="1.0" encoding="utf-8"?>
<ds:datastoreItem xmlns:ds="http://schemas.openxmlformats.org/officeDocument/2006/customXml" ds:itemID="{A399A3A5-D058-4D7A-A2AF-D72D674334C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8243</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Leen Vansteenkiste</cp:lastModifiedBy>
  <cp:revision>2</cp:revision>
  <dcterms:created xsi:type="dcterms:W3CDTF">2021-04-26T10:20:00Z</dcterms:created>
  <dcterms:modified xsi:type="dcterms:W3CDTF">2021-04-26T10:20:00Z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y fmtid="{D5CDD505-2E9C-101B-9397-08002B2CF9AE}" pid="3" name="_dlc_DocIdItemGuid">
    <vt:lpwstr>61dba432-a0cf-4ec5-92a0-8daf172990d4</vt:lpwstr>
  </property>
</Properties>
</file>