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線路標示紀錄</w:t>
      </w:r>
    </w:p>
    <w:p>
      <w:r>
        <w:rPr>
          <w:rFonts w:ascii="Calibri" w:hAnsi="Calibri" w:eastAsia="Microsoft JhengHei" w:cs="Calibri"/>
        </w:rPr>
        <w:t xml:space="preserve">每條網路線與光纖的兩端對應表；排線與故障排除時靠它，不必逐條拔看。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機房／機櫃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建檔日期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最後更新日期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維護人員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一、線路明細</w:t>
      </w:r>
    </w:p>
    <w:p>
      <w:r>
        <w:rPr>
          <w:rFonts w:ascii="Calibri" w:hAnsi="Calibri" w:eastAsia="Microsoft JhengHei" w:cs="Calibri"/>
        </w:rPr>
        <w:t xml:space="preserve">線路編號建議格式：機櫃-埠位-流水號，例如 R01-SW1-024；兩端標籤必須與本表完全一致。</w:t>
      </w:r>
    </w:p>
    <w:tbl>
      <w:tblPr>
        <w:tblStyle w:val="TableGrid"/>
        <w:tblW w:w="9360" w:type="dxa"/>
      </w:tblPr>
      <w:tblGrid>
        <w:gridCol w:w="1100"/>
        <w:gridCol w:w="1000"/>
        <w:gridCol w:w="1300"/>
        <w:gridCol w:w="900"/>
        <w:gridCol w:w="1300"/>
        <w:gridCol w:w="900"/>
        <w:gridCol w:w="1000"/>
        <w:gridCol w:w="1200"/>
        <w:gridCol w:w="660"/>
      </w:tblGrid>
      <w:tr>
        <w:trPr>
          <w:tblHeader/>
        </w:trPr>
        <w:tc>
          <w:tcPr>
            <w:tcW w:w="11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線路編號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線材類型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A 端設備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A 端埠位</w:t>
            </w:r>
          </w:p>
        </w:tc>
        <w:tc>
          <w:tcPr>
            <w:tcW w:w="13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B 端設備</w:t>
            </w:r>
          </w:p>
        </w:tc>
        <w:tc>
          <w:tcPr>
            <w:tcW w:w="9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B 端埠位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顏色／長度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用途／VLAN</w:t>
            </w:r>
          </w:p>
        </w:tc>
        <w:tc>
          <w:tcPr>
            <w:tcW w:w="6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標示日期</w:t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1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3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6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二、備援線路對應</w:t>
      </w:r>
    </w:p>
    <w:tbl>
      <w:tblPr>
        <w:tblStyle w:val="TableGrid"/>
        <w:tblW w:w="9360" w:type="dxa"/>
      </w:tblPr>
      <w:tblGrid>
        <w:gridCol w:w="2000"/>
        <w:gridCol w:w="2000"/>
        <w:gridCol w:w="3400"/>
        <w:gridCol w:w="1960"/>
      </w:tblGrid>
      <w:tr>
        <w:trPr>
          <w:tblHeader/>
        </w:trPr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主線路編號</w:t>
            </w:r>
          </w:p>
        </w:tc>
        <w:tc>
          <w:tcPr>
            <w:tcW w:w="2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備援線路編號</w:t>
            </w:r>
          </w:p>
        </w:tc>
        <w:tc>
          <w:tcPr>
            <w:tcW w:w="3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切換方式</w:t>
            </w:r>
          </w:p>
        </w:tc>
        <w:tc>
          <w:tcPr>
            <w:tcW w:w="1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最近測試日期</w:t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對應章節：040-網路與網路設備/02-機房與硬體管理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