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資安事件通報單</w:t>
      </w:r>
    </w:p>
    <w:p>
      <w:r>
        <w:rPr>
          <w:rFonts w:ascii="Calibri" w:hAnsi="Calibri" w:eastAsia="Microsoft JhengHei" w:cs="Calibri"/>
        </w:rPr>
        <w:t xml:space="preserve">疑似或確認的資安事件皆須填報；等級判定與通報時限依《資通安全管理法》相關子法辦理。</w:t>
      </w:r>
    </w:p>
    <w:p>
      <w:r>
        <w:rPr>
          <w:rFonts w:ascii="Calibri" w:hAnsi="Calibri" w:eastAsia="Microsoft JhengHei" w:cs="Calibri"/>
        </w:rPr>
        <w:t xml:space="preserve">★★★★ 本單僅為內部作業表；實際通報仍須依主管機關規定於期限內完成外部通報。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一、通報資訊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通報單號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通報人／分機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所屬單位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通報日期時間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事件發生時間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事件發現時間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發現方式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二、事件描述</w:t>
      </w:r>
    </w:p>
    <w:tbl>
      <w:tblPr>
        <w:tblStyle w:val="TableGrid"/>
        <w:tblW w:w="9360" w:type="dxa"/>
      </w:tblPr>
      <w:tblGrid>
        <w:gridCol w:w="3600"/>
        <w:gridCol w:w="5760"/>
      </w:tblGrid>
      <w:tr>
        <w:trPr>
          <w:tblHeader/>
        </w:trPr>
        <w:tc>
          <w:tcPr>
            <w:tcW w:w="3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5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事件類型（惡意程式／入侵／阻斷服務／資料外洩／設定不當／其他）</w:t>
            </w:r>
          </w:p>
        </w:tc>
        <w:tc>
          <w:tcPr>
            <w:tcW w:w="5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事件經過摘要</w:t>
            </w:r>
          </w:p>
        </w:tc>
        <w:tc>
          <w:tcPr>
            <w:tcW w:w="5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受影響系統與主機</w:t>
            </w:r>
          </w:p>
        </w:tc>
        <w:tc>
          <w:tcPr>
            <w:tcW w:w="5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受影響資料類型（是否含個資／機敏）</w:t>
            </w:r>
          </w:p>
        </w:tc>
        <w:tc>
          <w:tcPr>
            <w:tcW w:w="5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影響範圍與人數</w:t>
            </w:r>
          </w:p>
        </w:tc>
        <w:tc>
          <w:tcPr>
            <w:tcW w:w="5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是否仍在持續中</w:t>
            </w:r>
          </w:p>
        </w:tc>
        <w:tc>
          <w:tcPr>
            <w:tcW w:w="5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三、等級判定</w:t>
      </w:r>
    </w:p>
    <w:tbl>
      <w:tblPr>
        <w:tblStyle w:val="TableGrid"/>
        <w:tblW w:w="9360" w:type="dxa"/>
      </w:tblPr>
      <w:tblGrid>
        <w:gridCol w:w="1100"/>
        <w:gridCol w:w="7200"/>
        <w:gridCol w:w="1060"/>
      </w:tblGrid>
      <w:tr>
        <w:trPr>
          <w:tblHeader/>
        </w:trPr>
        <w:tc>
          <w:tcPr>
            <w:tcW w:w="1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等級</w:t>
            </w:r>
          </w:p>
        </w:tc>
        <w:tc>
          <w:tcPr>
            <w:tcW w:w="7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判定說明</w:t>
            </w:r>
          </w:p>
        </w:tc>
        <w:tc>
          <w:tcPr>
            <w:tcW w:w="10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勾選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第 1 級</w:t>
            </w:r>
          </w:p>
        </w:tc>
        <w:tc>
          <w:tcPr>
            <w:tcW w:w="7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非核心業務資訊遭輕微影響或竄改，可於可容忍時間內回復</w:t>
            </w:r>
          </w:p>
        </w:tc>
        <w:tc>
          <w:tcPr>
            <w:tcW w:w="10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第 2 級</w:t>
            </w:r>
          </w:p>
        </w:tc>
        <w:tc>
          <w:tcPr>
            <w:tcW w:w="7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非核心業務中斷或一般公務資訊外洩</w:t>
            </w:r>
          </w:p>
        </w:tc>
        <w:tc>
          <w:tcPr>
            <w:tcW w:w="10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第 3 級</w:t>
            </w:r>
          </w:p>
        </w:tc>
        <w:tc>
          <w:tcPr>
            <w:tcW w:w="7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核心業務中斷或一般公務機密外洩</w:t>
            </w:r>
          </w:p>
        </w:tc>
        <w:tc>
          <w:tcPr>
            <w:tcW w:w="10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第 4 級</w:t>
            </w:r>
          </w:p>
        </w:tc>
        <w:tc>
          <w:tcPr>
            <w:tcW w:w="7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核心業務長時間中斷或機密／個資大量外洩</w:t>
            </w:r>
          </w:p>
        </w:tc>
        <w:tc>
          <w:tcPr>
            <w:tcW w:w="10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□</w:t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等級判定請併同權責主管確認；等級提升時須重新通報。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四、初步處置</w:t>
      </w:r>
    </w:p>
    <w:tbl>
      <w:tblPr>
        <w:tblStyle w:val="TableGrid"/>
        <w:tblW w:w="9360" w:type="dxa"/>
      </w:tblPr>
      <w:tblGrid>
        <w:gridCol w:w="1300"/>
        <w:gridCol w:w="4200"/>
        <w:gridCol w:w="1200"/>
        <w:gridCol w:w="2660"/>
      </w:tblGrid>
      <w:tr>
        <w:trPr>
          <w:tblHeader/>
        </w:trPr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時間</w:t>
            </w:r>
          </w:p>
        </w:tc>
        <w:tc>
          <w:tcPr>
            <w:tcW w:w="4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處置作為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執行人</w:t>
            </w:r>
          </w:p>
        </w:tc>
        <w:tc>
          <w:tcPr>
            <w:tcW w:w="26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結果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五、證據保全</w:t>
      </w:r>
    </w:p>
    <w:tbl>
      <w:tblPr>
        <w:tblStyle w:val="TableGrid"/>
        <w:tblW w:w="9360" w:type="dxa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1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是否已保留系統日誌</w:t>
            </w:r>
          </w:p>
        </w:tc>
        <w:tc>
          <w:tcPr>
            <w:tcW w:w="6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是否已製作磁碟／記憶體映像</w:t>
            </w:r>
          </w:p>
        </w:tc>
        <w:tc>
          <w:tcPr>
            <w:tcW w:w="6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證據存放位置與保管人</w:t>
            </w:r>
          </w:p>
        </w:tc>
        <w:tc>
          <w:tcPr>
            <w:tcW w:w="6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是否需送外部鑑識</w:t>
            </w:r>
          </w:p>
        </w:tc>
        <w:tc>
          <w:tcPr>
            <w:tcW w:w="6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六、通報與後續</w:t>
      </w:r>
    </w:p>
    <w:tbl>
      <w:tblPr>
        <w:tblStyle w:val="TableGrid"/>
        <w:tblW w:w="9360" w:type="dxa"/>
      </w:tblPr>
      <w:tblGrid>
        <w:gridCol w:w="2200"/>
        <w:gridCol w:w="1200"/>
        <w:gridCol w:w="1600"/>
        <w:gridCol w:w="1800"/>
        <w:gridCol w:w="2560"/>
      </w:tblGrid>
      <w:tr>
        <w:trPr>
          <w:tblHeader/>
        </w:trPr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對象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是否通報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通報時間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通報方式</w:t>
            </w:r>
          </w:p>
        </w:tc>
        <w:tc>
          <w:tcPr>
            <w:tcW w:w="2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單位資安主管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機關首長／資安長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上級或主管機關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受影響單位／當事人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司法或警政機關</w:t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1800"/>
        <w:gridCol w:w="2400"/>
        <w:gridCol w:w="3560"/>
        <w:gridCol w:w="1600"/>
      </w:tblGrid>
      <w:tr>
        <w:trPr>
          <w:tblHeader/>
        </w:trPr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</w:t>
            </w:r>
          </w:p>
        </w:tc>
        <w:tc>
          <w:tcPr>
            <w:tcW w:w="3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通報人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資安人員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權責主管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對應章節：090-資訊安全/07-資安實踐與規範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