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TWGCB 組態基準例外申請單</w:t>
      </w:r>
    </w:p>
    <w:p>
      <w:r>
        <w:rPr>
          <w:rFonts w:ascii="Calibri" w:hAnsi="Calibri" w:eastAsia="Microsoft JhengHei" w:cs="Calibri"/>
        </w:rPr>
        <w:t xml:space="preserve">當某項政府組態基準因業務或相容性因素無法套用時，以本單申請例外並記錄補償控制措施。</w:t>
      </w:r>
    </w:p>
    <w:p>
      <w:r>
        <w:rPr>
          <w:rFonts w:ascii="Calibri" w:hAnsi="Calibri" w:eastAsia="Microsoft JhengHei" w:cs="Calibri"/>
        </w:rPr>
        <w:t xml:space="preserve">★★★★ 例外必須有期限、有補償控制措施、有重新評估日期；「永久例外」不應核准。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一、申請資訊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例外單號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申請日期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申請人／分機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所屬單位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基準文件編號與版本（如 TWGCB-01-014 v1.2）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適用作業系統與版本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受影響主機數量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二、例外項目</w:t>
      </w:r>
    </w:p>
    <w:tbl>
      <w:tblPr>
        <w:tblStyle w:val="TableGrid"/>
        <w:tblW w:w="9360" w:type="dxa"/>
      </w:tblPr>
      <w:tblGrid>
        <w:gridCol w:w="1200"/>
        <w:gridCol w:w="2200"/>
        <w:gridCol w:w="2200"/>
        <w:gridCol w:w="2000"/>
        <w:gridCol w:w="1760"/>
      </w:tblGrid>
      <w:tr>
        <w:trPr>
          <w:tblHeader/>
        </w:trPr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項目編號</w:t>
            </w:r>
          </w:p>
        </w:tc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項目名稱</w:t>
            </w:r>
          </w:p>
        </w:tc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基準要求設定</w:t>
            </w:r>
          </w:p>
        </w:tc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目前實際設定</w:t>
            </w:r>
          </w:p>
        </w:tc>
        <w:tc>
          <w:tcPr>
            <w:tcW w:w="1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受影響主機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三、無法套用之原因</w:t>
      </w:r>
    </w:p>
    <w:tbl>
      <w:tblPr>
        <w:tblStyle w:val="TableGrid"/>
        <w:tblW w:w="9360" w:type="dxa"/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面向</w:t>
            </w:r>
          </w:p>
        </w:tc>
        <w:tc>
          <w:tcPr>
            <w:tcW w:w="5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說明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技術原因（相容性、相依套件、廠商限制）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業務原因（服務中斷、作業流程）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已嘗試過的替代做法與結果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廠商或原廠說明文件（如有，附件編號）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四、風險評估</w:t>
      </w:r>
    </w:p>
    <w:tbl>
      <w:tblPr>
        <w:tblStyle w:val="TableGrid"/>
        <w:tblW w:w="9360" w:type="dxa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未套用所導致的風險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可能被利用的攻擊情境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可能性（高／中／低）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影響（高／中／低）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殘餘風險等級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五、補償控制措施</w:t>
      </w:r>
    </w:p>
    <w:p>
      <w:r>
        <w:rPr>
          <w:rFonts w:ascii="Calibri" w:hAnsi="Calibri" w:eastAsia="Microsoft JhengHei" w:cs="Calibri"/>
        </w:rPr>
        <w:t xml:space="preserve">必須具體到「誰、在哪台、用什麼機制、多久檢查一次」。</w:t>
      </w:r>
    </w:p>
    <w:tbl>
      <w:tblPr>
        <w:tblStyle w:val="TableGrid"/>
        <w:tblW w:w="9360" w:type="dxa"/>
      </w:tblPr>
      <w:tblGrid>
        <w:gridCol w:w="700"/>
        <w:gridCol w:w="2800"/>
        <w:gridCol w:w="1800"/>
        <w:gridCol w:w="1200"/>
        <w:gridCol w:w="28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2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補償措施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實施位置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  <w:tc>
          <w:tcPr>
            <w:tcW w:w="28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驗證方式與頻率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六、期限與覆核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例外生效日期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例外到期日期（建議不超過 1 年）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重新評估日期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到期後預計處理方式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tbl>
      <w:tblPr>
        <w:tblStyle w:val="TableGrid"/>
        <w:tblW w:w="9360" w:type="dxa"/>
      </w:tblPr>
      <w:tblGrid>
        <w:gridCol w:w="2400"/>
        <w:gridCol w:w="2600"/>
        <w:gridCol w:w="1400"/>
        <w:gridCol w:w="1400"/>
        <w:gridCol w:w="1560"/>
      </w:tblGrid>
      <w:tr>
        <w:trPr>
          <w:tblHeader/>
        </w:trPr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審核意見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同意／不同意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系統管理者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資安人員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資安長／權責主管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七、結案</w:t>
      </w:r>
    </w:p>
    <w:tbl>
      <w:tblPr>
        <w:tblStyle w:val="TableGrid"/>
        <w:tblW w:w="9360" w:type="dxa"/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5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結案日期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結案原因（已套用／系統汰換／繼續展延）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若展延，新的到期日與核准文號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對應章節：090-資訊安全/06-TWGCB政府組態基準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