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每日維護檢查表</w:t>
      </w:r>
    </w:p>
    <w:p>
      <w:r>
        <w:rPr>
          <w:rFonts w:ascii="Calibri" w:hAnsi="Calibri" w:eastAsia="Microsoft JhengHei" w:cs="Calibri"/>
        </w:rPr>
        <w:t xml:space="preserve">每個上班日開始時執行一輪，10～20 分鐘內可完成；發現異常立即開立事件處理紀錄單。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值班時段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受檢系統／機房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一、檢查項目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主機與服務存活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監控面板總覽；systemctl --failed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磁碟空間（使用率 &gt; 80% 須處理）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df -h／df -i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系統負載與記憶體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uptime；free -h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昨夜備份工作是否成功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備份系統報表／排程日誌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監控未處理告警清單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Zabbix／Prometheus Alerts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安全日誌異常登入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journalctl -u ssh；lastb | head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對外網站與 API 可用性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外部撥測；curl -I https://…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憑證剩餘天數（&lt; 30 天須提報）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監控項目／openssl s_client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狀態與機房溫濕度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面板／環境監控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前一日未結案事件追蹤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事件處理紀錄單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二、異常摘要與處置</w:t>
      </w:r>
    </w:p>
    <w:p>
      <w:r>
        <w:rPr>
          <w:rFonts w:ascii="Calibri" w:hAnsi="Calibri" w:eastAsia="Microsoft JhengHei" w:cs="Calibri"/>
        </w:rPr>
        <w:t xml:space="preserve">凡上表勾選「異常」者，須於此處記錄；影響服務者另開事件處理紀錄單。</w:t>
      </w:r>
    </w:p>
    <w:tbl>
      <w:tblPr>
        <w:tblStyle w:val="TableGrid"/>
        <w:tblW w:w="9360" w:type="dxa"/>
      </w:tblPr>
      <w:tblGrid>
        <w:gridCol w:w="1200"/>
        <w:gridCol w:w="2400"/>
        <w:gridCol w:w="2000"/>
        <w:gridCol w:w="2760"/>
        <w:gridCol w:w="1000"/>
      </w:tblGrid>
      <w:tr>
        <w:trPr>
          <w:tblHeader/>
        </w:trPr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時間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異常項目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影響範圍</w:t>
            </w:r>
          </w:p>
        </w:tc>
        <w:tc>
          <w:tcPr>
            <w:tcW w:w="2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處置作為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是否結案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