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69EF5DFA"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5052E8"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0FA24387"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5052E8" w:rsidRPr="00DB7B71">
        <w:rPr>
          <w:rFonts w:ascii="Bell MT" w:hAnsi="Bell MT" w:cs="Arial"/>
          <w:sz w:val="24"/>
          <w:szCs w:val="24"/>
        </w:rPr>
        <w:t>open-source</w:t>
      </w:r>
      <w:r w:rsidRPr="00DB7B71">
        <w:rPr>
          <w:rFonts w:ascii="Bell MT" w:hAnsi="Bell MT" w:cs="Arial"/>
          <w:sz w:val="24"/>
          <w:szCs w:val="24"/>
        </w:rPr>
        <w:t xml:space="preserve"> software (FOSS) included with </w:t>
      </w:r>
      <w:r w:rsidR="000D462D" w:rsidRPr="000D462D">
        <w:rPr>
          <w:rFonts w:ascii="Bell MT" w:hAnsi="Bell MT" w:cs="Arial"/>
          <w:b/>
          <w:bCs/>
          <w:sz w:val="24"/>
          <w:szCs w:val="24"/>
        </w:rPr>
        <w:t>MySQL Database Connector</w:t>
      </w:r>
      <w:r w:rsidR="000D462D">
        <w:rPr>
          <w:rFonts w:ascii="Bell MT" w:hAnsi="Bell MT" w:cs="Arial"/>
          <w:sz w:val="24"/>
          <w:szCs w:val="24"/>
        </w:rPr>
        <w:t xml:space="preserve">, Version: </w:t>
      </w:r>
      <w:r w:rsidR="004B3132">
        <w:rPr>
          <w:rFonts w:ascii="Bell MT" w:hAnsi="Bell MT" w:cs="Arial"/>
          <w:b/>
          <w:bCs/>
          <w:sz w:val="24"/>
          <w:szCs w:val="24"/>
        </w:rPr>
        <w:t>0</w:t>
      </w:r>
      <w:r w:rsidR="000D462D" w:rsidRPr="000D462D">
        <w:rPr>
          <w:rFonts w:ascii="Bell MT" w:hAnsi="Bell MT" w:cs="Arial"/>
          <w:b/>
          <w:bCs/>
          <w:sz w:val="24"/>
          <w:szCs w:val="24"/>
        </w:rPr>
        <w:t>.</w:t>
      </w:r>
      <w:r w:rsidR="004B3132">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2000BEE1" w:rsidR="00D538D6" w:rsidRPr="00D538D6" w:rsidRDefault="00D538D6" w:rsidP="00D538D6">
            <w:pPr>
              <w:jc w:val="center"/>
              <w:rPr>
                <w:rFonts w:ascii="Calibri" w:hAnsi="Calibri" w:cs="Calibri"/>
                <w:color w:val="000000"/>
              </w:rPr>
            </w:pPr>
            <w:r>
              <w:rPr>
                <w:rFonts w:ascii="Calibri" w:hAnsi="Calibri" w:cs="Calibri"/>
                <w:color w:val="000000"/>
              </w:rPr>
              <w:t>Version: 3.23.1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3EC3E9A5" w:rsidR="00D538D6" w:rsidRPr="00194B00" w:rsidRDefault="00D538D6" w:rsidP="00093837">
            <w:pPr>
              <w:jc w:val="center"/>
              <w:rPr>
                <w:rFonts w:eastAsia="Calibri" w:cs="Times New Roman"/>
                <w:bCs/>
              </w:rPr>
            </w:pPr>
            <w:r w:rsidRPr="00194B00">
              <w:rPr>
                <w:rFonts w:eastAsia="Calibri" w:cs="Times New Roman"/>
                <w:bCs/>
              </w:rPr>
              <w:t xml:space="preserve">Version: </w:t>
            </w:r>
            <w:r w:rsidR="00D83989">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4E79F6D1" w:rsidR="00D538D6" w:rsidRPr="00194B00" w:rsidRDefault="00194B00" w:rsidP="00093837">
            <w:pPr>
              <w:jc w:val="center"/>
              <w:rPr>
                <w:rFonts w:eastAsia="Calibri" w:cs="Times New Roman"/>
                <w:bCs/>
              </w:rPr>
            </w:pPr>
            <w:r w:rsidRPr="00194B00">
              <w:rPr>
                <w:rFonts w:eastAsia="Calibri" w:cs="Times New Roman"/>
                <w:bCs/>
              </w:rPr>
              <w:t>https://beanvalidation.org/</w:t>
            </w:r>
            <w:r w:rsidR="00D83989">
              <w:rPr>
                <w:rFonts w:eastAsia="Calibri" w:cs="Times New Roman"/>
                <w:bCs/>
              </w:rPr>
              <w:t>2</w:t>
            </w:r>
            <w:r w:rsidRPr="00194B00">
              <w:rPr>
                <w:rFonts w:eastAsia="Calibri" w:cs="Times New Roman"/>
                <w:bCs/>
              </w:rPr>
              <w:t>.0/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31A3B91E"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1.12.10</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108D49CF"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D83989">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41B7EB6C" w:rsidR="00D538D6" w:rsidRDefault="00F6486A" w:rsidP="00F6486A">
            <w:pPr>
              <w:jc w:val="center"/>
              <w:rPr>
                <w:rFonts w:ascii="Calibri" w:hAnsi="Calibri" w:cs="Calibri"/>
                <w:color w:val="000000"/>
              </w:rPr>
            </w:pPr>
            <w:r>
              <w:rPr>
                <w:rFonts w:ascii="Calibri" w:hAnsi="Calibri" w:cs="Calibri"/>
                <w:color w:val="000000"/>
              </w:rPr>
              <w:t>Version: 5.9.0</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6F23B18B" w:rsidR="00D538D6" w:rsidRDefault="00F6486A" w:rsidP="00D538D6">
            <w:pPr>
              <w:jc w:val="center"/>
              <w:rPr>
                <w:rFonts w:ascii="Calibri" w:hAnsi="Calibri" w:cs="Calibri"/>
                <w:color w:val="000000"/>
              </w:rPr>
            </w:pPr>
            <w:r>
              <w:rPr>
                <w:rFonts w:ascii="Calibri" w:hAnsi="Calibri" w:cs="Calibri"/>
                <w:color w:val="000000"/>
              </w:rPr>
              <w:t>Version: 4.8.0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5BDD1838" w14:textId="77777777" w:rsidR="00F6486A" w:rsidRDefault="00F6486A" w:rsidP="00F6486A">
            <w:pPr>
              <w:jc w:val="center"/>
              <w:rPr>
                <w:rFonts w:ascii="Calibri" w:hAnsi="Calibri" w:cs="Calibri"/>
                <w:color w:val="000000"/>
              </w:rPr>
            </w:pPr>
            <w:r>
              <w:rPr>
                <w:rFonts w:ascii="Calibri" w:hAnsi="Calibri" w:cs="Calibri"/>
                <w:color w:val="000000"/>
              </w:rPr>
              <w:t>MySQL Connector/J</w:t>
            </w:r>
          </w:p>
          <w:p w14:paraId="0F06B48F" w14:textId="4178B1AA" w:rsidR="00D538D6" w:rsidRDefault="00F6486A" w:rsidP="00D538D6">
            <w:pPr>
              <w:jc w:val="center"/>
              <w:rPr>
                <w:rFonts w:ascii="Calibri" w:hAnsi="Calibri" w:cs="Calibri"/>
                <w:color w:val="000000"/>
              </w:rPr>
            </w:pPr>
            <w:r>
              <w:rPr>
                <w:rFonts w:ascii="Calibri" w:hAnsi="Calibri" w:cs="Calibri"/>
                <w:color w:val="000000"/>
              </w:rPr>
              <w:t>Version: 8.0.30</w:t>
            </w:r>
          </w:p>
        </w:tc>
        <w:tc>
          <w:tcPr>
            <w:tcW w:w="3626" w:type="dxa"/>
            <w:shd w:val="clear" w:color="auto" w:fill="auto"/>
          </w:tcPr>
          <w:p w14:paraId="0F4988CD" w14:textId="148EB870" w:rsidR="00D538D6" w:rsidRDefault="00827EB2" w:rsidP="00827EB2">
            <w:pPr>
              <w:jc w:val="center"/>
              <w:rPr>
                <w:rFonts w:ascii="Calibri" w:hAnsi="Calibri" w:cs="Calibri"/>
                <w:color w:val="000000"/>
              </w:rPr>
            </w:pPr>
            <w:r>
              <w:rPr>
                <w:rFonts w:ascii="Calibri" w:hAnsi="Calibri" w:cs="Calibri"/>
                <w:color w:val="000000"/>
              </w:rPr>
              <w:t>GNU General Public License v2.0 with Exceptions</w:t>
            </w:r>
          </w:p>
        </w:tc>
        <w:tc>
          <w:tcPr>
            <w:tcW w:w="3887" w:type="dxa"/>
            <w:shd w:val="clear" w:color="auto" w:fill="auto"/>
          </w:tcPr>
          <w:p w14:paraId="39CB52F0" w14:textId="77777777" w:rsidR="00827EB2" w:rsidRDefault="00827EB2" w:rsidP="00827EB2">
            <w:pPr>
              <w:jc w:val="center"/>
              <w:rPr>
                <w:rFonts w:ascii="Calibri" w:hAnsi="Calibri" w:cs="Calibri"/>
                <w:color w:val="000000"/>
              </w:rPr>
            </w:pPr>
            <w:r>
              <w:rPr>
                <w:rFonts w:ascii="Calibri" w:hAnsi="Calibri" w:cs="Calibri"/>
                <w:color w:val="000000"/>
              </w:rPr>
              <w:t>http://dev.mysql.com/usingmysql/java/</w:t>
            </w:r>
          </w:p>
          <w:p w14:paraId="1311D274" w14:textId="77777777" w:rsidR="00D538D6" w:rsidRDefault="00D538D6" w:rsidP="00D538D6">
            <w:pPr>
              <w:jc w:val="center"/>
              <w:rPr>
                <w:rFonts w:ascii="Calibri" w:hAnsi="Calibri" w:cs="Calibri"/>
                <w:color w:val="000000"/>
              </w:rPr>
            </w:pP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534F0293" w:rsidR="00D538D6" w:rsidRDefault="00F6486A" w:rsidP="00D538D6">
            <w:pPr>
              <w:jc w:val="center"/>
              <w:rPr>
                <w:rFonts w:ascii="Calibri" w:hAnsi="Calibri" w:cs="Calibri"/>
                <w:color w:val="000000"/>
              </w:rPr>
            </w:pPr>
            <w:r>
              <w:rPr>
                <w:rFonts w:ascii="Calibri" w:hAnsi="Calibri" w:cs="Calibri"/>
                <w:color w:val="000000"/>
              </w:rPr>
              <w:t>Version: 2.0.</w:t>
            </w:r>
            <w:r w:rsidR="00D83989">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7FD81154" w:rsidR="00D538D6" w:rsidRPr="00194B00" w:rsidRDefault="00F6486A" w:rsidP="00093837">
            <w:pPr>
              <w:jc w:val="center"/>
              <w:rPr>
                <w:rFonts w:eastAsia="Calibri" w:cs="Times New Roman"/>
                <w:bCs/>
              </w:rPr>
            </w:pPr>
            <w:r w:rsidRPr="00194B00">
              <w:rPr>
                <w:rFonts w:eastAsia="Calibri" w:cs="Times New Roman"/>
                <w:bCs/>
              </w:rPr>
              <w:t>Version: 2.0.</w:t>
            </w:r>
            <w:r w:rsidR="00D83989">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78AB97D" w:rsidR="00D538D6" w:rsidRPr="00194B00" w:rsidRDefault="00F6486A" w:rsidP="00093837">
            <w:pPr>
              <w:jc w:val="center"/>
              <w:rPr>
                <w:rFonts w:eastAsia="Calibri" w:cs="Times New Roman"/>
                <w:bCs/>
              </w:rPr>
            </w:pPr>
            <w:r w:rsidRPr="00194B00">
              <w:rPr>
                <w:rFonts w:eastAsia="Calibri" w:cs="Times New Roman"/>
                <w:bCs/>
              </w:rPr>
              <w:t>Version: 1.12.1</w:t>
            </w:r>
            <w:r w:rsidR="00D83989">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lastRenderedPageBreak/>
              <w:t>connector-core</w:t>
            </w:r>
          </w:p>
          <w:p w14:paraId="53781B27" w14:textId="1DFC6BF6" w:rsidR="00D538D6"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0B59A0E8" w:rsidR="00827EB2"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64F75B10" w:rsidR="00827EB2" w:rsidRPr="00194B00" w:rsidRDefault="00827EB2" w:rsidP="00093837">
            <w:pPr>
              <w:jc w:val="center"/>
              <w:rPr>
                <w:rFonts w:eastAsia="Calibri" w:cs="Times New Roman"/>
                <w:bCs/>
              </w:rPr>
            </w:pPr>
            <w:r w:rsidRPr="00194B00">
              <w:rPr>
                <w:rFonts w:eastAsia="Calibri" w:cs="Times New Roman"/>
                <w:bCs/>
              </w:rPr>
              <w:t>Version: 4.8.0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proofErr w:type="spellStart"/>
            <w:r>
              <w:rPr>
                <w:rFonts w:ascii="Calibri" w:hAnsi="Calibri" w:cs="Calibri"/>
                <w:color w:val="000000"/>
              </w:rPr>
              <w:t>objenesis</w:t>
            </w:r>
            <w:proofErr w:type="spellEnd"/>
          </w:p>
          <w:p w14:paraId="22E7165B" w14:textId="7BF55A9E" w:rsidR="00827EB2" w:rsidRPr="00194B00" w:rsidRDefault="00827EB2" w:rsidP="00093837">
            <w:pPr>
              <w:jc w:val="center"/>
              <w:rPr>
                <w:rFonts w:eastAsia="Calibri" w:cs="Times New Roman"/>
                <w:bCs/>
              </w:rPr>
            </w:pPr>
            <w:r w:rsidRPr="00194B00">
              <w:rPr>
                <w:rFonts w:eastAsia="Calibri" w:cs="Times New Roman"/>
                <w:bCs/>
              </w:rPr>
              <w:t>Version: 3.</w:t>
            </w:r>
            <w:r w:rsidR="00D83989">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3EC13BC0" w:rsidR="00827EB2" w:rsidRPr="00194B00" w:rsidRDefault="00827EB2" w:rsidP="00093837">
            <w:pPr>
              <w:jc w:val="center"/>
              <w:rPr>
                <w:rFonts w:eastAsia="Calibri" w:cs="Times New Roman"/>
                <w:bCs/>
              </w:rPr>
            </w:pPr>
            <w:r w:rsidRPr="00194B00">
              <w:rPr>
                <w:rFonts w:eastAsia="Calibri" w:cs="Times New Roman"/>
                <w:bCs/>
              </w:rPr>
              <w:t>Version: 5.9.0</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DF1AD53"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1EA1C481"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18317B22" w:rsidR="00194B00" w:rsidRPr="00194B00" w:rsidRDefault="00194B00" w:rsidP="00194B00">
            <w:pPr>
              <w:jc w:val="center"/>
              <w:rPr>
                <w:rFonts w:ascii="Calibri" w:hAnsi="Calibri" w:cs="Calibri"/>
                <w:bCs/>
                <w:color w:val="000000"/>
              </w:rPr>
            </w:pPr>
            <w:r w:rsidRPr="00194B00">
              <w:rPr>
                <w:rFonts w:eastAsia="Calibri" w:cs="Times New Roman"/>
                <w:bCs/>
              </w:rPr>
              <w:t>Version: 1.9.0</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FE506A4" w:rsidR="00194B00" w:rsidRPr="00194B00" w:rsidRDefault="00194B00" w:rsidP="00194B00">
            <w:pPr>
              <w:jc w:val="center"/>
              <w:rPr>
                <w:rFonts w:eastAsia="Calibri" w:cs="Times New Roman"/>
                <w:bCs/>
              </w:rPr>
            </w:pPr>
            <w:r w:rsidRPr="00194B00">
              <w:rPr>
                <w:rFonts w:eastAsia="Calibri" w:cs="Times New Roman"/>
                <w:bCs/>
              </w:rPr>
              <w:t>Version: 1.9.0</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r w:rsidR="00194B00" w:rsidRPr="00835CCB" w14:paraId="52F60013" w14:textId="77777777" w:rsidTr="00E413FE">
        <w:trPr>
          <w:trHeight w:val="850"/>
        </w:trPr>
        <w:tc>
          <w:tcPr>
            <w:tcW w:w="2877" w:type="dxa"/>
            <w:shd w:val="clear" w:color="auto" w:fill="auto"/>
          </w:tcPr>
          <w:p w14:paraId="7A08B2BF" w14:textId="77777777" w:rsidR="00194B00" w:rsidRDefault="00194B00" w:rsidP="00194B00">
            <w:pPr>
              <w:jc w:val="center"/>
              <w:rPr>
                <w:rFonts w:ascii="Calibri" w:hAnsi="Calibri" w:cs="Calibri"/>
                <w:color w:val="000000"/>
              </w:rPr>
            </w:pPr>
            <w:proofErr w:type="spellStart"/>
            <w:r>
              <w:rPr>
                <w:rFonts w:ascii="Calibri" w:hAnsi="Calibri" w:cs="Calibri"/>
                <w:color w:val="000000"/>
              </w:rPr>
              <w:lastRenderedPageBreak/>
              <w:t>protobuf</w:t>
            </w:r>
            <w:proofErr w:type="spellEnd"/>
            <w:r>
              <w:rPr>
                <w:rFonts w:ascii="Calibri" w:hAnsi="Calibri" w:cs="Calibri"/>
                <w:color w:val="000000"/>
              </w:rPr>
              <w:t>-java</w:t>
            </w:r>
          </w:p>
          <w:p w14:paraId="0020128A" w14:textId="37F45CFD" w:rsidR="00194B00" w:rsidRPr="00194B00" w:rsidRDefault="00194B00" w:rsidP="00194B00">
            <w:pPr>
              <w:jc w:val="center"/>
              <w:rPr>
                <w:rFonts w:eastAsia="Calibri" w:cs="Times New Roman"/>
                <w:bCs/>
              </w:rPr>
            </w:pPr>
            <w:r w:rsidRPr="00194B00">
              <w:rPr>
                <w:rFonts w:eastAsia="Calibri" w:cs="Times New Roman"/>
                <w:bCs/>
              </w:rPr>
              <w:t>Version: 3.19.4</w:t>
            </w:r>
          </w:p>
        </w:tc>
        <w:tc>
          <w:tcPr>
            <w:tcW w:w="3626" w:type="dxa"/>
            <w:shd w:val="clear" w:color="auto" w:fill="auto"/>
          </w:tcPr>
          <w:p w14:paraId="6973F02D" w14:textId="089571CA" w:rsidR="00194B00" w:rsidRDefault="00194B00" w:rsidP="00194B00">
            <w:pPr>
              <w:jc w:val="center"/>
              <w:rPr>
                <w:rFonts w:ascii="Calibri" w:hAnsi="Calibri" w:cs="Calibri"/>
                <w:color w:val="000000"/>
              </w:rPr>
            </w:pPr>
            <w:r>
              <w:rPr>
                <w:rFonts w:ascii="Calibri" w:hAnsi="Calibri" w:cs="Calibri"/>
                <w:color w:val="000000"/>
              </w:rPr>
              <w:t>BSD 3-clause "New" or "Revised" License</w:t>
            </w:r>
          </w:p>
        </w:tc>
        <w:tc>
          <w:tcPr>
            <w:tcW w:w="3887" w:type="dxa"/>
            <w:shd w:val="clear" w:color="auto" w:fill="auto"/>
          </w:tcPr>
          <w:p w14:paraId="6B2CD3BA" w14:textId="77777777" w:rsidR="00194B00" w:rsidRDefault="00194B00" w:rsidP="00194B00">
            <w:pPr>
              <w:jc w:val="center"/>
              <w:rPr>
                <w:rFonts w:ascii="Calibri" w:hAnsi="Calibri" w:cs="Calibri"/>
                <w:color w:val="000000"/>
              </w:rPr>
            </w:pPr>
            <w:r>
              <w:rPr>
                <w:rFonts w:ascii="Calibri" w:hAnsi="Calibri" w:cs="Calibri"/>
                <w:color w:val="000000"/>
              </w:rPr>
              <w:t>http://code.google.com/p/protobuf</w:t>
            </w:r>
          </w:p>
          <w:p w14:paraId="1FD1E975" w14:textId="77777777" w:rsidR="00194B00" w:rsidRPr="00C40D36" w:rsidRDefault="00194B00" w:rsidP="00194B00">
            <w:pPr>
              <w:jc w:val="center"/>
              <w:rPr>
                <w:rFonts w:eastAsia="Calibri" w:cs="Times New Roman"/>
                <w:b/>
              </w:rPr>
            </w:pPr>
          </w:p>
        </w:tc>
      </w:tr>
      <w:tr w:rsidR="00815BEF" w:rsidRPr="00835CCB" w14:paraId="69C08535" w14:textId="77777777" w:rsidTr="00E413FE">
        <w:trPr>
          <w:trHeight w:val="850"/>
        </w:trPr>
        <w:tc>
          <w:tcPr>
            <w:tcW w:w="2877" w:type="dxa"/>
            <w:shd w:val="clear" w:color="auto" w:fill="auto"/>
          </w:tcPr>
          <w:p w14:paraId="19BAFEE0" w14:textId="5AE79BB9" w:rsidR="00815BEF" w:rsidRDefault="00815BEF" w:rsidP="00194B00">
            <w:pPr>
              <w:jc w:val="center"/>
              <w:rPr>
                <w:rFonts w:ascii="Calibri" w:hAnsi="Calibri" w:cs="Calibri"/>
                <w:color w:val="000000"/>
              </w:rPr>
            </w:pPr>
            <w:proofErr w:type="spellStart"/>
            <w:r>
              <w:rPr>
                <w:rFonts w:ascii="Calibri" w:hAnsi="Calibri" w:cs="Calibri"/>
                <w:color w:val="000000"/>
              </w:rPr>
              <w:t>g</w:t>
            </w:r>
            <w:r w:rsidRPr="00815BEF">
              <w:rPr>
                <w:rFonts w:ascii="Calibri" w:hAnsi="Calibri" w:cs="Calibri"/>
                <w:color w:val="000000"/>
              </w:rPr>
              <w:t>son</w:t>
            </w:r>
            <w:proofErr w:type="spellEnd"/>
            <w:r>
              <w:rPr>
                <w:rFonts w:ascii="Calibri" w:hAnsi="Calibri" w:cs="Calibri"/>
                <w:color w:val="000000"/>
              </w:rPr>
              <w:br/>
            </w:r>
            <w:r w:rsidRPr="00815BEF">
              <w:rPr>
                <w:rFonts w:ascii="Calibri" w:hAnsi="Calibri" w:cs="Calibri"/>
                <w:color w:val="000000"/>
              </w:rPr>
              <w:t>Version: 2.10</w:t>
            </w:r>
          </w:p>
        </w:tc>
        <w:tc>
          <w:tcPr>
            <w:tcW w:w="3626" w:type="dxa"/>
            <w:shd w:val="clear" w:color="auto" w:fill="auto"/>
          </w:tcPr>
          <w:p w14:paraId="35D088AE" w14:textId="6A7FB189" w:rsidR="00815BEF" w:rsidRDefault="00815BEF" w:rsidP="00815BEF">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C18429F" w14:textId="042192CA" w:rsidR="00815BEF" w:rsidRDefault="00815BEF" w:rsidP="00194B00">
            <w:pPr>
              <w:jc w:val="center"/>
              <w:rPr>
                <w:rFonts w:ascii="Calibri" w:hAnsi="Calibri" w:cs="Calibri"/>
                <w:color w:val="000000"/>
              </w:rPr>
            </w:pPr>
            <w:r w:rsidRPr="00815BEF">
              <w:rPr>
                <w:rFonts w:ascii="Calibri" w:hAnsi="Calibri" w:cs="Calibri"/>
                <w:color w:val="000000"/>
              </w:rPr>
              <w:t>https://github.com/google/gson</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xml:space="preserve">" shall mean any work of authorship, including the original version of the Work and any modifications or additions to that Work or Derivative Works thereof, that is intentionally submitted to Licensor </w:t>
      </w:r>
      <w:r>
        <w:rPr>
          <w:color w:val="333333"/>
          <w:sz w:val="21"/>
          <w:szCs w:val="21"/>
        </w:rPr>
        <w:lastRenderedPageBreak/>
        <w:t>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xml:space="preserve">. Unless You explicitly state otherwise, any Contribution intentionally submitted for inclusion in the Work by You to the Licensor shall be under the terms and conditions of this </w:t>
      </w:r>
      <w:r>
        <w:rPr>
          <w:color w:val="333333"/>
          <w:sz w:val="21"/>
          <w:szCs w:val="21"/>
        </w:rPr>
        <w:lastRenderedPageBreak/>
        <w:t>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w:t>
      </w:r>
      <w:r w:rsidRPr="008A5649">
        <w:rPr>
          <w:rFonts w:ascii="Roboto" w:eastAsia="Times New Roman" w:hAnsi="Roboto" w:cs="Times New Roman"/>
          <w:color w:val="4C4D4E"/>
          <w:sz w:val="21"/>
          <w:szCs w:val="21"/>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lastRenderedPageBreak/>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A1422E">
        <w:rPr>
          <w:rFonts w:ascii="Arial Nova" w:hAnsi="Arial Nova" w:cs="Times New Roman"/>
          <w:sz w:val="24"/>
          <w:szCs w:val="24"/>
          <w:highlight w:val="yellow"/>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6D9565E" w14:textId="1E4806D7" w:rsidR="00F666D2" w:rsidRPr="008A5649" w:rsidRDefault="00F666D2"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GNU General Public License v2.0 with Exceptions</w:t>
      </w:r>
    </w:p>
    <w:p w14:paraId="400D1979" w14:textId="77777777" w:rsidR="008A5649" w:rsidRDefault="008A5649" w:rsidP="008A5649">
      <w:pPr>
        <w:pStyle w:val="Heading3"/>
        <w:shd w:val="clear" w:color="auto" w:fill="FFFFFF"/>
        <w:spacing w:before="288" w:after="192"/>
        <w:jc w:val="center"/>
        <w:rPr>
          <w:color w:val="333333"/>
          <w:sz w:val="36"/>
          <w:szCs w:val="36"/>
        </w:rPr>
      </w:pPr>
      <w:r>
        <w:rPr>
          <w:color w:val="333333"/>
          <w:sz w:val="36"/>
          <w:szCs w:val="36"/>
        </w:rPr>
        <w:t>GNU GENERAL PUBLIC LICENSE</w:t>
      </w:r>
    </w:p>
    <w:p w14:paraId="519710CC" w14:textId="77777777" w:rsidR="008A5649" w:rsidRDefault="008A5649" w:rsidP="008A5649">
      <w:pPr>
        <w:pStyle w:val="NormalWeb"/>
        <w:shd w:val="clear" w:color="auto" w:fill="FFFFFF"/>
        <w:spacing w:before="240" w:beforeAutospacing="0" w:after="240" w:afterAutospacing="0" w:line="360" w:lineRule="atLeast"/>
        <w:jc w:val="center"/>
        <w:rPr>
          <w:color w:val="222222"/>
        </w:rPr>
      </w:pPr>
      <w:r>
        <w:rPr>
          <w:color w:val="222222"/>
        </w:rPr>
        <w:t>Version 3, 29 June 2007</w:t>
      </w:r>
    </w:p>
    <w:p w14:paraId="2B6C33C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Copyright © 2007 Free Software Foundation, Inc. &lt;</w:t>
      </w:r>
      <w:hyperlink r:id="rId8" w:history="1">
        <w:r>
          <w:rPr>
            <w:rStyle w:val="Hyperlink"/>
            <w:rFonts w:ascii="Arial" w:hAnsi="Arial" w:cs="Arial"/>
            <w:color w:val="004499"/>
          </w:rPr>
          <w:t>https://fsf.org/</w:t>
        </w:r>
      </w:hyperlink>
      <w:r>
        <w:rPr>
          <w:color w:val="222222"/>
        </w:rPr>
        <w:t>&gt;</w:t>
      </w:r>
    </w:p>
    <w:p w14:paraId="710B590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Everyone is permitted to copy and distribute verbatim copies of this license document, but changing it is not allowed.</w:t>
      </w:r>
    </w:p>
    <w:p w14:paraId="5B63EF95" w14:textId="77777777" w:rsidR="008A5649" w:rsidRDefault="008A5649" w:rsidP="008A5649">
      <w:pPr>
        <w:pStyle w:val="Heading4"/>
        <w:shd w:val="clear" w:color="auto" w:fill="FFFFFF"/>
        <w:spacing w:before="288" w:after="204"/>
        <w:rPr>
          <w:color w:val="505050"/>
          <w:sz w:val="30"/>
          <w:szCs w:val="30"/>
        </w:rPr>
      </w:pPr>
      <w:r>
        <w:rPr>
          <w:color w:val="505050"/>
          <w:sz w:val="30"/>
          <w:szCs w:val="30"/>
        </w:rPr>
        <w:t>Preamble</w:t>
      </w:r>
    </w:p>
    <w:p w14:paraId="23EB193F"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GNU General Public License is a free, copyleft license for software and other kinds of works.</w:t>
      </w:r>
    </w:p>
    <w:p w14:paraId="0D3451DE"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2B356C2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B83822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3F2474B9"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Pr>
          <w:color w:val="222222"/>
        </w:rPr>
        <w:t>terms</w:t>
      </w:r>
      <w:proofErr w:type="gramEnd"/>
      <w:r>
        <w:rPr>
          <w:color w:val="222222"/>
        </w:rPr>
        <w:t xml:space="preserve"> so they know their rights.</w:t>
      </w:r>
    </w:p>
    <w:p w14:paraId="749EA84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Developers that use the GNU GPL protect your rights with two steps: (1) assert copyright on the software, and (2) offer you this License giving you legal permission to copy, distribute and/or modify it.</w:t>
      </w:r>
    </w:p>
    <w:p w14:paraId="05AAD28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55AA4EA"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Pr>
          <w:color w:val="222222"/>
        </w:rPr>
        <w:t>in the area of</w:t>
      </w:r>
      <w:proofErr w:type="gramEnd"/>
      <w:r>
        <w:rPr>
          <w:color w:val="222222"/>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17556C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0D8E41B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precise terms and conditions for copying, distribution and modification follow.</w:t>
      </w:r>
    </w:p>
    <w:p w14:paraId="257B0EC0" w14:textId="77777777" w:rsidR="008A5649" w:rsidRDefault="008A5649" w:rsidP="008A5649">
      <w:pPr>
        <w:pStyle w:val="Heading4"/>
        <w:shd w:val="clear" w:color="auto" w:fill="FFFFFF"/>
        <w:spacing w:before="288" w:after="204"/>
        <w:rPr>
          <w:color w:val="505050"/>
          <w:sz w:val="30"/>
          <w:szCs w:val="30"/>
        </w:rPr>
      </w:pPr>
      <w:r>
        <w:rPr>
          <w:color w:val="505050"/>
          <w:sz w:val="30"/>
          <w:szCs w:val="30"/>
        </w:rPr>
        <w:lastRenderedPageBreak/>
        <w:t>TERMS AND CONDITIONS</w:t>
      </w:r>
    </w:p>
    <w:p w14:paraId="7CF1ACDB"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0. Definitions.</w:t>
      </w:r>
    </w:p>
    <w:p w14:paraId="5E81529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“This License” refers to version 3 of the GNU General Public License.</w:t>
      </w:r>
    </w:p>
    <w:p w14:paraId="224A6B36"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“Copyright” also means copyright-like laws that apply to other kinds of works, such as semiconductor masks.</w:t>
      </w:r>
    </w:p>
    <w:p w14:paraId="1BFFAFDD"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Program” refers to any copyrightable work licensed under this License. Each licensee is addressed as “you”. “Licensees” and “recipients” may be individuals or organizations.</w:t>
      </w:r>
    </w:p>
    <w:p w14:paraId="3B0A826F"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D3AAB4D"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 “covered work” means either the unmodified Program or a work based on the Program.</w:t>
      </w:r>
    </w:p>
    <w:p w14:paraId="6ECA6DAE"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Pr>
          <w:color w:val="222222"/>
        </w:rPr>
        <w:t>countries</w:t>
      </w:r>
      <w:proofErr w:type="gramEnd"/>
      <w:r>
        <w:rPr>
          <w:color w:val="222222"/>
        </w:rPr>
        <w:t xml:space="preserve"> other activities as well.</w:t>
      </w:r>
    </w:p>
    <w:p w14:paraId="66DE9BB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To “convey” a work means any kind of propagation that enables other parties to make or receive copies. Mere interaction with a user through a computer network, with no transfer of a copy, is not conveying.</w:t>
      </w:r>
    </w:p>
    <w:p w14:paraId="05082D06"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5B3F07C"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 Source Code.</w:t>
      </w:r>
    </w:p>
    <w:p w14:paraId="031D8C75"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“source code” for a work means the preferred form of the work for making modifications to it. “Object code” means any non-source form of a work.</w:t>
      </w:r>
    </w:p>
    <w:p w14:paraId="1FA21BF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29172301"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The “System Libraries” of an executable work include anything, other than the </w:t>
      </w:r>
      <w:proofErr w:type="gramStart"/>
      <w:r>
        <w:rPr>
          <w:color w:val="222222"/>
        </w:rPr>
        <w:t>work as a whole, that</w:t>
      </w:r>
      <w:proofErr w:type="gramEnd"/>
      <w:r>
        <w:rPr>
          <w:color w:val="222222"/>
        </w:rPr>
        <w:t xml:space="preserve">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7A6B327"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Pr>
          <w:color w:val="222222"/>
        </w:rPr>
        <w:t>activities</w:t>
      </w:r>
      <w:proofErr w:type="gramEnd"/>
      <w:r>
        <w:rPr>
          <w:color w:val="222222"/>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5133DE8C"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Corresponding Source need not include anything that users can regenerate automatically from other parts of the Corresponding Source.</w:t>
      </w:r>
    </w:p>
    <w:p w14:paraId="4DED729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Corresponding Source for a work in source code form is that same work.</w:t>
      </w:r>
    </w:p>
    <w:p w14:paraId="295284AB"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2. Basic Permissions.</w:t>
      </w:r>
    </w:p>
    <w:p w14:paraId="5DB85E39"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All rights granted under this License are granted for the term of copyright on the </w:t>
      </w:r>
      <w:proofErr w:type="gramStart"/>
      <w:r>
        <w:rPr>
          <w:color w:val="222222"/>
        </w:rPr>
        <w:t>Program, and</w:t>
      </w:r>
      <w:proofErr w:type="gramEnd"/>
      <w:r>
        <w:rPr>
          <w:color w:val="222222"/>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503A33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may make, </w:t>
      </w:r>
      <w:proofErr w:type="gramStart"/>
      <w:r>
        <w:rPr>
          <w:color w:val="222222"/>
        </w:rPr>
        <w:t>run</w:t>
      </w:r>
      <w:proofErr w:type="gramEnd"/>
      <w:r>
        <w:rPr>
          <w:color w:val="222222"/>
        </w:rPr>
        <w:t xml:space="preserve"> and propagate covered works that you do not convey, without conditions so long as your license otherwise remains in force. You may convey covered works to others for the </w:t>
      </w:r>
      <w:r>
        <w:rPr>
          <w:color w:val="222222"/>
        </w:rPr>
        <w:lastRenderedPageBreak/>
        <w:t xml:space="preserve">sole purpose of having them make modifications exclusively for you, or provide you with facilities for running those works, </w:t>
      </w:r>
      <w:proofErr w:type="gramStart"/>
      <w:r>
        <w:rPr>
          <w:color w:val="222222"/>
        </w:rPr>
        <w:t>provided that</w:t>
      </w:r>
      <w:proofErr w:type="gramEnd"/>
      <w:r>
        <w:rPr>
          <w:color w:val="222222"/>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798A3F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Conveying under any other circumstances is permitted solely under the conditions stated below. Sublicensing is not allowed; section 10 makes it unnecessary.</w:t>
      </w:r>
    </w:p>
    <w:p w14:paraId="35D7C6D3"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 xml:space="preserve">3. Protecting Users' Legal Rights </w:t>
      </w:r>
      <w:proofErr w:type="gramStart"/>
      <w:r>
        <w:rPr>
          <w:b/>
          <w:bCs/>
          <w:i/>
          <w:iCs/>
          <w:color w:val="222222"/>
          <w:sz w:val="27"/>
          <w:szCs w:val="27"/>
        </w:rPr>
        <w:t>From</w:t>
      </w:r>
      <w:proofErr w:type="gramEnd"/>
      <w:r>
        <w:rPr>
          <w:b/>
          <w:bCs/>
          <w:i/>
          <w:iCs/>
          <w:color w:val="222222"/>
          <w:sz w:val="27"/>
          <w:szCs w:val="27"/>
        </w:rPr>
        <w:t xml:space="preserve"> Anti-Circumvention Law.</w:t>
      </w:r>
    </w:p>
    <w:p w14:paraId="31F3633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131472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When you convey a covered work, you waive any legal power to forbid circumvention of technological measures to the extent such circumvention is </w:t>
      </w:r>
      <w:proofErr w:type="gramStart"/>
      <w:r>
        <w:rPr>
          <w:color w:val="222222"/>
        </w:rPr>
        <w:t>effected</w:t>
      </w:r>
      <w:proofErr w:type="gramEnd"/>
      <w:r>
        <w:rPr>
          <w:color w:val="222222"/>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A82D89D"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4. Conveying Verbatim Copies.</w:t>
      </w:r>
    </w:p>
    <w:p w14:paraId="48BCE32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162A955"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You may charge any price or no price for each copy that you convey, and you may offer support or warranty protection for a fee.</w:t>
      </w:r>
    </w:p>
    <w:p w14:paraId="1106DFC6"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5. Conveying Modified Source Versions.</w:t>
      </w:r>
    </w:p>
    <w:p w14:paraId="4FC363C1"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may convey a work based on the Program, or the modifications to produce it from the Program, in the form of source code under the terms of section 4, </w:t>
      </w:r>
      <w:proofErr w:type="gramStart"/>
      <w:r>
        <w:rPr>
          <w:color w:val="222222"/>
        </w:rPr>
        <w:t>provided that</w:t>
      </w:r>
      <w:proofErr w:type="gramEnd"/>
      <w:r>
        <w:rPr>
          <w:color w:val="222222"/>
        </w:rPr>
        <w:t xml:space="preserve"> you also meet all of these conditions:</w:t>
      </w:r>
    </w:p>
    <w:p w14:paraId="15D6BF21" w14:textId="77777777" w:rsidR="008A5649" w:rsidRDefault="008A5649" w:rsidP="008A5649">
      <w:pPr>
        <w:numPr>
          <w:ilvl w:val="0"/>
          <w:numId w:val="6"/>
        </w:numPr>
        <w:shd w:val="clear" w:color="auto" w:fill="FFFFFF"/>
        <w:spacing w:before="120" w:after="0" w:line="360" w:lineRule="atLeast"/>
        <w:ind w:left="1133" w:right="173"/>
        <w:rPr>
          <w:color w:val="222222"/>
        </w:rPr>
      </w:pPr>
      <w:r>
        <w:rPr>
          <w:color w:val="222222"/>
        </w:rPr>
        <w:lastRenderedPageBreak/>
        <w:t xml:space="preserve">a) The work must carry prominent notices stating that you modified </w:t>
      </w:r>
      <w:proofErr w:type="gramStart"/>
      <w:r>
        <w:rPr>
          <w:color w:val="222222"/>
        </w:rPr>
        <w:t>it, and</w:t>
      </w:r>
      <w:proofErr w:type="gramEnd"/>
      <w:r>
        <w:rPr>
          <w:color w:val="222222"/>
        </w:rPr>
        <w:t xml:space="preserve"> giving a relevant date.</w:t>
      </w:r>
    </w:p>
    <w:p w14:paraId="6A6F0A8F" w14:textId="77777777" w:rsidR="008A5649" w:rsidRDefault="008A5649" w:rsidP="008A5649">
      <w:pPr>
        <w:numPr>
          <w:ilvl w:val="0"/>
          <w:numId w:val="6"/>
        </w:numPr>
        <w:shd w:val="clear" w:color="auto" w:fill="FFFFFF"/>
        <w:spacing w:before="120" w:after="0" w:line="360" w:lineRule="atLeast"/>
        <w:ind w:left="1133" w:right="173"/>
        <w:rPr>
          <w:color w:val="222222"/>
        </w:rPr>
      </w:pPr>
      <w:r>
        <w:rPr>
          <w:color w:val="222222"/>
        </w:rPr>
        <w:t>b) The work must carry prominent notices stating that it is released under this License and any conditions added under section 7. This requirement modifies the requirement in section 4 to “keep intact all notices”.</w:t>
      </w:r>
    </w:p>
    <w:p w14:paraId="40F50B48" w14:textId="77777777" w:rsidR="008A5649" w:rsidRDefault="008A5649" w:rsidP="008A5649">
      <w:pPr>
        <w:numPr>
          <w:ilvl w:val="0"/>
          <w:numId w:val="6"/>
        </w:numPr>
        <w:shd w:val="clear" w:color="auto" w:fill="FFFFFF"/>
        <w:spacing w:before="120" w:after="0" w:line="360" w:lineRule="atLeast"/>
        <w:ind w:left="1133" w:right="173"/>
        <w:rPr>
          <w:color w:val="222222"/>
        </w:rPr>
      </w:pPr>
      <w:r>
        <w:rPr>
          <w:color w:val="222222"/>
        </w:rPr>
        <w:t>c) You must license the entire work</w:t>
      </w:r>
      <w:proofErr w:type="gramStart"/>
      <w:r>
        <w:rPr>
          <w:color w:val="222222"/>
        </w:rPr>
        <w:t>, as a whole, under</w:t>
      </w:r>
      <w:proofErr w:type="gramEnd"/>
      <w:r>
        <w:rPr>
          <w:color w:val="222222"/>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3BEA240" w14:textId="77777777" w:rsidR="008A5649" w:rsidRDefault="008A5649" w:rsidP="008A5649">
      <w:pPr>
        <w:numPr>
          <w:ilvl w:val="0"/>
          <w:numId w:val="6"/>
        </w:numPr>
        <w:shd w:val="clear" w:color="auto" w:fill="FFFFFF"/>
        <w:spacing w:before="120" w:after="0" w:line="360" w:lineRule="atLeast"/>
        <w:ind w:left="1133" w:right="173"/>
        <w:rPr>
          <w:color w:val="222222"/>
        </w:rPr>
      </w:pPr>
      <w:r>
        <w:rPr>
          <w:color w:val="222222"/>
        </w:rPr>
        <w:t>d) If the work has interactive user interfaces, each must display Appropriate Legal Notices; however, if the Program has interactive interfaces that do not display Appropriate Legal Notices, your work need not make them do so.</w:t>
      </w:r>
    </w:p>
    <w:p w14:paraId="1363239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5D59A72E"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6. Conveying Non-Source Forms.</w:t>
      </w:r>
    </w:p>
    <w:p w14:paraId="536F808D"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may convey a covered work in object code form under the terms of sections 4 and 5, </w:t>
      </w:r>
      <w:proofErr w:type="gramStart"/>
      <w:r>
        <w:rPr>
          <w:color w:val="222222"/>
        </w:rPr>
        <w:t>provided that</w:t>
      </w:r>
      <w:proofErr w:type="gramEnd"/>
      <w:r>
        <w:rPr>
          <w:color w:val="222222"/>
        </w:rPr>
        <w:t xml:space="preserve"> you also convey the machine-readable Corresponding Source under the terms of this License, in one of these ways:</w:t>
      </w:r>
    </w:p>
    <w:p w14:paraId="77A39030" w14:textId="77777777" w:rsidR="008A5649" w:rsidRDefault="008A5649" w:rsidP="008A5649">
      <w:pPr>
        <w:numPr>
          <w:ilvl w:val="0"/>
          <w:numId w:val="7"/>
        </w:numPr>
        <w:shd w:val="clear" w:color="auto" w:fill="FFFFFF"/>
        <w:spacing w:before="120" w:after="0" w:line="360" w:lineRule="atLeast"/>
        <w:ind w:left="1133" w:right="173"/>
        <w:rPr>
          <w:color w:val="222222"/>
        </w:rPr>
      </w:pPr>
      <w:r>
        <w:rPr>
          <w:color w:val="222222"/>
        </w:rPr>
        <w:t>a) Convey the object code in, or embodied in, a physical product (including a physical distribution medium), accompanied by the Corresponding Source fixed on a durable physical medium customarily used for software interchange.</w:t>
      </w:r>
    </w:p>
    <w:p w14:paraId="58DF8203" w14:textId="77777777" w:rsidR="008A5649" w:rsidRDefault="008A5649" w:rsidP="008A5649">
      <w:pPr>
        <w:numPr>
          <w:ilvl w:val="0"/>
          <w:numId w:val="7"/>
        </w:numPr>
        <w:shd w:val="clear" w:color="auto" w:fill="FFFFFF"/>
        <w:spacing w:before="120" w:after="0" w:line="360" w:lineRule="atLeast"/>
        <w:ind w:left="1133" w:right="173"/>
        <w:rPr>
          <w:color w:val="222222"/>
        </w:rPr>
      </w:pPr>
      <w:r>
        <w:rPr>
          <w:color w:val="222222"/>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w:t>
      </w:r>
      <w:r>
        <w:rPr>
          <w:color w:val="222222"/>
        </w:rPr>
        <w:lastRenderedPageBreak/>
        <w:t>medium customarily used for software interchange, for a price no more than your reasonable cost of physically performing this conveying of source, or (2) access to copy the Corresponding Source from a network server at no charge.</w:t>
      </w:r>
    </w:p>
    <w:p w14:paraId="118BA19B" w14:textId="77777777" w:rsidR="008A5649" w:rsidRDefault="008A5649" w:rsidP="008A5649">
      <w:pPr>
        <w:numPr>
          <w:ilvl w:val="0"/>
          <w:numId w:val="7"/>
        </w:numPr>
        <w:shd w:val="clear" w:color="auto" w:fill="FFFFFF"/>
        <w:spacing w:before="120" w:after="0" w:line="360" w:lineRule="atLeast"/>
        <w:ind w:left="1133" w:right="173"/>
        <w:rPr>
          <w:color w:val="222222"/>
        </w:rPr>
      </w:pPr>
      <w:r>
        <w:rPr>
          <w:color w:val="222222"/>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4C37C18" w14:textId="77777777" w:rsidR="008A5649" w:rsidRDefault="008A5649" w:rsidP="008A5649">
      <w:pPr>
        <w:numPr>
          <w:ilvl w:val="0"/>
          <w:numId w:val="7"/>
        </w:numPr>
        <w:shd w:val="clear" w:color="auto" w:fill="FFFFFF"/>
        <w:spacing w:before="120" w:after="0" w:line="360" w:lineRule="atLeast"/>
        <w:ind w:left="1133" w:right="173"/>
        <w:rPr>
          <w:color w:val="222222"/>
        </w:rPr>
      </w:pPr>
      <w:r>
        <w:rPr>
          <w:color w:val="222222"/>
        </w:rPr>
        <w:t>d) Convey the object code by offering access from a designated place (gratis or for a charge</w:t>
      </w:r>
      <w:proofErr w:type="gramStart"/>
      <w:r>
        <w:rPr>
          <w:color w:val="222222"/>
        </w:rPr>
        <w:t>), and</w:t>
      </w:r>
      <w:proofErr w:type="gramEnd"/>
      <w:r>
        <w:rPr>
          <w:color w:val="222222"/>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4A7C74D1" w14:textId="77777777" w:rsidR="008A5649" w:rsidRDefault="008A5649" w:rsidP="008A5649">
      <w:pPr>
        <w:numPr>
          <w:ilvl w:val="0"/>
          <w:numId w:val="7"/>
        </w:numPr>
        <w:shd w:val="clear" w:color="auto" w:fill="FFFFFF"/>
        <w:spacing w:before="120" w:after="0" w:line="360" w:lineRule="atLeast"/>
        <w:ind w:left="1133" w:right="173"/>
        <w:rPr>
          <w:color w:val="222222"/>
        </w:rPr>
      </w:pPr>
      <w:r>
        <w:rPr>
          <w:color w:val="222222"/>
        </w:rPr>
        <w:t xml:space="preserve">e) Convey the object code using peer-to-peer transmission, provided you inform other peers where the object code and Corresponding Source of the work are being offered to the </w:t>
      </w:r>
      <w:proofErr w:type="gramStart"/>
      <w:r>
        <w:rPr>
          <w:color w:val="222222"/>
        </w:rPr>
        <w:t>general public</w:t>
      </w:r>
      <w:proofErr w:type="gramEnd"/>
      <w:r>
        <w:rPr>
          <w:color w:val="222222"/>
        </w:rPr>
        <w:t xml:space="preserve"> at no charge under subsection 6d.</w:t>
      </w:r>
    </w:p>
    <w:p w14:paraId="239A566F"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 separable portion of the object code, whose source code is excluded from the Corresponding Source as a System Library, need not be included in conveying the object code work.</w:t>
      </w:r>
    </w:p>
    <w:p w14:paraId="72F2B85D"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Pr>
          <w:color w:val="222222"/>
        </w:rPr>
        <w:t>particular user</w:t>
      </w:r>
      <w:proofErr w:type="gramEnd"/>
      <w:r>
        <w:rPr>
          <w:color w:val="222222"/>
        </w:rPr>
        <w:t xml:space="preserve"> or of the way in which the particular user actually uses, or expects or is expected to use, the product. A product is a consumer product regardless of whether the product has substantial commercial, </w:t>
      </w:r>
      <w:proofErr w:type="gramStart"/>
      <w:r>
        <w:rPr>
          <w:color w:val="222222"/>
        </w:rPr>
        <w:t>industrial</w:t>
      </w:r>
      <w:proofErr w:type="gramEnd"/>
      <w:r>
        <w:rPr>
          <w:color w:val="222222"/>
        </w:rPr>
        <w:t xml:space="preserve"> or non-consumer uses, unless such uses represent the only significant mode of use of the product.</w:t>
      </w:r>
    </w:p>
    <w:p w14:paraId="6497B20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w:t>
      </w:r>
      <w:r>
        <w:rPr>
          <w:color w:val="222222"/>
        </w:rPr>
        <w:lastRenderedPageBreak/>
        <w:t>suffice to ensure that the continued functioning of the modified object code is in no case prevented or interfered with solely because modification has been made.</w:t>
      </w:r>
    </w:p>
    <w:p w14:paraId="2A95CCA0"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FD7E94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1DD3EA"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Corresponding Source conveyed, and Installation Information provided, in accord with this section must be in a format that is publicly documented (and with an implementation available to the public in source code form</w:t>
      </w:r>
      <w:proofErr w:type="gramStart"/>
      <w:r>
        <w:rPr>
          <w:color w:val="222222"/>
        </w:rPr>
        <w:t>), and</w:t>
      </w:r>
      <w:proofErr w:type="gramEnd"/>
      <w:r>
        <w:rPr>
          <w:color w:val="222222"/>
        </w:rPr>
        <w:t xml:space="preserve"> must require no special password or key for unpacking, reading or copying.</w:t>
      </w:r>
    </w:p>
    <w:p w14:paraId="78578089"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7. Additional Terms.</w:t>
      </w:r>
    </w:p>
    <w:p w14:paraId="4FEB0161"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5A0B897"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01D61DE0"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lastRenderedPageBreak/>
        <w:t>Notwithstanding any other provision of this License, for material you add to a covered work, you may (if authorized by the copyright holders of that material) supplement the terms of this License with terms:</w:t>
      </w:r>
    </w:p>
    <w:p w14:paraId="0E44C384"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a) Disclaiming warranty or limiting liability differently from the terms of sections 15 and 16 of this License; or</w:t>
      </w:r>
    </w:p>
    <w:p w14:paraId="7F0D47B7"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b) Requiring preservation of specified reasonable legal notices or author attributions in that material or in the Appropriate Legal Notices displayed by works containing it; or</w:t>
      </w:r>
    </w:p>
    <w:p w14:paraId="3B852121"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c) Prohibiting misrepresentation of the origin of that material, or requiring that modified versions of such material be marked in reasonable ways as different from the original version; or</w:t>
      </w:r>
    </w:p>
    <w:p w14:paraId="7D54CD52"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d) Limiting the use for publicity purposes of names of licensors or authors of the material; or</w:t>
      </w:r>
    </w:p>
    <w:p w14:paraId="3955B6EE"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e) Declining to grant rights under trademark law for use of some trade names, trademarks, or service marks; or</w:t>
      </w:r>
    </w:p>
    <w:p w14:paraId="285790EB" w14:textId="77777777" w:rsidR="008A5649" w:rsidRDefault="008A5649" w:rsidP="008A5649">
      <w:pPr>
        <w:numPr>
          <w:ilvl w:val="0"/>
          <w:numId w:val="8"/>
        </w:numPr>
        <w:shd w:val="clear" w:color="auto" w:fill="FFFFFF"/>
        <w:spacing w:before="120" w:after="0" w:line="360" w:lineRule="atLeast"/>
        <w:ind w:left="1133" w:right="173"/>
        <w:rPr>
          <w:color w:val="222222"/>
        </w:rPr>
      </w:pPr>
      <w:r>
        <w:rPr>
          <w:color w:val="222222"/>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425F53A6"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E18DDB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If you add terms to a covered work in accord with this section, you must place, in the relevant source files, a statement of the additional terms that apply to those files, or a notice indicating where to find the applicable terms.</w:t>
      </w:r>
    </w:p>
    <w:p w14:paraId="7AFDE00F"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Additional terms, permissive or non-permissive, may be stated in the form of a separately written license, or stated as exceptions; the above requirements apply either way.</w:t>
      </w:r>
    </w:p>
    <w:p w14:paraId="78899CF3"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lastRenderedPageBreak/>
        <w:t>8. Termination.</w:t>
      </w:r>
    </w:p>
    <w:p w14:paraId="5257201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may not propagate or modify a covered work except as expressly provided under this License. Any attempt otherwise to propagate or modify it is </w:t>
      </w:r>
      <w:proofErr w:type="gramStart"/>
      <w:r>
        <w:rPr>
          <w:color w:val="222222"/>
        </w:rPr>
        <w:t>void, and</w:t>
      </w:r>
      <w:proofErr w:type="gramEnd"/>
      <w:r>
        <w:rPr>
          <w:color w:val="222222"/>
        </w:rPr>
        <w:t xml:space="preserve"> will automatically terminate your rights under this License (including any patent licenses granted under the third paragraph of section 11).</w:t>
      </w:r>
    </w:p>
    <w:p w14:paraId="73762DE0"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7CAD45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5B4047FF"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C16E54A"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9. Acceptance Not Required for Having Copies.</w:t>
      </w:r>
    </w:p>
    <w:p w14:paraId="2567380D"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are not required to accept this License </w:t>
      </w:r>
      <w:proofErr w:type="gramStart"/>
      <w:r>
        <w:rPr>
          <w:color w:val="222222"/>
        </w:rPr>
        <w:t>in order to</w:t>
      </w:r>
      <w:proofErr w:type="gramEnd"/>
      <w:r>
        <w:rPr>
          <w:color w:val="222222"/>
        </w:rPr>
        <w:t xml:space="preserve"> receive or run a copy of the Program. Ancillary propagation of a covered work occurring solely </w:t>
      </w:r>
      <w:proofErr w:type="gramStart"/>
      <w:r>
        <w:rPr>
          <w:color w:val="222222"/>
        </w:rPr>
        <w:t>as a consequence of</w:t>
      </w:r>
      <w:proofErr w:type="gramEnd"/>
      <w:r>
        <w:rPr>
          <w:color w:val="222222"/>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3DE2158"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10. Automatic Licensing of Downstream Recipients.</w:t>
      </w:r>
    </w:p>
    <w:p w14:paraId="7BB1DF8B"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1D9C8A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lastRenderedPageBreak/>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AF2F9D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Pr>
          <w:color w:val="222222"/>
        </w:rPr>
        <w:t>cross-claim</w:t>
      </w:r>
      <w:proofErr w:type="gramEnd"/>
      <w:r>
        <w:rPr>
          <w:color w:val="222222"/>
        </w:rPr>
        <w:t xml:space="preserve"> or counterclaim in a lawsuit) alleging that any patent claim is infringed by making, using, selling, offering for sale, or importing the Program or any portion of it.</w:t>
      </w:r>
    </w:p>
    <w:p w14:paraId="6667AB35"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11. Patents.</w:t>
      </w:r>
    </w:p>
    <w:p w14:paraId="322004FE"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 “contributor” is a copyright holder who authorizes use under this License of the Program or a work on which the Program is based. The work thus licensed is called the contributor's “contributor version”.</w:t>
      </w:r>
    </w:p>
    <w:p w14:paraId="116C5DF7"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Pr>
          <w:color w:val="222222"/>
        </w:rPr>
        <w:t>as a consequence of</w:t>
      </w:r>
      <w:proofErr w:type="gramEnd"/>
      <w:r>
        <w:rPr>
          <w:color w:val="222222"/>
        </w:rPr>
        <w:t xml:space="preserve"> further modification of the contributor version. For purposes of this definition, “control” includes the right to grant patent sublicenses in a manner consistent with the requirements of this License.</w:t>
      </w:r>
    </w:p>
    <w:p w14:paraId="055D907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Each contributor grants you a non-exclusive, worldwide, royalty-free patent license under the contributor's essential patent claims, to make, use, sell, offer for sale, </w:t>
      </w:r>
      <w:proofErr w:type="gramStart"/>
      <w:r>
        <w:rPr>
          <w:color w:val="222222"/>
        </w:rPr>
        <w:t>import</w:t>
      </w:r>
      <w:proofErr w:type="gramEnd"/>
      <w:r>
        <w:rPr>
          <w:color w:val="222222"/>
        </w:rPr>
        <w:t xml:space="preserve"> and otherwise run, modify and propagate the contents of its contributor version.</w:t>
      </w:r>
    </w:p>
    <w:p w14:paraId="717C06DC"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E2019C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If you convey a covered work, knowingly relying on a patent license, and the Corresponding Source of the work is not available for anyone to copy, free of charge and under the terms of this </w:t>
      </w:r>
      <w:r>
        <w:rPr>
          <w:color w:val="222222"/>
        </w:rPr>
        <w:lastRenderedPageBreak/>
        <w:t xml:space="preserve">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w:t>
      </w:r>
      <w:proofErr w:type="gramStart"/>
      <w:r>
        <w:rPr>
          <w:color w:val="222222"/>
        </w:rPr>
        <w:t>your</w:t>
      </w:r>
      <w:proofErr w:type="gramEnd"/>
      <w:r>
        <w:rPr>
          <w:color w:val="222222"/>
        </w:rPr>
        <w:t xml:space="preserve"> conveying the covered work in a country, or your recipient's use of the covered work in a country, would infringe one or more identifiable patents in that country that you have reason to believe are valid.</w:t>
      </w:r>
    </w:p>
    <w:p w14:paraId="708920C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57BB9BC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53541CB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Nothing in this License shall be construed as excluding or limiting any implied license or other defenses to infringement that may otherwise be available to you under applicable patent law.</w:t>
      </w:r>
    </w:p>
    <w:p w14:paraId="5CDDDF15"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12. No Surrender of Others' Freedom.</w:t>
      </w:r>
    </w:p>
    <w:p w14:paraId="46C42396"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Pr>
          <w:color w:val="222222"/>
        </w:rPr>
        <w:t>so as to</w:t>
      </w:r>
      <w:proofErr w:type="gramEnd"/>
      <w:r>
        <w:rPr>
          <w:color w:val="222222"/>
        </w:rPr>
        <w:t xml:space="preserve"> satisfy simultaneously your obligations under this License and any other pertinent obligations, then as a consequence you may not convey it at all. For example, if you agree to terms that obligate you to collect a royalty for </w:t>
      </w:r>
      <w:r>
        <w:rPr>
          <w:color w:val="222222"/>
        </w:rPr>
        <w:lastRenderedPageBreak/>
        <w:t>further conveying from those to whom you convey the Program, the only way you could satisfy both those terms and this License would be to refrain entirely from conveying the Program.</w:t>
      </w:r>
    </w:p>
    <w:p w14:paraId="6D960E1A"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 xml:space="preserve">13. Use with the GNU </w:t>
      </w:r>
      <w:proofErr w:type="spellStart"/>
      <w:r>
        <w:rPr>
          <w:b/>
          <w:bCs/>
          <w:i/>
          <w:iCs/>
          <w:color w:val="222222"/>
          <w:sz w:val="27"/>
          <w:szCs w:val="27"/>
        </w:rPr>
        <w:t>Affero</w:t>
      </w:r>
      <w:proofErr w:type="spellEnd"/>
      <w:r>
        <w:rPr>
          <w:b/>
          <w:bCs/>
          <w:i/>
          <w:iCs/>
          <w:color w:val="222222"/>
          <w:sz w:val="27"/>
          <w:szCs w:val="27"/>
        </w:rPr>
        <w:t xml:space="preserve"> General Public License.</w:t>
      </w:r>
    </w:p>
    <w:p w14:paraId="30A7E8C4"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Notwithstanding any other provision of this License, you have permission to link or combine any covered work with a work licensed under version 3 of the GNU </w:t>
      </w:r>
      <w:proofErr w:type="spellStart"/>
      <w:r>
        <w:rPr>
          <w:color w:val="222222"/>
        </w:rPr>
        <w:t>Affero</w:t>
      </w:r>
      <w:proofErr w:type="spellEnd"/>
      <w:r>
        <w:rPr>
          <w:color w:val="222222"/>
        </w:rPr>
        <w:t xml:space="preserve"> General Public License into a single combined work, and to convey the resulting work. The terms of this License will continue to apply to the </w:t>
      </w:r>
      <w:proofErr w:type="gramStart"/>
      <w:r>
        <w:rPr>
          <w:color w:val="222222"/>
        </w:rPr>
        <w:t>part</w:t>
      </w:r>
      <w:proofErr w:type="gramEnd"/>
      <w:r>
        <w:rPr>
          <w:color w:val="222222"/>
        </w:rPr>
        <w:t xml:space="preserve"> which is the covered work, but the special requirements of the GNU </w:t>
      </w:r>
      <w:proofErr w:type="spellStart"/>
      <w:r>
        <w:rPr>
          <w:color w:val="222222"/>
        </w:rPr>
        <w:t>Affero</w:t>
      </w:r>
      <w:proofErr w:type="spellEnd"/>
      <w:r>
        <w:rPr>
          <w:color w:val="222222"/>
        </w:rPr>
        <w:t xml:space="preserve"> General Public License, section 13, concerning interaction through a network will apply to the combination as such.</w:t>
      </w:r>
    </w:p>
    <w:p w14:paraId="349981A5"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14. Revised Versions of this License.</w:t>
      </w:r>
    </w:p>
    <w:p w14:paraId="000F53A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The Free Software Foundation may publish revised and/or new versions of the GNU General Public License from time to time. Such new versions will be similar in spirit to the present </w:t>
      </w:r>
      <w:proofErr w:type="gramStart"/>
      <w:r>
        <w:rPr>
          <w:color w:val="222222"/>
        </w:rPr>
        <w:t>version, but</w:t>
      </w:r>
      <w:proofErr w:type="gramEnd"/>
      <w:r>
        <w:rPr>
          <w:color w:val="222222"/>
        </w:rPr>
        <w:t xml:space="preserve"> may differ in detail to address new problems or concerns.</w:t>
      </w:r>
    </w:p>
    <w:p w14:paraId="67084CA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4470DA70"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If the Program specifies that a proxy can decide which future versions of the GNU General Public License can be used, that proxy's public statement of acceptance of a version permanently authorizes you to choose that version for the Program.</w:t>
      </w:r>
    </w:p>
    <w:p w14:paraId="3878DE45"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Later license versions may give you additional or different permissions. However, no additional obligations are imposed on any author or copyright holder </w:t>
      </w:r>
      <w:proofErr w:type="gramStart"/>
      <w:r>
        <w:rPr>
          <w:color w:val="222222"/>
        </w:rPr>
        <w:t>as a result of</w:t>
      </w:r>
      <w:proofErr w:type="gramEnd"/>
      <w:r>
        <w:rPr>
          <w:color w:val="222222"/>
        </w:rPr>
        <w:t xml:space="preserve"> your choosing to follow a later version.</w:t>
      </w:r>
    </w:p>
    <w:p w14:paraId="0FF3BFE8"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15. Disclaimer of Warranty.</w:t>
      </w:r>
    </w:p>
    <w:p w14:paraId="1515DBA9"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 xml:space="preserve">THERE IS NO WARRANTY FOR THE PROGRAM, TO THE EXTENT PERMITTED BY APPLICABLE LAW. EXCEPT WHEN OTHERWISE STATED IN WRITING THE COPYRIGHT HOLDERS AND/OR OTHER PARTIES PROVIDE THE PROGRAM “AS IS” </w:t>
      </w:r>
      <w:r>
        <w:rPr>
          <w:color w:val="222222"/>
        </w:rPr>
        <w:lastRenderedPageBreak/>
        <w:t>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298949A"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16. Limitation of Liability.</w:t>
      </w:r>
    </w:p>
    <w:p w14:paraId="32897FE2"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FFBD3D3" w14:textId="77777777" w:rsidR="008A5649" w:rsidRDefault="008A5649" w:rsidP="008A5649">
      <w:pPr>
        <w:pStyle w:val="Heading5"/>
        <w:shd w:val="clear" w:color="auto" w:fill="FFFFFF"/>
        <w:spacing w:before="312" w:after="216"/>
        <w:rPr>
          <w:i/>
          <w:iCs/>
          <w:color w:val="222222"/>
          <w:sz w:val="27"/>
          <w:szCs w:val="27"/>
        </w:rPr>
      </w:pPr>
      <w:r>
        <w:rPr>
          <w:b/>
          <w:bCs/>
          <w:i/>
          <w:iCs/>
          <w:color w:val="222222"/>
          <w:sz w:val="27"/>
          <w:szCs w:val="27"/>
        </w:rPr>
        <w:t>17. Interpretation of Sections 15 and 16.</w:t>
      </w:r>
    </w:p>
    <w:p w14:paraId="5AFA2483"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9578DC8" w14:textId="77777777" w:rsidR="008A5649" w:rsidRDefault="008A5649" w:rsidP="008A5649">
      <w:pPr>
        <w:pStyle w:val="NormalWeb"/>
        <w:shd w:val="clear" w:color="auto" w:fill="FFFFFF"/>
        <w:spacing w:before="240" w:beforeAutospacing="0" w:after="240" w:afterAutospacing="0" w:line="360" w:lineRule="atLeast"/>
        <w:rPr>
          <w:color w:val="222222"/>
        </w:rPr>
      </w:pPr>
      <w:r>
        <w:rPr>
          <w:color w:val="222222"/>
        </w:rPr>
        <w:t>END OF TERMS AND CONDITIONS</w:t>
      </w:r>
    </w:p>
    <w:p w14:paraId="07C1E2B9" w14:textId="77777777" w:rsidR="008A5649" w:rsidRDefault="008A5649" w:rsidP="00F666D2">
      <w:pPr>
        <w:jc w:val="both"/>
        <w:rPr>
          <w:rFonts w:ascii="Arial Nova" w:hAnsi="Arial Nova" w:cs="Times New Roman"/>
          <w:sz w:val="24"/>
          <w:szCs w:val="24"/>
        </w:rPr>
      </w:pPr>
    </w:p>
    <w:p w14:paraId="3258A7FF" w14:textId="503B2331" w:rsidR="00F666D2" w:rsidRPr="008A5649" w:rsidRDefault="00F666D2" w:rsidP="00F666D2">
      <w:pPr>
        <w:jc w:val="both"/>
        <w:rPr>
          <w:rFonts w:ascii="Arial Nova" w:hAnsi="Arial Nova" w:cs="Times New Roman"/>
          <w:b/>
          <w:bCs/>
          <w:sz w:val="24"/>
          <w:szCs w:val="24"/>
        </w:rPr>
      </w:pPr>
      <w:r w:rsidRPr="008A5649">
        <w:rPr>
          <w:rFonts w:ascii="Arial Nova" w:hAnsi="Arial Nova" w:cs="Times New Roman"/>
          <w:b/>
          <w:bCs/>
          <w:sz w:val="24"/>
          <w:szCs w:val="24"/>
        </w:rPr>
        <w:t>The Universal FOSS Exception, Version 1.0</w:t>
      </w:r>
    </w:p>
    <w:p w14:paraId="7E40CF6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In addition to the rights set forth in the other license(s) included in the distribution for this software, data, and/or documentation (collectively the "Software," and such licenses collectively with this additional permission the "Software License"), the copyright holders wish to facilitate interoperability with other software, data, and/or documentation distributed with complete corresponding source under a license that is OSI-approved and/or categorized by the FSF as free (collectively "Other FOSS").  We therefore hereby </w:t>
      </w:r>
      <w:r w:rsidRPr="008A5649">
        <w:rPr>
          <w:rFonts w:ascii="Arial Nova" w:hAnsi="Arial Nova" w:cs="Times New Roman"/>
          <w:sz w:val="24"/>
          <w:szCs w:val="24"/>
        </w:rPr>
        <w:lastRenderedPageBreak/>
        <w:t>grant the following additional permission with respect to the use and distribution of the Software with Other FOSS, and the constants, function signatures, data structures and other invocation methods used to run or interact with each of them (as to each, such software's "Interfaces"):</w:t>
      </w:r>
    </w:p>
    <w:p w14:paraId="1760EBCC" w14:textId="77777777" w:rsidR="00F666D2" w:rsidRPr="008A5649" w:rsidRDefault="00F666D2" w:rsidP="00F666D2">
      <w:pPr>
        <w:jc w:val="both"/>
        <w:rPr>
          <w:rFonts w:ascii="Arial Nova" w:hAnsi="Arial Nova" w:cs="Times New Roman"/>
          <w:sz w:val="24"/>
          <w:szCs w:val="24"/>
        </w:rPr>
      </w:pPr>
    </w:p>
    <w:p w14:paraId="7C42BB0F"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70F395E" w14:textId="77777777" w:rsidR="00F666D2" w:rsidRPr="008A5649" w:rsidRDefault="00F666D2" w:rsidP="00F666D2">
      <w:pPr>
        <w:jc w:val="both"/>
        <w:rPr>
          <w:rFonts w:ascii="Arial Nova" w:hAnsi="Arial Nova" w:cs="Times New Roman"/>
          <w:sz w:val="24"/>
          <w:szCs w:val="24"/>
        </w:rPr>
      </w:pPr>
    </w:p>
    <w:p w14:paraId="0E189C00"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t>
      </w:r>
      <w:proofErr w:type="spellStart"/>
      <w:r w:rsidRPr="008A5649">
        <w:rPr>
          <w:rFonts w:ascii="Arial Nova" w:hAnsi="Arial Nova" w:cs="Times New Roman"/>
          <w:sz w:val="24"/>
          <w:szCs w:val="24"/>
        </w:rPr>
        <w:t>i</w:t>
      </w:r>
      <w:proofErr w:type="spellEnd"/>
      <w:r w:rsidRPr="008A5649">
        <w:rPr>
          <w:rFonts w:ascii="Arial Nova" w:hAnsi="Arial Nova" w:cs="Times New Roman"/>
          <w:sz w:val="24"/>
          <w:szCs w:val="24"/>
        </w:rPr>
        <w:t xml:space="preserve">) The Software's Interfaces may, to the extent permitted by the license of the Other FOSS, be copied into, </w:t>
      </w:r>
      <w:proofErr w:type="gramStart"/>
      <w:r w:rsidRPr="008A5649">
        <w:rPr>
          <w:rFonts w:ascii="Arial Nova" w:hAnsi="Arial Nova" w:cs="Times New Roman"/>
          <w:sz w:val="24"/>
          <w:szCs w:val="24"/>
        </w:rPr>
        <w:t>used</w:t>
      </w:r>
      <w:proofErr w:type="gramEnd"/>
      <w:r w:rsidRPr="008A5649">
        <w:rPr>
          <w:rFonts w:ascii="Arial Nova" w:hAnsi="Arial Nova" w:cs="Times New Roman"/>
          <w:sz w:val="24"/>
          <w:szCs w:val="24"/>
        </w:rPr>
        <w:t xml:space="preserve"> and distributed in the Other FOSS in order to enable interoperability, without requiring a change to the license of the Other FOSS other than as to any Interfaces of the Software embedded therein.  The Software's Interfaces </w:t>
      </w:r>
      <w:proofErr w:type="gramStart"/>
      <w:r w:rsidRPr="008A5649">
        <w:rPr>
          <w:rFonts w:ascii="Arial Nova" w:hAnsi="Arial Nova" w:cs="Times New Roman"/>
          <w:sz w:val="24"/>
          <w:szCs w:val="24"/>
        </w:rPr>
        <w:t>remain at all times</w:t>
      </w:r>
      <w:proofErr w:type="gramEnd"/>
      <w:r w:rsidRPr="008A5649">
        <w:rPr>
          <w:rFonts w:ascii="Arial Nova" w:hAnsi="Arial Nova" w:cs="Times New Roman"/>
          <w:sz w:val="24"/>
          <w:szCs w:val="24"/>
        </w:rPr>
        <w:t xml:space="preserve"> under the Software License, including without limitation as used in the Other FOSS (which upon any such use also then contains a portion of the Software under the Software License).</w:t>
      </w:r>
    </w:p>
    <w:p w14:paraId="61255F19" w14:textId="77777777" w:rsidR="00F666D2" w:rsidRPr="008A5649" w:rsidRDefault="00F666D2" w:rsidP="00F666D2">
      <w:pPr>
        <w:jc w:val="both"/>
        <w:rPr>
          <w:rFonts w:ascii="Arial Nova" w:hAnsi="Arial Nova" w:cs="Times New Roman"/>
          <w:sz w:val="24"/>
          <w:szCs w:val="24"/>
        </w:rPr>
      </w:pPr>
    </w:p>
    <w:p w14:paraId="71BE3DA3"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A4F8436" w14:textId="77777777" w:rsidR="00F666D2" w:rsidRPr="008A5649" w:rsidRDefault="00F666D2" w:rsidP="00F666D2">
      <w:pPr>
        <w:jc w:val="both"/>
        <w:rPr>
          <w:rFonts w:ascii="Arial Nova" w:hAnsi="Arial Nova" w:cs="Times New Roman"/>
          <w:sz w:val="24"/>
          <w:szCs w:val="24"/>
        </w:rPr>
      </w:pPr>
    </w:p>
    <w:p w14:paraId="478FD7F8"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(ii) The Other FOSS's Interfaces may, to the extent permitted by the license of the Other FOSS, be copied into, used and distributed in the Software in order to enable interoperability, without requiring that such Interfaces be licensed under the terms of the Software License or otherwise altering their original terms, if this does not require any portion of the Software other than such Interfaces to be licensed under the terms other than the Software License.</w:t>
      </w:r>
    </w:p>
    <w:p w14:paraId="745D2274" w14:textId="77777777" w:rsidR="00F666D2" w:rsidRPr="008A5649" w:rsidRDefault="00F666D2" w:rsidP="00F666D2">
      <w:pPr>
        <w:jc w:val="both"/>
        <w:rPr>
          <w:rFonts w:ascii="Arial Nova" w:hAnsi="Arial Nova" w:cs="Times New Roman"/>
          <w:sz w:val="24"/>
          <w:szCs w:val="24"/>
        </w:rPr>
      </w:pPr>
    </w:p>
    <w:p w14:paraId="33FFA26B"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106BA76" w14:textId="77777777" w:rsidR="00F666D2" w:rsidRPr="008A5649" w:rsidRDefault="00F666D2" w:rsidP="00F666D2">
      <w:pPr>
        <w:jc w:val="both"/>
        <w:rPr>
          <w:rFonts w:ascii="Arial Nova" w:hAnsi="Arial Nova" w:cs="Times New Roman"/>
          <w:sz w:val="24"/>
          <w:szCs w:val="24"/>
        </w:rPr>
      </w:pPr>
    </w:p>
    <w:p w14:paraId="2A2C27AC"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(iii) If only Interfaces and no other code is copied between the Software and the Other FOSS in either direction, the use and/or distribution of the Software with the Other FOSS shall not be deemed to require that the Other FOSS be licensed under the license of the Software, other than as to any Interfaces of the Software copied into the Other FOSS.  This includes, by way of example and without limitation, statically or dynamically linking the Software together with Other FOSS after enabling interoperability using the Interfaces of one or </w:t>
      </w:r>
      <w:proofErr w:type="gramStart"/>
      <w:r w:rsidRPr="008A5649">
        <w:rPr>
          <w:rFonts w:ascii="Arial Nova" w:hAnsi="Arial Nova" w:cs="Times New Roman"/>
          <w:sz w:val="24"/>
          <w:szCs w:val="24"/>
        </w:rPr>
        <w:t>both, and</w:t>
      </w:r>
      <w:proofErr w:type="gramEnd"/>
      <w:r w:rsidRPr="008A5649">
        <w:rPr>
          <w:rFonts w:ascii="Arial Nova" w:hAnsi="Arial Nova" w:cs="Times New Roman"/>
          <w:sz w:val="24"/>
          <w:szCs w:val="24"/>
        </w:rPr>
        <w:t xml:space="preserve"> distributing the resulting combination under different licenses for the respective portions thereof.</w:t>
      </w:r>
    </w:p>
    <w:p w14:paraId="7AFAAD0D" w14:textId="77777777" w:rsidR="00F666D2" w:rsidRPr="008A5649" w:rsidRDefault="00F666D2" w:rsidP="00F666D2">
      <w:pPr>
        <w:jc w:val="both"/>
        <w:rPr>
          <w:rFonts w:ascii="Arial Nova" w:hAnsi="Arial Nova" w:cs="Times New Roman"/>
          <w:sz w:val="24"/>
          <w:szCs w:val="24"/>
        </w:rPr>
      </w:pPr>
    </w:p>
    <w:p w14:paraId="7DCDB51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57A85C5D" w14:textId="77777777" w:rsidR="00F666D2" w:rsidRPr="008A5649" w:rsidRDefault="00F666D2" w:rsidP="00F666D2">
      <w:pPr>
        <w:jc w:val="both"/>
        <w:rPr>
          <w:rFonts w:ascii="Arial Nova" w:hAnsi="Arial Nova" w:cs="Times New Roman"/>
          <w:sz w:val="24"/>
          <w:szCs w:val="24"/>
        </w:rPr>
      </w:pPr>
    </w:p>
    <w:p w14:paraId="70EC3A1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For avoidance of doubt, a license which is OSI-approved or categorized by the FSF as free, includes, for the purpose of this permission, such licenses with additional permissions, and any license that has previously been so-approved or categorized as free, even if now deprecated or otherwise no longer recognized as approved or free.  Nothing in this additional permission grants any right to distribute any portion of the Software on terms other than those of the Software License or grants any additional permission of any kind for use or distribution of the Software in conjunction with software other than Other FOSS.</w:t>
      </w:r>
    </w:p>
    <w:p w14:paraId="317E850A" w14:textId="77777777" w:rsidR="00F666D2" w:rsidRPr="008A5649" w:rsidRDefault="00F666D2" w:rsidP="00F666D2">
      <w:pPr>
        <w:jc w:val="both"/>
        <w:rPr>
          <w:rFonts w:ascii="Arial Nova" w:hAnsi="Arial Nova" w:cs="Times New Roman"/>
          <w:sz w:val="24"/>
          <w:szCs w:val="24"/>
        </w:rPr>
      </w:pPr>
    </w:p>
    <w:p w14:paraId="5DC29916"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0D77D3A3" w14:textId="77777777" w:rsidR="00F666D2" w:rsidRPr="008A5649" w:rsidRDefault="00F666D2" w:rsidP="00F666D2">
      <w:pPr>
        <w:jc w:val="both"/>
        <w:rPr>
          <w:rFonts w:ascii="Arial Nova" w:hAnsi="Arial Nova" w:cs="Times New Roman"/>
          <w:sz w:val="24"/>
          <w:szCs w:val="24"/>
        </w:rPr>
      </w:pPr>
    </w:p>
    <w:p w14:paraId="48FEC43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0BB68EB" w14:textId="77777777" w:rsidR="00F666D2" w:rsidRPr="008A5649" w:rsidRDefault="00F666D2" w:rsidP="00F666D2">
      <w:pPr>
        <w:jc w:val="both"/>
        <w:rPr>
          <w:rFonts w:ascii="Arial Nova" w:hAnsi="Arial Nova" w:cs="Times New Roman"/>
          <w:sz w:val="24"/>
          <w:szCs w:val="24"/>
        </w:rPr>
      </w:pPr>
    </w:p>
    <w:p w14:paraId="5C74C208" w14:textId="5B23C175"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When referring to the exception, you may link to it here at http://oss.oracle.com/licenses/universal-foss-exception.</w:t>
      </w:r>
    </w:p>
    <w:p w14:paraId="0D019121" w14:textId="16E43CAE" w:rsidR="00124563" w:rsidRPr="008A5649" w:rsidRDefault="00124563" w:rsidP="00F666D2">
      <w:pPr>
        <w:jc w:val="both"/>
        <w:rPr>
          <w:rFonts w:ascii="Arial Nova" w:hAnsi="Arial Nova" w:cs="Times New Roman"/>
          <w:sz w:val="24"/>
          <w:szCs w:val="24"/>
        </w:rPr>
      </w:pPr>
      <w:r w:rsidRPr="008A5649">
        <w:rPr>
          <w:rFonts w:ascii="Arial Nova" w:hAnsi="Arial Nova" w:cs="Times New Roman"/>
          <w:sz w:val="24"/>
          <w:szCs w:val="24"/>
        </w:rPr>
        <w:t>------------------------------------------------------------------------------------------------------------</w:t>
      </w:r>
    </w:p>
    <w:p w14:paraId="3C1271A8" w14:textId="77777777" w:rsidR="00F666D2" w:rsidRPr="008A5649" w:rsidRDefault="00F666D2" w:rsidP="00F666D2">
      <w:pPr>
        <w:rPr>
          <w:rFonts w:ascii="Arial Nova" w:hAnsi="Arial Nova" w:cs="Arial"/>
          <w:b/>
          <w:bCs/>
          <w:sz w:val="24"/>
          <w:szCs w:val="24"/>
        </w:rPr>
      </w:pPr>
      <w:r w:rsidRPr="008A5649">
        <w:rPr>
          <w:rFonts w:ascii="Arial Nova" w:hAnsi="Arial Nova" w:cs="Arial"/>
          <w:b/>
          <w:bCs/>
          <w:sz w:val="24"/>
          <w:szCs w:val="24"/>
          <w:highlight w:val="yellow"/>
        </w:rPr>
        <w:t>BSD 3-Clause "New" or "Revised" License</w:t>
      </w:r>
    </w:p>
    <w:p w14:paraId="2A9F13DF"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ID</w:t>
      </w:r>
    </w:p>
    <w:p w14:paraId="33CA23AF"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BSD-3-Clause</w:t>
      </w:r>
    </w:p>
    <w:p w14:paraId="6CC7C9F6"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text</w:t>
      </w:r>
    </w:p>
    <w:p w14:paraId="479BD6F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Copyright (c</w:t>
      </w:r>
      <w:proofErr w:type="gramStart"/>
      <w:r w:rsidRPr="008A5649">
        <w:rPr>
          <w:rFonts w:ascii="Arial Nova" w:hAnsi="Arial Nova" w:cs="Arial"/>
          <w:sz w:val="24"/>
          <w:szCs w:val="24"/>
        </w:rPr>
        <w:t>) .</w:t>
      </w:r>
      <w:proofErr w:type="gramEnd"/>
      <w:r w:rsidRPr="008A5649">
        <w:rPr>
          <w:rFonts w:ascii="Arial Nova" w:hAnsi="Arial Nova" w:cs="Arial"/>
          <w:sz w:val="24"/>
          <w:szCs w:val="24"/>
        </w:rPr>
        <w:t xml:space="preserve"> All rights reserved.</w:t>
      </w:r>
    </w:p>
    <w:p w14:paraId="409240C2" w14:textId="77777777" w:rsidR="00F666D2" w:rsidRPr="008A5649" w:rsidRDefault="00F666D2" w:rsidP="00F666D2">
      <w:pPr>
        <w:rPr>
          <w:rFonts w:ascii="Arial Nova" w:hAnsi="Arial Nova" w:cs="Arial"/>
          <w:sz w:val="24"/>
          <w:szCs w:val="24"/>
        </w:rPr>
      </w:pPr>
    </w:p>
    <w:p w14:paraId="45CB1E7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Redistribution and use in source and binary forms, with or without modification, are permitted provided that the following conditions are met:</w:t>
      </w:r>
    </w:p>
    <w:p w14:paraId="1C5C2907" w14:textId="77777777" w:rsidR="00F666D2" w:rsidRPr="008A5649" w:rsidRDefault="00F666D2" w:rsidP="00F666D2">
      <w:pPr>
        <w:rPr>
          <w:rFonts w:ascii="Arial Nova" w:hAnsi="Arial Nova" w:cs="Arial"/>
          <w:sz w:val="24"/>
          <w:szCs w:val="24"/>
        </w:rPr>
      </w:pPr>
    </w:p>
    <w:p w14:paraId="169E9FB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1. Redistributions of source code must retain the above copyright notice, this list of conditions and the following disclaimer.</w:t>
      </w:r>
    </w:p>
    <w:p w14:paraId="5E616BAB" w14:textId="77777777" w:rsidR="00F666D2" w:rsidRPr="008A5649" w:rsidRDefault="00F666D2" w:rsidP="00F666D2">
      <w:pPr>
        <w:rPr>
          <w:rFonts w:ascii="Arial Nova" w:hAnsi="Arial Nova" w:cs="Arial"/>
          <w:sz w:val="24"/>
          <w:szCs w:val="24"/>
        </w:rPr>
      </w:pPr>
    </w:p>
    <w:p w14:paraId="5A6C7090"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lastRenderedPageBreak/>
        <w:t>2. Redistributions in binary form must reproduce the above copyright notice, this list of conditions and the following disclaimer in the documentation and/or other materials provided with the distribution.</w:t>
      </w:r>
    </w:p>
    <w:p w14:paraId="0D271E4E" w14:textId="77777777" w:rsidR="00F666D2" w:rsidRPr="008A5649" w:rsidRDefault="00F666D2" w:rsidP="00F666D2">
      <w:pPr>
        <w:rPr>
          <w:rFonts w:ascii="Arial Nova" w:hAnsi="Arial Nova" w:cs="Arial"/>
          <w:sz w:val="24"/>
          <w:szCs w:val="24"/>
        </w:rPr>
      </w:pPr>
    </w:p>
    <w:p w14:paraId="30C24F9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3. Neither the name of the copyright holder nor the names of its contributors may be used to endorse or promote products derived from this software without specific prior written permission.</w:t>
      </w:r>
    </w:p>
    <w:p w14:paraId="2973D847" w14:textId="77777777" w:rsidR="00F666D2" w:rsidRPr="008A5649" w:rsidRDefault="00F666D2" w:rsidP="00F666D2">
      <w:pPr>
        <w:rPr>
          <w:rFonts w:ascii="Arial Nova" w:hAnsi="Arial Nova" w:cs="Arial"/>
          <w:sz w:val="24"/>
          <w:szCs w:val="24"/>
        </w:rPr>
      </w:pPr>
    </w:p>
    <w:p w14:paraId="70770505" w14:textId="5C3CEAC4" w:rsidR="0089240B" w:rsidRPr="008A5649" w:rsidRDefault="00F666D2" w:rsidP="00F666D2">
      <w:pPr>
        <w:rPr>
          <w:rFonts w:ascii="Arial Nova" w:hAnsi="Arial Nova" w:cs="Arial"/>
          <w:sz w:val="24"/>
          <w:szCs w:val="24"/>
        </w:rPr>
      </w:pPr>
      <w:r w:rsidRPr="008A5649">
        <w:rPr>
          <w:rFonts w:ascii="Arial Nova" w:hAnsi="Arial Nova" w:cs="Arial"/>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89240B" w:rsidRPr="008A56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2AC6" w14:textId="77777777" w:rsidR="00E31F04" w:rsidRDefault="00E31F04" w:rsidP="001268FB">
      <w:pPr>
        <w:spacing w:after="0" w:line="240" w:lineRule="auto"/>
      </w:pPr>
      <w:r>
        <w:separator/>
      </w:r>
    </w:p>
  </w:endnote>
  <w:endnote w:type="continuationSeparator" w:id="0">
    <w:p w14:paraId="266A5259" w14:textId="77777777" w:rsidR="00E31F04" w:rsidRDefault="00E31F04"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3C7B" w14:textId="77777777" w:rsidR="00E31F04" w:rsidRDefault="00E31F04" w:rsidP="001268FB">
      <w:pPr>
        <w:spacing w:after="0" w:line="240" w:lineRule="auto"/>
      </w:pPr>
      <w:r>
        <w:separator/>
      </w:r>
    </w:p>
  </w:footnote>
  <w:footnote w:type="continuationSeparator" w:id="0">
    <w:p w14:paraId="7A934216" w14:textId="77777777" w:rsidR="00E31F04" w:rsidRDefault="00E31F04"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3"/>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4B3132"/>
    <w:rsid w:val="004D1BCA"/>
    <w:rsid w:val="004E118C"/>
    <w:rsid w:val="005052E8"/>
    <w:rsid w:val="00682707"/>
    <w:rsid w:val="00815BEF"/>
    <w:rsid w:val="00827EB2"/>
    <w:rsid w:val="00830A34"/>
    <w:rsid w:val="0089240B"/>
    <w:rsid w:val="008A5649"/>
    <w:rsid w:val="00901052"/>
    <w:rsid w:val="00980612"/>
    <w:rsid w:val="00A1422E"/>
    <w:rsid w:val="00A3616C"/>
    <w:rsid w:val="00D538D6"/>
    <w:rsid w:val="00D66F52"/>
    <w:rsid w:val="00D83989"/>
    <w:rsid w:val="00DB7B71"/>
    <w:rsid w:val="00DF59E8"/>
    <w:rsid w:val="00E31F04"/>
    <w:rsid w:val="00E413FE"/>
    <w:rsid w:val="00E87143"/>
    <w:rsid w:val="00EB61EE"/>
    <w:rsid w:val="00F11548"/>
    <w:rsid w:val="00F341F2"/>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F"/>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f.org/" TargetMode="Externa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41674D"/>
    <w:rsid w:val="00564387"/>
    <w:rsid w:val="00696E4A"/>
    <w:rsid w:val="006A0C11"/>
    <w:rsid w:val="00751F6D"/>
    <w:rsid w:val="009D1132"/>
    <w:rsid w:val="00C12A7C"/>
    <w:rsid w:val="00D12A36"/>
    <w:rsid w:val="00DD3267"/>
    <w:rsid w:val="00E52C70"/>
    <w:rsid w:val="00E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26</Pages>
  <Words>9420</Words>
  <Characters>53695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62990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17</cp:revision>
  <dcterms:created xsi:type="dcterms:W3CDTF">2018-09-06T06:49:00Z</dcterms:created>
  <dcterms:modified xsi:type="dcterms:W3CDTF">2022-12-23T10:29:00Z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