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Terraform try() Function: Designing Resilient and Governed IaC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Terraform try() Function: Designing Resilient and Governed IaC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Terraform try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8clmyw101qc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6qagg02jz1c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mdca3qr7hc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c7i68mj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H1. Introduction: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Exists in Real-World Terraform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Terraform solves well (declarative infra) and where it struggles (partial inputs, evolving schemas, heterogeneous environments).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Terraform fails more often due to </w:t>
      </w:r>
      <w:r w:rsidDel="00000000" w:rsidR="00000000" w:rsidRPr="00000000">
        <w:rPr>
          <w:b w:val="1"/>
          <w:bCs w:val="1"/>
          <w:rtl w:val="0"/>
        </w:rPr>
        <w:t xml:space="preserve">missing attributes, optional inputs, and dynamic data</w:t>
      </w:r>
      <w:r w:rsidDel="00000000" w:rsidR="00000000" w:rsidRPr="00000000">
        <w:rPr>
          <w:rtl w:val="0"/>
        </w:rPr>
        <w:t xml:space="preserve">, not syntax errors.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defensive coding primitive</w:t>
      </w:r>
      <w:r w:rsidDel="00000000" w:rsidR="00000000" w:rsidRPr="00000000">
        <w:rPr>
          <w:rtl w:val="0"/>
        </w:rPr>
        <w:t xml:space="preserve">, not a convenience function.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set the enterprise context: multi-cloud estates, shared modules, regulated environments, and long-lived codebases.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3levjhaak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H2. What the Terraform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 Actually Does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 definition based on HashiCorp docs: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order.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counts as an “error” (runtime evaluation errors only).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catch (syntax errors, undeclared references, type mismatches caught earlier).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distinction matters for plan-time vs apply-time behavior.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canonical example showing first-successful-expression semantics.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ph4oj0f62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Other Terraform Functions (Where Teams Get This Wrong)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9adei6mdj3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coalesce()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handling vs null-handling.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substituting one for the other lead to brittle modules?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t2bf7mpbo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lookup()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Conditionals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limitations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generalizes attribute access beyond maps.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 explicit conditional is clearer and safer.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000000"/>
        </w:rPr>
      </w:pPr>
      <w:bookmarkStart w:colFirst="0" w:colLast="0" w:name="_8op8123ad1wq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H2. Core Design Pattern: Input Normalization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try()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HashiCorp-recommended practice: confine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locals used for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normalization critical for: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reuse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Reducing cognitive load in downstream resources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patterns: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keys in decoded YAML/JSON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Accepting multiple input shapes (string vs list, map vs object)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guidance: normalize once, consume everywhere else without guards.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av5960ham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H2. Enterprise Use Cases Where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Not Optional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bmqna98kx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Shared Terraform Modules at Scale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Problem: modules evolve, inputs and outputs change, consumers lag.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to support: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Legacy attribute names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Newly introduced optional fields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prevent breaking changes without duplicating modules?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w18nmexy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Multi-Cloud and Multi-Provider Architectures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 divergence across AWS, Azure, and GCP providers.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to abstract provider-specific schemas inside a single module.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matters for platform teams maintaining a unified abstraction layer.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h559tufjr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Dynamic Data Sources and Discovery-Based Infrastructure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AMI/image lookups, DNS records, and remote state outputs.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prevents non-deterministic failures when data sources return empty or partial results.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warning on pairing this with explicit defaults and visibility.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qo70iusx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Regulated and Controlled Environments (Finance, Healthcare)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Enforcing safe defaults when inputs are missing: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Regions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 keys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boundaries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failing closed vs failing open must be an intentional choice.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as a controlled fallback mechanism, not an error suppressor.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000000"/>
        </w:rPr>
      </w:pPr>
      <w:bookmarkStart w:colFirst="0" w:colLast="0" w:name="_3zojqqw68pfz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H2. Governance, Testing, and CI Implications of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try()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iaw0hbn0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terraform validate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Insufficient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try()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vs plan-time behavior.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must be tested with real inputs and plans.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o00gcppym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Plan-Level Assertions and Policy Enforcement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Detecting risky fallbacks (e.g., insecure defaults).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does not silently mask violations.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c4zh3v1yf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How Firefly Fits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-Heavy Workflows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analysis to surface fallback paths taken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Policy-as-code to restrict where defaults are allowed.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to catch real-world divergence caused by fallback logic.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governance to standardize 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patterns across teams.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n5bm5bzsp6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H2. Common Pitfalls and Anti-Patterns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try()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as a blanket error suppressor.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Nesting complex expressions that destroy readability.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incompatible types across fallback branches.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Hiding configuration bugs instead of surfacing them early.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try()</w:t>
      </w:r>
      <w:r w:rsidDel="00000000" w:rsidR="00000000" w:rsidRPr="00000000">
        <w:rPr>
          <w:rtl w:val="0"/>
        </w:rPr>
        <w:t xml:space="preserve"> outside of normalization boundaries.</w:t>
      </w:r>
    </w:p>
    <w:p w:rsidR="00000000" w:rsidDel="00000000" w:rsidP="00000000" w:rsidRDefault="00000000" w:rsidRPr="00000000" w14:paraId="0000006A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qvo8l78up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FAQs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