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color w:val="59595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8"/>
          <w:szCs w:val="28"/>
          <w:rtl w:val="0"/>
        </w:rPr>
        <w:t xml:space="preserve">Lista de pares revisores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Jesús Adolfo Anaya Acevedo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Medellín, Colombia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Arlex Angarita Leiton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Corporación Universitaria Minuto de Dios – UNIMINUTO,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Rafael Aránguiz Muñoz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Católica de la Santísima Concepción, Chile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César Camilo Cañón Barriga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Pontificia Universidad Javeriana, Colombia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Carlos Andrés Caro Camargo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Santo Tomás, Colombia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Saieth Baudilio Chaves Pabón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Universidad Militar Nueva Granada, Colombia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Claudia Patricia Coca Galeano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Candidata a PhD en Ciencias Humanas y Sociales, CES - Universidad Nacional de Colombia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Alejandra María Díaz Tamayo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del Valle, Colombia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Ignacio Escuder Bueno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Politécnica de Valencia, España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Carolina García Londoño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Sociedad Colombiana de Geología, Presidente Capítulo Antioquia, Colombia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Cesar Ignacio Garay Bohorquez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Fondo para la Acción Ambiental y la Niñez, Colombia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María Mercedes Gonzalez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del Quindío,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Helbert García-Delgado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Syracuse University, USA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Yesid Paul Goyes Peñafiel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Industrial de Santander, Colombia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Sthefania Grajales Noreña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CIMNE, Ingeniar - Risk Intelligence, Colombia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Yolanda Teresa Hernandez Peña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Distrital Francisco José de Caldas, Colombia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Carmen Lacambra 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Grupo LaEra, Director de investigación y línea de soluciones ambientales, Colombia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Paula Andrea Lara Ramírez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Antioquia, Facultad Nacional de Salud Pública, Colombia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Víctor Leonardo López 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| Universidad de la Salle, Colombia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Marina Begoña Martínez González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la Costa, Colombia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Vladimir Ernesto Merchan Jaimes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Industrial de Santander, Colombia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Laura L.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Pirazán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Palomar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|TH Köln – University of Applied Sciences, Alemania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Alejandro Ramirez Madrigal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Institución Universitaria Visión de las Américas, Colombia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Antonio Andrés Reyes Merchán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Servicio Geológico Colombiano, Dirección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Geoamenazas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Colombia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Rafael Andrés Muñoz Quintero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Consultoría y Gestión Ambiental S.A.S y Universidad de Los Andes, Colombia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Wilson A. Ramírez 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| Investigador Instituto Humboldt, Asesor Ministro, Colombia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Luz Angela Rojas Bernal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Fundación Universitaria del Área Andina, Colombia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Mauricio Romero Torres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Unidad Nacional de Gestión del Riesgo de Desastres, Colombia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Willian Sierra Barón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Surcolombiana, Colombia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Oscar David Sierra Guzmán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Enfermero, Universidad Nacional de Colombia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Jenny M. Trilleras Motha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Profesional independiente, Colombia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Jairo Andrés Valcárcel Torres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La Salle, Facultad de Ingeniería, Colombia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Joaquín Andrés Valencia Ortiz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Industrial de Santander, Colombia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Amanda Varela Ramírez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Pontificia Universidad Javeriana, Colombia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Erick R. Velasco-Reyes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Universidad de Tohoku, Japón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Carolina S. Velásquez Calderón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PhD, Gestión y Ciencia de los Desastres, Unidad Nacional para la Gestión del Riesgo de Desastres, Colombia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Paula Andrea Villegas González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Pontificia Universidad Javeriana,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DGIRH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Ministerio de Ambiente y Desarrollo Sostenible, Colombia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814" w:left="1418" w:right="1418" w:header="397" w:footer="9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-560584</wp:posOffset>
          </wp:positionH>
          <wp:positionV relativeFrom="paragraph">
            <wp:posOffset>-78183</wp:posOffset>
          </wp:positionV>
          <wp:extent cx="7060565" cy="81597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60565" cy="8159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-505314</wp:posOffset>
          </wp:positionH>
          <wp:positionV relativeFrom="paragraph">
            <wp:posOffset>13334</wp:posOffset>
          </wp:positionV>
          <wp:extent cx="1849970" cy="768096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047" l="66904" r="6618" t="23811"/>
                  <a:stretch>
                    <a:fillRect/>
                  </a:stretch>
                </pic:blipFill>
                <pic:spPr>
                  <a:xfrm>
                    <a:off x="0" y="0"/>
                    <a:ext cx="1849970" cy="76809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D4DA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4DA2"/>
  </w:style>
  <w:style w:type="paragraph" w:styleId="Piedepgina">
    <w:name w:val="footer"/>
    <w:basedOn w:val="Normal"/>
    <w:link w:val="PiedepginaCar"/>
    <w:uiPriority w:val="99"/>
    <w:unhideWhenUsed w:val="1"/>
    <w:rsid w:val="007D4DA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D4DA2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D4DA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D4DA2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703D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VGJqLQx5c8wbdBwgrRPgofpK6w==">AMUW2mXx3fBfwRzollhLbk1eDhLZr5u3qTnAAluwHc2Se/14r1fLxM/ZLFlgzs17soOtU2WR8/3fb0ADW87farXUai+1n813u6QM+6173V/Vk2TT+q9EuujakFrv4SEIN4hgotSIpQiY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2022-08-08T17:49:00Z</dcterms:created>
  <dc:creator>Italo Prieto Tellez</dc:creator>
</cp:coreProperties>
</file>