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heading=h.o8f0du5xpgcg" w:id="0"/>
      <w:bookmarkEnd w:id="0"/>
      <w:r w:rsidDel="00000000" w:rsidR="00000000" w:rsidRPr="00000000">
        <w:rPr>
          <w:rFonts w:ascii="Arial" w:cs="Arial" w:eastAsia="Arial" w:hAnsi="Arial"/>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i w:val="1"/>
              </w:rPr>
            </w:pPr>
            <w:r w:rsidDel="00000000" w:rsidR="00000000" w:rsidRPr="00000000">
              <w:rPr>
                <w:rFonts w:ascii="Arial" w:cs="Arial" w:eastAsia="Arial" w:hAnsi="Arial"/>
                <w:i w:val="1"/>
                <w:rtl w:val="0"/>
              </w:rPr>
              <w:t xml:space="preserve">Some documents appear to contain personal information that Jorge wouldn’t want to be made public. The work files include the PII of other people. Also, the work files contain information about the hospital’s operations.</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i w:val="1"/>
              </w:rPr>
            </w:pPr>
            <w:r w:rsidDel="00000000" w:rsidR="00000000" w:rsidRPr="00000000">
              <w:rPr>
                <w:rFonts w:ascii="Arial" w:cs="Arial" w:eastAsia="Arial" w:hAnsi="Arial"/>
                <w:i w:val="1"/>
                <w:rtl w:val="0"/>
              </w:rPr>
              <w:t xml:space="preserve">The timesheets can provide an attacker intel about other people that Jorge works with. Either work or personal information could be used to trick Jorge. For example, a malicious email can be designed to look as though it comes from a coworker or relative. </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i w:val="1"/>
              </w:rPr>
            </w:pPr>
            <w:r w:rsidDel="00000000" w:rsidR="00000000" w:rsidRPr="00000000">
              <w:rPr>
                <w:rFonts w:ascii="Arial" w:cs="Arial" w:eastAsia="Arial" w:hAnsi="Arial"/>
                <w:i w:val="1"/>
                <w:rtl w:val="0"/>
              </w:rPr>
              <w:t xml:space="preserve">Promoting employee awareness about these types of attacks and what to do when a suspicious USB drive is a managerial control that can reduce the risk of a negative incident. Setting up routine antivirus scans is an operational control that can be implemented. Another line of defense could be a technical control, like disabling AutoPlay on company PCs that will prevent a computer from automatically executing malicious code when a USB drive is plugged in.</w:t>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2kvxHmdBA9gUbJ/Yuw2DFFDCQ==">CgMxLjAyDmgubzhmMGR1NXhwZ2NnOAByITFUcXltNF8zMmZmaXdCS3dPT293U3V0aDJrOEFSWi1rbw==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