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1833B" w14:textId="05E81B93" w:rsidR="00A92BBA" w:rsidRPr="00A92BBA" w:rsidRDefault="0062495E" w:rsidP="00767D84">
      <w:pPr>
        <w:ind w:left="720" w:right="-234"/>
        <w:jc w:val="center"/>
        <w:rPr>
          <w:rFonts w:ascii="Arial" w:eastAsia="Times New Roman" w:hAnsi="Arial" w:cs="Arial"/>
          <w:b/>
          <w:bCs/>
          <w:color w:val="000000"/>
          <w:lang w:val="es-CO" w:eastAsia="es-CO"/>
        </w:rPr>
      </w:pPr>
      <w:r>
        <w:rPr>
          <w:rFonts w:ascii="Arial" w:eastAsia="Times New Roman" w:hAnsi="Arial" w:cs="Arial"/>
          <w:b/>
          <w:bCs/>
          <w:color w:val="000000"/>
          <w:lang w:val="es-CO" w:eastAsia="es-CO"/>
        </w:rPr>
        <w:t>CONTRATO PROMESA DE COMPRAVENTA DE UN LOTE DE TERRENO</w:t>
      </w:r>
    </w:p>
    <w:p w14:paraId="1DB25574" w14:textId="7B638981" w:rsidR="00A92BBA" w:rsidRPr="00A92BBA" w:rsidRDefault="00563A95" w:rsidP="00A92BBA">
      <w:pPr>
        <w:ind w:right="-234"/>
        <w:jc w:val="both"/>
        <w:rPr>
          <w:rFonts w:ascii="Arial" w:eastAsia="Times New Roman" w:hAnsi="Arial" w:cs="Arial"/>
          <w:color w:val="000000"/>
          <w:lang w:val="es-CO" w:eastAsia="es-CO"/>
        </w:rPr>
      </w:pPr>
      <w:r>
        <w:rPr>
          <w:rFonts w:ascii="Arial" w:eastAsia="Times New Roman" w:hAnsi="Arial" w:cs="Arial"/>
          <w:color w:val="000000"/>
          <w:lang w:val="es-CO" w:eastAsia="es-CO"/>
        </w:rPr>
        <w:t>Conste por medio del presente instrumento el CONTRATO DE PROMESA DE COMPRAVENTA que celebran, de una parte, ING3DRECO SAS, sociedad comercial identificada con NIT 901580047-1, legalmente constituida conforme a las leyes colombianas, representada legalmente por ANDREA LIZETH CABRERA SUESCUN, colombiana, mayor de edad, domiciliada en Florencia (Caquetá), identificada con cédula de ciudadanía No. 1.127.388.759 expedida en Puerto Carreño (Vichada), quien actúa en calidad de Representante Legal del proyecto de urbanismo ARAGUATOS del Plan Parcial LAS MESITAS, parte que para los efectos de este contrato se denominará LA PROMITENTE VENDEDORA; y de otra parte, {NOMBRE_COMPLETO}, de nacionalidad {NACIONALIDAD}, mayor de edad, {IDENTIFICADO} con {GENERO_ID} {CEDULA} expedida en {CIUDAD_EXP}, de estado civil {ESTADO_CIVIL}, con domicilio en la ciudad de {DOMICILIO}, parte que se denominará {TITULO_COMPRADOR}. Las partes han celebrado el presente contrato de promesa de compraventa de conformidad con lo dispuesto en los artículos 1611, 1849 y siguientes del Código Civil y el artículo 905 del Código de Comercio, el cual se regirá por las siguientes cláusulas:</w:t>
      </w:r>
    </w:p>
    <w:p w14:paraId="78B22009" w14:textId="77777777" w:rsidR="00563A95" w:rsidRPr="00A92BBA" w:rsidRDefault="00563A95" w:rsidP="00A92BBA">
      <w:pPr>
        <w:ind w:right="-234"/>
        <w:jc w:val="both"/>
        <w:rPr>
          <w:rFonts w:ascii="Arial" w:eastAsia="Times New Roman" w:hAnsi="Arial" w:cs="Arial"/>
          <w:b/>
          <w:bCs/>
          <w:color w:val="000000"/>
          <w:lang w:val="es-CO" w:eastAsia="es-CO"/>
        </w:rPr>
      </w:pPr>
      <w:r>
        <w:rPr>
          <w:rFonts w:ascii="Arial" w:eastAsia="Times New Roman" w:hAnsi="Arial" w:cs="Arial"/>
          <w:b/>
          <w:bCs/>
          <w:color w:val="000000"/>
          <w:lang w:val="es-CO" w:eastAsia="es-CO"/>
        </w:rPr>
        <w:t>PRIMERA: OBJETO</w:t>
      </w:r>
    </w:p>
    <w:p w14:paraId="40D1A71C" w14:textId="071BA375" w:rsidR="00563A95" w:rsidRPr="00A92BBA" w:rsidRDefault="00563A95" w:rsidP="00A92BBA">
      <w:pPr>
        <w:ind w:right="-234"/>
        <w:jc w:val="both"/>
        <w:rPr>
          <w:rFonts w:ascii="Arial" w:eastAsia="Times New Roman" w:hAnsi="Arial" w:cs="Arial"/>
          <w:color w:val="000000"/>
          <w:lang w:val="es-CO" w:eastAsia="es-CO"/>
        </w:rPr>
      </w:pPr>
      <w:r>
        <w:rPr>
          <w:rFonts w:ascii="Arial" w:eastAsia="Times New Roman" w:hAnsi="Arial" w:cs="Arial"/>
          <w:color w:val="000000"/>
          <w:lang w:val="es-CO" w:eastAsia="es-CO"/>
        </w:rPr>
        <w:t xml:space="preserve">LA PROMITENTE VENDEDORA se obliga a vender y transferir a favor de {TITULO_COMPRADOR}, a título de compraventa, el </w:t>
      </w:r>
      <w:r>
        <w:rPr>
          <w:rFonts w:ascii="Arial" w:eastAsia="Times New Roman" w:hAnsi="Arial" w:cs="Arial"/>
          <w:b/>
          <w:bCs/>
          <w:color w:val="000000"/>
          <w:lang w:val="es-CO" w:eastAsia="es-CO"/>
        </w:rPr>
        <w:t>Lote de Terreno No. {LOTE_NUM}</w:t>
      </w:r>
      <w:r>
        <w:rPr>
          <w:rFonts w:ascii="Arial" w:eastAsia="Times New Roman" w:hAnsi="Arial" w:cs="Arial"/>
          <w:color w:val="000000"/>
          <w:lang w:val="es-CO" w:eastAsia="es-CO"/>
        </w:rPr>
        <w:t xml:space="preserve"> de la </w:t>
      </w:r>
      <w:r>
        <w:rPr>
          <w:rFonts w:ascii="Arial" w:eastAsia="Times New Roman" w:hAnsi="Arial" w:cs="Arial"/>
          <w:b/>
          <w:bCs/>
          <w:color w:val="000000"/>
          <w:lang w:val="es-CO" w:eastAsia="es-CO"/>
        </w:rPr>
        <w:t>Manzana {MANZANA}</w:t>
      </w:r>
      <w:r>
        <w:rPr>
          <w:rFonts w:ascii="Arial" w:eastAsia="Times New Roman" w:hAnsi="Arial" w:cs="Arial"/>
          <w:color w:val="000000"/>
          <w:lang w:val="es-CO" w:eastAsia="es-CO"/>
        </w:rPr>
        <w:t>, con un área aproximada de {AREA_TEXTO} ({AREA_M2} m²), el cual hace parte de un predio de mayor extensión distinguido con la Matrícula Inmobiliaria Número 420-133218 y ficha catastral Número 00-03-0003-0132-000, cuyos linderos específicos son: por el NORTE, en extensión de {NORTE_DIST} con {NORTE_DESC}; por el SUR, en extensión de {SUR_DIST} con {SUR_DESC}; por el ESTE, en extensión de {ESTE_DIST} con {ESTE_DESC}; y por el OESTE, en extensión de {OESTE_DIST} con {OESTE_DESC}. No obstante, la alinderación descrita, la venta se realiza como cuerpo cierto de conformidad con el artículo 1887 del Código Civil.</w:t>
      </w:r>
    </w:p>
    <w:p w14:paraId="630BB1D6" w14:textId="2CC02E79" w:rsidR="00A92BBA" w:rsidRPr="00A92BBA" w:rsidRDefault="00563A95" w:rsidP="00A92BBA">
      <w:pPr>
        <w:ind w:right="-234"/>
        <w:jc w:val="both"/>
        <w:rPr>
          <w:rFonts w:ascii="Arial" w:eastAsia="Times New Roman" w:hAnsi="Arial" w:cs="Arial"/>
          <w:color w:val="000000"/>
          <w:lang w:val="es-CO" w:eastAsia="es-CO"/>
        </w:rPr>
      </w:pPr>
      <w:r>
        <w:rPr>
          <w:rFonts w:ascii="Arial" w:eastAsia="Times New Roman" w:hAnsi="Arial" w:cs="Arial"/>
          <w:b/>
          <w:bCs/>
          <w:i/>
          <w:iCs/>
          <w:color w:val="000000"/>
          <w:sz w:val="20"/>
          <w:szCs w:val="20"/>
          <w:lang w:val="es-CO" w:eastAsia="es-CO"/>
        </w:rPr>
        <w:t>PARÁGRAFO – Naturaleza del predio y proceso de subdivisión catastral</w:t>
      </w:r>
      <w:r>
        <w:rPr>
          <w:rFonts w:ascii="Arial" w:eastAsia="Times New Roman" w:hAnsi="Arial" w:cs="Arial"/>
          <w:color w:val="000000"/>
          <w:sz w:val="20"/>
          <w:szCs w:val="20"/>
          <w:lang w:val="es-CO" w:eastAsia="es-CO"/>
        </w:rPr>
        <w:t xml:space="preserve">: </w:t>
      </w:r>
      <w:r>
        <w:rPr>
          <w:rFonts w:ascii="Arial" w:eastAsia="Times New Roman" w:hAnsi="Arial" w:cs="Arial"/>
          <w:color w:val="000000"/>
          <w:lang w:val="es-CO" w:eastAsia="es-CO"/>
        </w:rPr>
        <w:t xml:space="preserve">El predio de mayor extensión del cual hace parte el lote objeto del presente contrato corresponde a una escritura global que se encuentra en proceso de urbanización bajo el Plan Parcial Las Mesitas. En cumplimiento de la normativa catastral y urbanística vigente, la individualización del lote mediante apertura de matrícula inmobiliaria propia y asignación de ficha catastral individual se realizará en el marco del proceso de subdivisión predial que adelantará LA PROMITENTE VENDEDORA ante las autoridades competentes, como condición previa a la suscripción de </w:t>
      </w:r>
      <w:r>
        <w:rPr>
          <w:rFonts w:ascii="Arial" w:eastAsia="Times New Roman" w:hAnsi="Arial" w:cs="Arial"/>
          <w:color w:val="000000"/>
          <w:lang w:val="es-CO" w:eastAsia="es-CO"/>
        </w:rPr>
        <w:lastRenderedPageBreak/>
        <w:t>la escritura pública individual de compraventa. Lo anterior es de conocimiento pleno de {TITULO_COMPRADOR}, quien acepta expresamente esta circunstancia y las condiciones de plazo pactadas en la Cláusula Tercera.</w:t>
      </w:r>
    </w:p>
    <w:p w14:paraId="41028F2E" w14:textId="77777777" w:rsidR="00563A95" w:rsidRPr="00A92BBA" w:rsidRDefault="00563A95" w:rsidP="00A92BBA">
      <w:pPr>
        <w:ind w:right="-234"/>
        <w:jc w:val="both"/>
        <w:rPr>
          <w:rFonts w:ascii="Arial" w:eastAsia="Times New Roman" w:hAnsi="Arial" w:cs="Arial"/>
          <w:b/>
          <w:bCs/>
          <w:color w:val="000000"/>
          <w:lang w:val="es-CO" w:eastAsia="es-CO"/>
        </w:rPr>
      </w:pPr>
      <w:r>
        <w:rPr>
          <w:rFonts w:ascii="Arial" w:eastAsia="Times New Roman" w:hAnsi="Arial" w:cs="Arial"/>
          <w:b/>
          <w:bCs/>
          <w:color w:val="000000"/>
          <w:lang w:val="es-CO" w:eastAsia="es-CO"/>
        </w:rPr>
        <w:t>SEGUNDA: PRECIO Y FORMA DE PAGO</w:t>
      </w:r>
    </w:p>
    <w:p w14:paraId="644D0E26" w14:textId="3C87AA2C" w:rsidR="00121216" w:rsidRPr="00A92BBA" w:rsidRDefault="00563A95" w:rsidP="00A92BBA">
      <w:pPr>
        <w:ind w:right="-234"/>
        <w:jc w:val="both"/>
        <w:rPr>
          <w:rFonts w:ascii="Arial" w:eastAsia="Times New Roman" w:hAnsi="Arial" w:cs="Arial"/>
          <w:color w:val="000000"/>
          <w:lang w:val="es-CO" w:eastAsia="es-CO"/>
        </w:rPr>
      </w:pPr>
      <w:r>
        <w:rPr>
          <w:rFonts w:ascii="Arial" w:eastAsia="Times New Roman" w:hAnsi="Arial" w:cs="Arial"/>
          <w:color w:val="000000"/>
          <w:lang w:val="es-CO" w:eastAsia="es-CO"/>
        </w:rPr>
        <w:t>El precio de la venta prometida es de {PRECIO_TEXTO} (</w:t>
      </w:r>
      <w:r>
        <w:rPr>
          <w:rFonts w:ascii="Arial" w:eastAsia="Times New Roman" w:hAnsi="Arial" w:cs="Arial"/>
          <w:b/>
          <w:bCs/>
          <w:color w:val="000000"/>
          <w:lang w:val="es-CO" w:eastAsia="es-CO"/>
        </w:rPr>
        <w:t>${PRECIO_NUM}</w:t>
      </w:r>
      <w:r>
        <w:rPr>
          <w:rFonts w:ascii="Arial" w:eastAsia="Times New Roman" w:hAnsi="Arial" w:cs="Arial"/>
          <w:color w:val="000000"/>
          <w:lang w:val="es-CO" w:eastAsia="es-CO"/>
        </w:rPr>
        <w:t xml:space="preserve">), que {TITULO_COMPRADOR} pagará a LA PROMITENTE VENDEDORA así:  </w:t>
      </w:r>
    </w:p>
    <w:p w14:paraId="553B8DF9" w14:textId="3391613D" w:rsidR="00563A95" w:rsidRPr="00A92BBA" w:rsidRDefault="00581297" w:rsidP="00A92BBA">
      <w:pPr>
        <w:ind w:right="-234"/>
        <w:jc w:val="both"/>
        <w:rPr>
          <w:rFonts w:ascii="Arial" w:eastAsia="Times New Roman" w:hAnsi="Arial" w:cs="Arial"/>
          <w:color w:val="000000"/>
          <w:lang w:val="es-CO" w:eastAsia="es-CO"/>
        </w:rPr>
      </w:pPr>
      <w:r>
        <w:rPr>
          <w:rFonts w:ascii="Arial" w:eastAsia="Times New Roman" w:hAnsi="Arial" w:cs="Arial"/>
          <w:b/>
          <w:bCs/>
          <w:i/>
          <w:iCs/>
          <w:color w:val="000000"/>
          <w:lang w:val="es-CO" w:eastAsia="es-CO"/>
        </w:rPr>
        <w:t xml:space="preserve">De contado </w:t>
      </w:r>
      <w:r>
        <w:rPr>
          <w:rFonts w:ascii="Arial" w:eastAsia="Times New Roman" w:hAnsi="Arial" w:cs="Arial"/>
          <w:i/>
          <w:iCs/>
          <w:color w:val="000000"/>
          <w:u w:val="single"/>
          <w:lang w:val="es-CO" w:eastAsia="es-CO"/>
        </w:rPr>
        <w:t>{PAGO_TIPO}</w:t>
      </w:r>
      <w:r>
        <w:rPr>
          <w:rFonts w:ascii="Arial" w:eastAsia="Times New Roman" w:hAnsi="Arial" w:cs="Arial"/>
          <w:color w:val="000000"/>
          <w:lang w:val="es-CO" w:eastAsia="es-CO"/>
        </w:rPr>
        <w:t xml:space="preserve"> / </w:t>
      </w:r>
      <w:r>
        <w:rPr>
          <w:rFonts w:ascii="Arial" w:eastAsia="Times New Roman" w:hAnsi="Arial" w:cs="Arial"/>
          <w:b/>
          <w:bCs/>
          <w:i/>
          <w:iCs/>
          <w:color w:val="000000"/>
          <w:lang w:val="es-CO" w:eastAsia="es-CO"/>
        </w:rPr>
        <w:t xml:space="preserve">Financiado </w:t>
      </w:r>
      <w:r>
        <w:rPr>
          <w:rFonts w:ascii="Arial" w:eastAsia="Times New Roman" w:hAnsi="Arial" w:cs="Arial"/>
          <w:i/>
          <w:iCs/>
          <w:color w:val="000000"/>
          <w:u w:val="single"/>
          <w:lang w:val="es-CO" w:eastAsia="es-CO"/>
        </w:rPr>
        <w:t>{PAGO_TIPO_FIN},</w:t>
      </w:r>
      <w:r>
        <w:rPr>
          <w:rFonts w:ascii="Arial" w:eastAsia="Times New Roman" w:hAnsi="Arial" w:cs="Arial"/>
          <w:color w:val="000000"/>
          <w:lang w:val="es-CO" w:eastAsia="es-CO"/>
        </w:rPr>
        <w:t xml:space="preserve"> así:</w:t>
      </w:r>
    </w:p>
    <w:p w14:paraId="4C73979D" w14:textId="5801F1DB" w:rsidR="005E03D5" w:rsidRPr="005E03D5" w:rsidRDefault="00563A95" w:rsidP="007B34A8">
      <w:pPr>
        <w:pStyle w:val="Prrafodelista"/>
        <w:numPr>
          <w:ilvl w:val="0"/>
          <w:numId w:val="3"/>
        </w:numPr>
        <w:ind w:left="0" w:right="-234" w:hanging="426"/>
        <w:jc w:val="both"/>
        <w:rPr>
          <w:rFonts w:ascii="Arial" w:eastAsia="Times New Roman" w:hAnsi="Arial" w:cs="Arial"/>
          <w:color w:val="000000"/>
          <w:lang w:val="es-CO" w:eastAsia="es-CO"/>
        </w:rPr>
      </w:pPr>
      <w:r w:rsidRPr="005E03D5">
        <w:rPr>
          <w:rFonts w:ascii="Arial" w:eastAsia="Times New Roman" w:hAnsi="Arial" w:cs="Arial"/>
          <w:color w:val="000000"/>
          <w:lang w:val="es-CO" w:eastAsia="es-CO"/>
        </w:rPr>
        <w:t>Una cuota inicial de {CUOTA_INICIAL_T} (</w:t>
      </w:r>
      <w:r w:rsidRPr="005E03D5">
        <w:rPr>
          <w:rFonts w:ascii="Arial" w:eastAsia="Times New Roman" w:hAnsi="Arial" w:cs="Arial"/>
          <w:b/>
          <w:bCs/>
          <w:color w:val="000000"/>
          <w:lang w:val="es-CO" w:eastAsia="es-CO"/>
        </w:rPr>
        <w:t>${CUOTA_INICIAL_N</w:t>
      </w:r>
      <w:r w:rsidRPr="005E03D5">
        <w:rPr>
          <w:rFonts w:ascii="Arial" w:eastAsia="Times New Roman" w:hAnsi="Arial" w:cs="Arial"/>
          <w:color w:val="000000"/>
          <w:lang w:val="es-CO" w:eastAsia="es-CO"/>
        </w:rPr>
        <w:t>}), que se recibirá al momento de la firma del presente contrato, valor que LA PROMITENTE VENDEDORA declara recibir a entera satisfacción.</w:t>
      </w:r>
    </w:p>
    <w:p w14:paraId="7A9881C4" w14:textId="341C4186" w:rsidR="00563A95" w:rsidRDefault="00563A95" w:rsidP="00A92BBA">
      <w:pPr>
        <w:pStyle w:val="Prrafodelista"/>
        <w:numPr>
          <w:ilvl w:val="0"/>
          <w:numId w:val="3"/>
        </w:numPr>
        <w:ind w:left="0" w:right="-234" w:hanging="426"/>
        <w:jc w:val="both"/>
        <w:rPr>
          <w:rFonts w:ascii="Arial" w:eastAsia="Times New Roman" w:hAnsi="Arial" w:cs="Arial"/>
          <w:color w:val="000000"/>
          <w:lang w:val="es-CO" w:eastAsia="es-CO"/>
        </w:rPr>
      </w:pPr>
      <w:r>
        <w:rPr>
          <w:rFonts w:ascii="Arial" w:eastAsia="Times New Roman" w:hAnsi="Arial" w:cs="Arial"/>
          <w:color w:val="000000"/>
          <w:lang w:val="es-CO" w:eastAsia="es-CO"/>
        </w:rPr>
        <w:t>El saldo restante de {SALDO_T} (</w:t>
      </w:r>
      <w:r>
        <w:rPr>
          <w:rFonts w:ascii="Arial" w:eastAsia="Times New Roman" w:hAnsi="Arial" w:cs="Arial"/>
          <w:b/>
          <w:bCs/>
          <w:color w:val="000000"/>
          <w:lang w:val="es-CO" w:eastAsia="es-CO"/>
        </w:rPr>
        <w:t>${SALDO_N}</w:t>
      </w:r>
      <w:r>
        <w:rPr>
          <w:rFonts w:ascii="Arial" w:eastAsia="Times New Roman" w:hAnsi="Arial" w:cs="Arial"/>
          <w:color w:val="000000"/>
          <w:lang w:val="es-CO" w:eastAsia="es-CO"/>
        </w:rPr>
        <w:t>), pagadero en {NUM_CUOTAS} cuotas mensuales iguales de {VALOR_CUOTA_T} (</w:t>
      </w:r>
      <w:r>
        <w:rPr>
          <w:rFonts w:ascii="Arial" w:eastAsia="Times New Roman" w:hAnsi="Arial" w:cs="Arial"/>
          <w:b/>
          <w:bCs/>
          <w:color w:val="000000"/>
          <w:lang w:val="es-CO" w:eastAsia="es-CO"/>
        </w:rPr>
        <w:t>${VALOR_CUOTA_N}</w:t>
      </w:r>
      <w:r>
        <w:rPr>
          <w:rFonts w:ascii="Arial" w:eastAsia="Times New Roman" w:hAnsi="Arial" w:cs="Arial"/>
          <w:color w:val="000000"/>
          <w:lang w:val="es-CO" w:eastAsia="es-CO"/>
        </w:rPr>
        <w:t>) cada una, pagaderas a partir del día {FECHA_INICIO_P}.</w:t>
      </w:r>
    </w:p>
    <w:p w14:paraId="2180C6EA" w14:textId="48949137" w:rsidR="00A92BBA" w:rsidRDefault="00A92BBA" w:rsidP="00A92BBA">
      <w:pPr>
        <w:pStyle w:val="Prrafodelista"/>
        <w:ind w:left="0" w:right="-234"/>
        <w:jc w:val="both"/>
        <w:rPr>
          <w:rFonts w:ascii="Arial" w:eastAsia="Times New Roman" w:hAnsi="Arial" w:cs="Arial"/>
          <w:color w:val="000000"/>
          <w:lang w:val="es-CO" w:eastAsia="es-CO"/>
        </w:rPr>
      </w:pPr>
    </w:p>
    <w:p w14:paraId="6FA1AA8F" w14:textId="2E55C7C4" w:rsidR="005E03D5" w:rsidRPr="005E03D5" w:rsidRDefault="005E03D5" w:rsidP="005E03D5">
      <w:pPr>
        <w:pStyle w:val="Prrafodelista"/>
        <w:ind w:left="0" w:right="-234"/>
        <w:jc w:val="both"/>
        <w:rPr>
          <w:rFonts w:ascii="Arial" w:eastAsia="Times New Roman" w:hAnsi="Arial" w:cs="Arial"/>
          <w:color w:val="000000"/>
          <w:sz w:val="20"/>
          <w:szCs w:val="20"/>
          <w:lang w:val="es-CO" w:eastAsia="es-CO"/>
        </w:rPr>
      </w:pPr>
      <w:r w:rsidRPr="005E03D5">
        <w:rPr>
          <w:rFonts w:ascii="Arial" w:eastAsia="Times New Roman" w:hAnsi="Arial" w:cs="Arial"/>
          <w:b/>
          <w:bCs/>
          <w:i/>
          <w:iCs/>
          <w:color w:val="000000"/>
          <w:sz w:val="20"/>
          <w:szCs w:val="20"/>
          <w:lang w:val="es-CO" w:eastAsia="es-CO"/>
        </w:rPr>
        <w:t xml:space="preserve">PARÁGRAFO: </w:t>
      </w:r>
      <w:r w:rsidRPr="005E03D5">
        <w:rPr>
          <w:rFonts w:ascii="Arial" w:eastAsia="Times New Roman" w:hAnsi="Arial" w:cs="Arial"/>
          <w:b/>
          <w:bCs/>
          <w:i/>
          <w:iCs/>
          <w:color w:val="000000"/>
          <w:sz w:val="20"/>
          <w:szCs w:val="20"/>
          <w:lang w:val="es-CO" w:eastAsia="es-CO"/>
        </w:rPr>
        <w:t>Origen Lícito de los Fondos</w:t>
      </w:r>
      <w:r w:rsidRPr="005E03D5">
        <w:rPr>
          <w:rFonts w:ascii="Arial" w:eastAsia="Times New Roman" w:hAnsi="Arial" w:cs="Arial"/>
          <w:b/>
          <w:bCs/>
          <w:i/>
          <w:iCs/>
          <w:color w:val="000000"/>
          <w:sz w:val="20"/>
          <w:szCs w:val="20"/>
          <w:lang w:val="es-CO" w:eastAsia="es-CO"/>
        </w:rPr>
        <w:t>.</w:t>
      </w:r>
      <w:r w:rsidRPr="005E03D5">
        <w:rPr>
          <w:rFonts w:ascii="Arial" w:eastAsia="Times New Roman" w:hAnsi="Arial" w:cs="Arial"/>
          <w:color w:val="000000"/>
          <w:sz w:val="20"/>
          <w:szCs w:val="20"/>
          <w:lang w:val="es-CO" w:eastAsia="es-CO"/>
        </w:rPr>
        <w:t xml:space="preserve"> </w:t>
      </w:r>
      <w:r w:rsidRPr="005E03D5">
        <w:rPr>
          <w:rFonts w:ascii="Arial" w:eastAsia="Times New Roman" w:hAnsi="Arial" w:cs="Arial"/>
          <w:color w:val="000000"/>
          <w:sz w:val="18"/>
          <w:szCs w:val="18"/>
          <w:lang w:val="es-CO" w:eastAsia="es-CO"/>
        </w:rPr>
        <w:t>{TITULO_COMPRADOR} declara bajo la gravedad del juramento, que los recursos con los que pagará el precio provienen de actividades lícitas y no de ninguna actividad ilícita contemplada en la ley colombiana, que no los destinará a financiar actividades ilícitas ni el terrorismo, y que autoriza a LA PROMITENTE VENDEDORA a verificar esta información y a reportar a las autoridades competentes cualquier operación sospechosa. La falsedad o inexactitud de esta declaración facultará a LA PROMITENTE VENDEDORA para terminar unilateralmente el contrato sin indemnización a su cargo, aplicándose las consecuencias del literal B de la Cláusula Séptima, y el reembolso de las sumas recibidas, si procede, se hará por el medio que la autoridad competente permita.</w:t>
      </w:r>
    </w:p>
    <w:p w14:paraId="0693D010" w14:textId="77777777" w:rsidR="005E03D5" w:rsidRPr="00A92BBA" w:rsidRDefault="005E03D5" w:rsidP="00A92BBA">
      <w:pPr>
        <w:pStyle w:val="Prrafodelista"/>
        <w:ind w:left="0" w:right="-234"/>
        <w:jc w:val="both"/>
        <w:rPr>
          <w:rFonts w:ascii="Arial" w:eastAsia="Times New Roman" w:hAnsi="Arial" w:cs="Arial"/>
          <w:color w:val="000000"/>
          <w:lang w:val="es-CO" w:eastAsia="es-CO"/>
        </w:rPr>
      </w:pPr>
    </w:p>
    <w:p w14:paraId="3E9ED7BC" w14:textId="77777777" w:rsidR="00665CAF" w:rsidRPr="00665CAF" w:rsidRDefault="00563A95" w:rsidP="00665CAF">
      <w:pPr>
        <w:ind w:right="-234"/>
        <w:jc w:val="both"/>
        <w:rPr>
          <w:rFonts w:ascii="Arial" w:eastAsia="Times New Roman" w:hAnsi="Arial" w:cs="Arial"/>
          <w:b/>
          <w:bCs/>
          <w:color w:val="000000"/>
          <w:lang w:val="es-CO" w:eastAsia="es-CO"/>
        </w:rPr>
      </w:pPr>
      <w:r>
        <w:rPr>
          <w:rFonts w:ascii="Arial" w:eastAsia="Times New Roman" w:hAnsi="Arial" w:cs="Arial"/>
          <w:b/>
          <w:bCs/>
          <w:color w:val="000000"/>
          <w:lang w:val="es-CO" w:eastAsia="es-CO"/>
        </w:rPr>
        <w:t>TERCERA: PLAZO Y CONDICIONES PARA LA ESCRITURACIÓN</w:t>
      </w:r>
    </w:p>
    <w:p w14:paraId="6EC72E19" w14:textId="5C42763D" w:rsidR="00665CAF" w:rsidRDefault="00665CAF" w:rsidP="00665CAF">
      <w:pPr>
        <w:ind w:right="-234"/>
        <w:jc w:val="both"/>
        <w:rPr>
          <w:rFonts w:ascii="Arial" w:eastAsia="Times New Roman" w:hAnsi="Arial" w:cs="Arial"/>
          <w:color w:val="000000"/>
          <w:lang w:val="es-CO" w:eastAsia="es-CO"/>
        </w:rPr>
      </w:pPr>
      <w:r>
        <w:rPr>
          <w:rFonts w:ascii="Arial" w:eastAsia="Times New Roman" w:hAnsi="Arial" w:cs="Arial"/>
          <w:color w:val="000000"/>
          <w:lang w:val="es-CO" w:eastAsia="es-CO"/>
        </w:rPr>
        <w:t xml:space="preserve">Las partes acuerdan que la suscripción de la escritura pública individual de compraventa en la Notaría Segunda del Círculo de Florencia se realizará una vez se cumplan concurrentemente las siguientes condiciones: (1) que {TITULO_COMPRADOR} haya cancelado la totalidad del precio pactado en la Cláusula Segunda; (2) que el proyecto urbanístico ARAGUATOS cuente con las redes de servicios públicos de acueducto, alcantarillado y energía debidamente construidas y habilitadas para la prestación del servicio; y (3) que {TITULO_COMPRADOR} acredite mediante documento idóneo estar a paz y salvo por concepto de impuesto predial unificado y demás contribuciones municipales que le hayan correspondido sobre el lote a partir de la asignación de su ficha catastral individual, conforme a lo dispuesto en la Cláusula Sexta. La existencia de deudas tributarias municipales a cargo </w:t>
      </w:r>
      <w:r>
        <w:rPr>
          <w:rFonts w:ascii="Arial" w:eastAsia="Times New Roman" w:hAnsi="Arial" w:cs="Arial"/>
          <w:color w:val="000000"/>
          <w:lang w:val="es-CO" w:eastAsia="es-CO"/>
        </w:rPr>
        <w:lastRenderedPageBreak/>
        <w:t>de {TITULO_COMPRADOR} impedirá la escrituración y no constituirá incumplimiento imputable a LA PROMITENTE VENDEDORA, ni dará lugar a la aplicación de cláusula penal en su contra.</w:t>
      </w:r>
    </w:p>
    <w:p w14:paraId="18A174AE" w14:textId="77777777" w:rsidR="00245C65" w:rsidRDefault="00245C65" w:rsidP="00245C65">
      <w:pPr>
        <w:ind w:right="-234"/>
        <w:jc w:val="both"/>
        <w:rPr>
          <w:rFonts w:ascii="Arial" w:eastAsia="Times New Roman" w:hAnsi="Arial" w:cs="Arial"/>
          <w:color w:val="000000"/>
          <w:lang w:val="es-CO" w:eastAsia="es-CO"/>
        </w:rPr>
      </w:pPr>
      <w:r>
        <w:rPr>
          <w:rFonts w:ascii="Arial" w:eastAsia="Times New Roman" w:hAnsi="Arial" w:cs="Arial"/>
          <w:color w:val="000000"/>
          <w:lang w:val="es-CO" w:eastAsia="es-CO"/>
        </w:rPr>
        <w:t>{#INCLUIR_PARRAFO}</w:t>
      </w:r>
    </w:p>
    <w:p w14:paraId="18A174AA" w14:textId="77777777" w:rsidR="00245C65" w:rsidRDefault="00245C65" w:rsidP="00245C65">
      <w:pPr>
        <w:ind w:right="-234"/>
        <w:jc w:val="both"/>
        <w:rPr>
          <w:rFonts w:ascii="Arial" w:eastAsia="Times New Roman" w:hAnsi="Arial" w:cs="Arial"/>
          <w:color w:val="000000"/>
          <w:lang w:val="es-CO" w:eastAsia="es-CO"/>
        </w:rPr>
      </w:pPr>
      <w:r>
        <w:rPr>
          <w:rFonts w:ascii="Arial" w:eastAsia="Times New Roman" w:hAnsi="Arial" w:cs="Arial"/>
          <w:color w:val="000000"/>
          <w:lang w:val="es-CO" w:eastAsia="es-CO"/>
        </w:rPr>
        <w:t>PARÁGRAFO: LA PROMITENTE VENDEDORA se obliga a adelantar, gestionar y ejecutar las obras de urbanismo correspondientes al proyecto ARAGUATOS, así como los trámites de subdivisión predial, individualización catastral y demás gestiones ante las autoridades competentes, dentro de un plazo máximo de cinco (5) años contados a partir de la suscripción del presente contrato. Este plazo se establece como término estimado para la consolidación urbanística del proyecto y habilitación plena para la escrituración individual de los lotes; sin perjuicio de prórrogas por causas ajenas a la voluntad de LA PROMITENTE VENDEDORA, tales como trámites administrativos, licencias, fuerza mayor o caso fortuito.</w:t>
      </w:r>
    </w:p>
    <w:p w14:paraId="18A174AB" w14:textId="77777777" w:rsidR="00245C65" w:rsidRDefault="00245C65" w:rsidP="00245C65">
      <w:pPr>
        <w:ind w:right="-234"/>
        <w:jc w:val="both"/>
        <w:rPr>
          <w:rFonts w:ascii="Arial" w:eastAsia="Times New Roman" w:hAnsi="Arial" w:cs="Arial"/>
          <w:color w:val="000000"/>
          <w:lang w:val="es-CO" w:eastAsia="es-CO"/>
        </w:rPr>
      </w:pPr>
      <w:r>
        <w:rPr>
          <w:rFonts w:ascii="Arial" w:eastAsia="Times New Roman" w:hAnsi="Arial" w:cs="Arial"/>
          <w:color w:val="000000"/>
          <w:lang w:val="es-CO" w:eastAsia="es-CO"/>
        </w:rPr>
        <w:t>{/INCLUIR_PARRAFO}</w:t>
      </w:r>
    </w:p>
    <w:p w14:paraId="4BC8D9C5" w14:textId="42089701" w:rsidR="00563A95" w:rsidRPr="00A92BBA" w:rsidRDefault="00563A95" w:rsidP="00A92BBA">
      <w:pPr>
        <w:ind w:right="-234"/>
        <w:jc w:val="both"/>
        <w:rPr>
          <w:rFonts w:ascii="Arial" w:eastAsia="Times New Roman" w:hAnsi="Arial" w:cs="Arial"/>
          <w:b/>
          <w:bCs/>
          <w:color w:val="000000"/>
          <w:lang w:val="es-CO" w:eastAsia="es-CO"/>
        </w:rPr>
      </w:pPr>
      <w:r>
        <w:rPr>
          <w:rFonts w:ascii="Arial" w:eastAsia="Times New Roman" w:hAnsi="Arial" w:cs="Arial"/>
          <w:b/>
          <w:bCs/>
          <w:color w:val="000000"/>
          <w:lang w:val="es-CO" w:eastAsia="es-CO"/>
        </w:rPr>
        <w:t>CUARTA: PRÓRROGAS Y MODIFICACIONES DEL PLAZO</w:t>
      </w:r>
    </w:p>
    <w:p w14:paraId="7357366D" w14:textId="77777777" w:rsidR="00563A95" w:rsidRPr="00A92BBA" w:rsidRDefault="00563A95" w:rsidP="00A92BBA">
      <w:pPr>
        <w:ind w:right="-234"/>
        <w:jc w:val="both"/>
        <w:rPr>
          <w:rFonts w:ascii="Arial" w:eastAsia="Times New Roman" w:hAnsi="Arial" w:cs="Arial"/>
          <w:color w:val="000000"/>
          <w:lang w:val="es-CO" w:eastAsia="es-CO"/>
        </w:rPr>
      </w:pPr>
      <w:r>
        <w:rPr>
          <w:rFonts w:ascii="Arial" w:eastAsia="Times New Roman" w:hAnsi="Arial" w:cs="Arial"/>
          <w:color w:val="000000"/>
          <w:lang w:val="es-CO" w:eastAsia="es-CO"/>
        </w:rPr>
        <w:t>El término para el cumplimiento de las obligaciones derivadas del presente contrato solo podrá ser prorrogado mediante acuerdo mutuo, expreso y escrito de las partes, formalizado a través de un Otrosí o cláusula adicional suscrita por ambos prometientes, con una antelación no inferior a dos (2) días hábiles a la fecha inicialmente pactada para la firma de la escritura.</w:t>
      </w:r>
    </w:p>
    <w:p w14:paraId="73CFE7F5" w14:textId="47B723AE" w:rsidR="00563A95" w:rsidRPr="00A92BBA" w:rsidRDefault="00563A95" w:rsidP="00A92BBA">
      <w:pPr>
        <w:ind w:right="-234"/>
        <w:jc w:val="both"/>
        <w:rPr>
          <w:rFonts w:ascii="Arial" w:eastAsia="Times New Roman" w:hAnsi="Arial" w:cs="Arial"/>
          <w:color w:val="000000"/>
          <w:lang w:val="es-CO" w:eastAsia="es-CO"/>
        </w:rPr>
      </w:pPr>
      <w:r>
        <w:rPr>
          <w:rFonts w:ascii="Arial" w:eastAsia="Times New Roman" w:hAnsi="Arial" w:cs="Arial"/>
          <w:b/>
          <w:bCs/>
          <w:i/>
          <w:iCs/>
          <w:color w:val="000000"/>
          <w:sz w:val="20"/>
          <w:szCs w:val="20"/>
          <w:lang w:val="es-CO" w:eastAsia="es-CO"/>
        </w:rPr>
        <w:t>PARÁGRAFO</w:t>
      </w:r>
      <w:r>
        <w:rPr>
          <w:rFonts w:ascii="Arial" w:eastAsia="Times New Roman" w:hAnsi="Arial" w:cs="Arial"/>
          <w:b/>
          <w:bCs/>
          <w:color w:val="000000"/>
          <w:sz w:val="20"/>
          <w:szCs w:val="20"/>
          <w:lang w:val="es-CO" w:eastAsia="es-CO"/>
        </w:rPr>
        <w:t>:</w:t>
      </w:r>
      <w:r>
        <w:rPr>
          <w:rFonts w:ascii="Arial" w:eastAsia="Times New Roman" w:hAnsi="Arial" w:cs="Arial"/>
          <w:color w:val="000000"/>
          <w:sz w:val="20"/>
          <w:szCs w:val="20"/>
          <w:lang w:val="es-CO" w:eastAsia="es-CO"/>
        </w:rPr>
        <w:t xml:space="preserve">  </w:t>
      </w:r>
      <w:r>
        <w:rPr>
          <w:rFonts w:ascii="Arial" w:eastAsia="Times New Roman" w:hAnsi="Arial" w:cs="Arial"/>
          <w:color w:val="000000"/>
          <w:lang w:val="es-CO" w:eastAsia="es-CO"/>
        </w:rPr>
        <w:t>En ausencia del documento escrito y debidamente suscrito, se entenderá que no existe prórroga alguna, y el incumplimiento de la fecha señalada dará lugar a la aplicación de la cláusula penal y a las acciones legales de resolución de contrato contempladas en los artículos 1546 y 1602 del Código Civil.</w:t>
      </w:r>
    </w:p>
    <w:p w14:paraId="0A02A5A8" w14:textId="77777777" w:rsidR="00563A95" w:rsidRPr="00A92BBA" w:rsidRDefault="00563A95" w:rsidP="00A92BBA">
      <w:pPr>
        <w:ind w:right="-234"/>
        <w:jc w:val="both"/>
        <w:rPr>
          <w:rFonts w:ascii="Arial" w:eastAsia="Times New Roman" w:hAnsi="Arial" w:cs="Arial"/>
          <w:b/>
          <w:bCs/>
          <w:color w:val="000000"/>
          <w:lang w:val="es-CO" w:eastAsia="es-CO"/>
        </w:rPr>
      </w:pPr>
      <w:r>
        <w:rPr>
          <w:rFonts w:ascii="Arial" w:eastAsia="Times New Roman" w:hAnsi="Arial" w:cs="Arial"/>
          <w:b/>
          <w:bCs/>
          <w:color w:val="000000"/>
          <w:lang w:val="es-CO" w:eastAsia="es-CO"/>
        </w:rPr>
        <w:t>QUINTA: GASTOS DE ESCRITURACIÓN</w:t>
      </w:r>
    </w:p>
    <w:p w14:paraId="09098D9A" w14:textId="70250B9D" w:rsidR="00A92BBA" w:rsidRPr="00A92BBA" w:rsidRDefault="00665CAF" w:rsidP="00A92BBA">
      <w:pPr>
        <w:ind w:right="-234"/>
        <w:jc w:val="both"/>
        <w:rPr>
          <w:rFonts w:ascii="Arial" w:eastAsia="Times New Roman" w:hAnsi="Arial" w:cs="Arial"/>
          <w:color w:val="000000"/>
          <w:lang w:val="es-CO" w:eastAsia="es-CO"/>
        </w:rPr>
      </w:pPr>
      <w:r>
        <w:rPr>
          <w:rFonts w:ascii="Arial" w:eastAsia="Times New Roman" w:hAnsi="Arial" w:cs="Arial"/>
          <w:color w:val="000000"/>
          <w:lang w:val="es-CO" w:eastAsia="es-CO"/>
        </w:rPr>
        <w:t>Los gastos que se ocasionen con motivo de la suscripción de la escritura pública de compraventa se distribuirán así: Los derechos notariales, si el precio total fue cancelado de contado conforme a la Cláusula Segunda, serán asumidos en partes iguales entre las partes; si el precio fue cancelado mediante financiación, la totalidad de los derechos notariales será asumida por {TITULO_COMPRADOR}. Los demás impuestos y cargas derivados de la transferencia y registro del inmueble a nombre de {TITULO_COMPRADOR} serán asumidos por {ESTE_A}.</w:t>
      </w:r>
    </w:p>
    <w:p w14:paraId="02DBF055" w14:textId="6D7DC87E" w:rsidR="00563A95" w:rsidRPr="00A92BBA" w:rsidRDefault="00563A95" w:rsidP="00A92BBA">
      <w:pPr>
        <w:ind w:right="-234"/>
        <w:jc w:val="both"/>
        <w:rPr>
          <w:rFonts w:ascii="Arial" w:eastAsia="Times New Roman" w:hAnsi="Arial" w:cs="Arial"/>
          <w:b/>
          <w:bCs/>
          <w:color w:val="000000"/>
          <w:lang w:val="es-CO" w:eastAsia="es-CO"/>
        </w:rPr>
      </w:pPr>
      <w:r>
        <w:rPr>
          <w:rFonts w:ascii="Arial" w:eastAsia="Times New Roman" w:hAnsi="Arial" w:cs="Arial"/>
          <w:b/>
          <w:bCs/>
          <w:color w:val="000000"/>
          <w:lang w:val="es-CO" w:eastAsia="es-CO"/>
        </w:rPr>
        <w:t>SEXTA: OBLIGACIONES TRIBUTARIAS MUNICIPALES Y CATASTRALES</w:t>
      </w:r>
    </w:p>
    <w:p w14:paraId="5B2C8433" w14:textId="7BAB65BC" w:rsidR="00121216" w:rsidRPr="00A92BBA" w:rsidRDefault="00563A95" w:rsidP="00A92BBA">
      <w:pPr>
        <w:ind w:right="-234"/>
        <w:jc w:val="both"/>
        <w:rPr>
          <w:rFonts w:ascii="Arial" w:eastAsia="Times New Roman" w:hAnsi="Arial" w:cs="Arial"/>
          <w:color w:val="000000"/>
          <w:lang w:val="es-CO" w:eastAsia="es-CO"/>
        </w:rPr>
      </w:pPr>
      <w:r>
        <w:rPr>
          <w:rFonts w:ascii="Arial" w:eastAsia="Times New Roman" w:hAnsi="Arial" w:cs="Arial"/>
          <w:color w:val="000000"/>
          <w:lang w:val="es-CO" w:eastAsia="es-CO"/>
        </w:rPr>
        <w:lastRenderedPageBreak/>
        <w:t>Las partes acuerdan expresamente que {TITULO_COMPRADOR} asumirá a su cargo el pago de la totalidad de los impuestos municipales que recaigan sobre el lote objeto del presente contrato (en particular el impuesto predial unificado y las contribuciones de valorización que se generen) a partir de la fecha en que se le asigne ficha catastral individual al lote, con independencia de que la escrituración se haya perfeccionado o no en dicho momento.</w:t>
      </w:r>
    </w:p>
    <w:p w14:paraId="69111225" w14:textId="1711334A" w:rsidR="00563A95" w:rsidRPr="00A92BBA" w:rsidRDefault="00563A95" w:rsidP="00A92BBA">
      <w:pPr>
        <w:ind w:right="-234"/>
        <w:jc w:val="both"/>
        <w:rPr>
          <w:rFonts w:ascii="Arial" w:eastAsia="Times New Roman" w:hAnsi="Arial" w:cs="Arial"/>
          <w:color w:val="000000"/>
          <w:lang w:val="es-CO" w:eastAsia="es-CO"/>
        </w:rPr>
      </w:pPr>
      <w:r>
        <w:rPr>
          <w:rFonts w:ascii="Arial" w:eastAsia="Times New Roman" w:hAnsi="Arial" w:cs="Arial"/>
          <w:b/>
          <w:bCs/>
          <w:i/>
          <w:iCs/>
          <w:color w:val="000000"/>
          <w:sz w:val="20"/>
          <w:szCs w:val="20"/>
          <w:lang w:val="es-CO" w:eastAsia="es-CO"/>
        </w:rPr>
        <w:t>PARÁGRAFO PRIMERO</w:t>
      </w:r>
      <w:r>
        <w:rPr>
          <w:rFonts w:ascii="Arial" w:eastAsia="Times New Roman" w:hAnsi="Arial" w:cs="Arial"/>
          <w:color w:val="000000"/>
          <w:sz w:val="20"/>
          <w:szCs w:val="20"/>
          <w:lang w:val="es-CO" w:eastAsia="es-CO"/>
        </w:rPr>
        <w:t xml:space="preserve"> </w:t>
      </w:r>
      <w:r>
        <w:rPr>
          <w:rFonts w:ascii="Arial" w:eastAsia="Times New Roman" w:hAnsi="Arial" w:cs="Arial"/>
          <w:b/>
          <w:bCs/>
          <w:color w:val="000000"/>
          <w:sz w:val="20"/>
          <w:szCs w:val="20"/>
          <w:lang w:val="es-CO" w:eastAsia="es-CO"/>
        </w:rPr>
        <w:t>–</w:t>
      </w:r>
      <w:r>
        <w:rPr>
          <w:rFonts w:ascii="Arial" w:eastAsia="Times New Roman" w:hAnsi="Arial" w:cs="Arial"/>
          <w:color w:val="000000"/>
          <w:sz w:val="20"/>
          <w:szCs w:val="20"/>
          <w:lang w:val="es-CO" w:eastAsia="es-CO"/>
        </w:rPr>
        <w:t xml:space="preserve"> </w:t>
      </w:r>
      <w:r>
        <w:rPr>
          <w:rFonts w:ascii="Arial" w:eastAsia="Times New Roman" w:hAnsi="Arial" w:cs="Arial"/>
          <w:b/>
          <w:bCs/>
          <w:i/>
          <w:iCs/>
          <w:color w:val="000000"/>
          <w:sz w:val="20"/>
          <w:szCs w:val="20"/>
          <w:lang w:val="es-CO" w:eastAsia="es-CO"/>
        </w:rPr>
        <w:t>Proceso de formación catastral</w:t>
      </w:r>
      <w:r>
        <w:rPr>
          <w:rFonts w:ascii="Arial" w:eastAsia="Times New Roman" w:hAnsi="Arial" w:cs="Arial"/>
          <w:color w:val="000000"/>
          <w:sz w:val="20"/>
          <w:szCs w:val="20"/>
          <w:lang w:val="es-CO" w:eastAsia="es-CO"/>
        </w:rPr>
        <w:t xml:space="preserve">: </w:t>
      </w:r>
      <w:r>
        <w:rPr>
          <w:rFonts w:ascii="Arial" w:eastAsia="Times New Roman" w:hAnsi="Arial" w:cs="Arial"/>
          <w:color w:val="000000"/>
          <w:lang w:val="es-CO" w:eastAsia="es-CO"/>
        </w:rPr>
        <w:t>En razón de que el predio de mayor extensión proviene de una escritura global y se encuentra en proceso de urbanización bajo el Plan Parcial Las Mesitas, la asignación de ficha catastral individual a cada lote se producirá como resultado del trámite de subdivisión predial que adelantará LA PROMITENTE VENDEDORA ante el IGAC o la entidad catastral delegada. Desde el momento en que al lote objeto de este contrato le sea asignada ficha catastral individual, {TITULO_COMPRADOR} asumirá como propia la carga tributaria municipal que recaiga sobre dicho lote, con independencia de la fecha en que se suscriba la escritura pública. LA PROMITENTE VENDEDORA notificará a {TITULO_COMPRADOR} por escrito dentro de los diez (10) días hábiles siguientes a la asignación de la ficha catastral.</w:t>
      </w:r>
    </w:p>
    <w:p w14:paraId="4EF20024" w14:textId="5880F578" w:rsidR="00563A95" w:rsidRPr="00A92BBA" w:rsidRDefault="00563A95" w:rsidP="00A92BBA">
      <w:pPr>
        <w:ind w:right="-234"/>
        <w:jc w:val="both"/>
        <w:rPr>
          <w:rFonts w:ascii="Arial" w:eastAsia="Times New Roman" w:hAnsi="Arial" w:cs="Arial"/>
          <w:color w:val="000000"/>
          <w:lang w:val="es-CO" w:eastAsia="es-CO"/>
        </w:rPr>
      </w:pPr>
      <w:r>
        <w:rPr>
          <w:rFonts w:ascii="Arial" w:eastAsia="Times New Roman" w:hAnsi="Arial" w:cs="Arial"/>
          <w:b/>
          <w:bCs/>
          <w:i/>
          <w:iCs/>
          <w:color w:val="000000"/>
          <w:sz w:val="20"/>
          <w:szCs w:val="20"/>
          <w:lang w:val="es-CO" w:eastAsia="es-CO"/>
        </w:rPr>
        <w:t>PARÁGRAFO SEGUNDO – Reembolso del predial pagado por LA PROMITENTE VENDEDORA:</w:t>
      </w:r>
      <w:r>
        <w:rPr>
          <w:rFonts w:ascii="Arial" w:eastAsia="Times New Roman" w:hAnsi="Arial" w:cs="Arial"/>
          <w:color w:val="000000"/>
          <w:sz w:val="20"/>
          <w:szCs w:val="20"/>
          <w:lang w:val="es-CO" w:eastAsia="es-CO"/>
        </w:rPr>
        <w:t xml:space="preserve"> </w:t>
      </w:r>
      <w:r>
        <w:rPr>
          <w:rFonts w:ascii="Arial" w:eastAsia="Times New Roman" w:hAnsi="Arial" w:cs="Arial"/>
          <w:color w:val="000000"/>
          <w:lang w:val="es-CO" w:eastAsia="es-CO"/>
        </w:rPr>
        <w:t>En el evento en que, por razones del proceso de facturación municipal, el impuesto predial del lote sea liquidado inicialmente a nombre de LA PROMITENTE VENDEDORA con posterioridad a la asignación de la ficha catastral individual, {TITULO_COMPRADOR} se obliga a reembolsar a LA PROMITENTE VENDEDORA el valor proporcional que corresponda al lote objeto de este contrato, dentro de los treinta (30) días calendario siguientes al requerimiento escrito acompañado del recibo de pago respectivo. El incumplimiento de esta obligación de reembolso generará los mismos intereses de mora previstos en la Cláusula Séptima del presente contrato.</w:t>
      </w:r>
    </w:p>
    <w:p w14:paraId="3611AAFB" w14:textId="442979B4" w:rsidR="00A92BBA" w:rsidRPr="00A92BBA" w:rsidRDefault="00563A95" w:rsidP="00A92BBA">
      <w:pPr>
        <w:ind w:right="-234"/>
        <w:jc w:val="both"/>
        <w:rPr>
          <w:rFonts w:ascii="Arial" w:eastAsia="Times New Roman" w:hAnsi="Arial" w:cs="Arial"/>
          <w:color w:val="000000"/>
          <w:lang w:val="es-CO" w:eastAsia="es-CO"/>
        </w:rPr>
      </w:pPr>
      <w:r>
        <w:rPr>
          <w:rFonts w:ascii="Arial" w:eastAsia="Times New Roman" w:hAnsi="Arial" w:cs="Arial"/>
          <w:b/>
          <w:bCs/>
          <w:i/>
          <w:iCs/>
          <w:color w:val="000000"/>
          <w:sz w:val="20"/>
          <w:szCs w:val="20"/>
          <w:lang w:val="es-CO" w:eastAsia="es-CO"/>
        </w:rPr>
        <w:t>PARÁGRAFO TERCERO – Paz y salvo tributario como requisito para la escrituración:</w:t>
      </w:r>
      <w:r>
        <w:rPr>
          <w:rFonts w:ascii="Arial" w:eastAsia="Times New Roman" w:hAnsi="Arial" w:cs="Arial"/>
          <w:color w:val="000000"/>
          <w:sz w:val="20"/>
          <w:szCs w:val="20"/>
          <w:lang w:val="es-CO" w:eastAsia="es-CO"/>
        </w:rPr>
        <w:t xml:space="preserve"> </w:t>
      </w:r>
      <w:r>
        <w:rPr>
          <w:rFonts w:ascii="Arial" w:eastAsia="Times New Roman" w:hAnsi="Arial" w:cs="Arial"/>
          <w:color w:val="000000"/>
          <w:lang w:val="es-CO" w:eastAsia="es-CO"/>
        </w:rPr>
        <w:t>La suscripción de la escritura pública de compraventa individual estará condicionada, además de los requisitos previstos en la Cláusula Tercera, a que {TITULO_COMPRADOR} acredite mediante documento idóneo (paz y salvo municipal o certificado de no deudor) estar al día en el pago de todos los impuestos prediales y contribuciones de valorización que le hayan correspondido sobre el lote a partir de la asignación de la ficha catastral individual. La existencia de deudas tributarias municipales a cargo de {TITULO_COMPRADOR} sobre el lote impedirá la escrituración y no constituirá incumplimiento imputable a LA PROMITENTE VENDEDORA, ni dará lugar a la aplicación de la cláusula penal en su contra.</w:t>
      </w:r>
    </w:p>
    <w:p w14:paraId="3D65789A" w14:textId="4D0082E1" w:rsidR="00D70DAF" w:rsidRPr="00A92BBA" w:rsidRDefault="00563A95" w:rsidP="00A92BBA">
      <w:pPr>
        <w:ind w:right="-234"/>
        <w:jc w:val="both"/>
        <w:rPr>
          <w:rFonts w:ascii="Arial" w:eastAsia="Times New Roman" w:hAnsi="Arial" w:cs="Arial"/>
          <w:color w:val="000000"/>
          <w:lang w:val="es-CO" w:eastAsia="es-CO"/>
        </w:rPr>
      </w:pPr>
      <w:r>
        <w:rPr>
          <w:rFonts w:ascii="Arial" w:eastAsia="Times New Roman" w:hAnsi="Arial" w:cs="Arial"/>
          <w:b/>
          <w:bCs/>
          <w:i/>
          <w:iCs/>
          <w:color w:val="000000"/>
          <w:sz w:val="20"/>
          <w:szCs w:val="20"/>
          <w:lang w:val="es-CO" w:eastAsia="es-CO"/>
        </w:rPr>
        <w:lastRenderedPageBreak/>
        <w:t>PARÁGRAFO CUARTO – Período anterior a la ficha catastral individual</w:t>
      </w:r>
      <w:r>
        <w:rPr>
          <w:rFonts w:ascii="Arial" w:eastAsia="Times New Roman" w:hAnsi="Arial" w:cs="Arial"/>
          <w:b/>
          <w:bCs/>
          <w:i/>
          <w:iCs/>
          <w:color w:val="000000"/>
          <w:lang w:val="es-CO" w:eastAsia="es-CO"/>
        </w:rPr>
        <w:t>:</w:t>
      </w:r>
      <w:r>
        <w:rPr>
          <w:rFonts w:ascii="Arial" w:eastAsia="Times New Roman" w:hAnsi="Arial" w:cs="Arial"/>
          <w:color w:val="000000"/>
          <w:lang w:val="es-CO" w:eastAsia="es-CO"/>
        </w:rPr>
        <w:t xml:space="preserve"> Antes de la asignación de ficha catastral individual al lote, el impuesto predial del predio global continuará siendo responsabilidad exclusiva de LA PROMITENTE VENDEDORA, sin que {TITULO_COMPRADOR} tenga obligación de contribuir a su pago durante dicho período.</w:t>
      </w:r>
    </w:p>
    <w:p w14:paraId="72EFD29B" w14:textId="45BDCA61" w:rsidR="005E03D5" w:rsidRPr="005E03D5" w:rsidRDefault="00563A95" w:rsidP="00665CAF">
      <w:pPr>
        <w:ind w:right="-234"/>
        <w:jc w:val="both"/>
        <w:rPr>
          <w:rFonts w:ascii="Arial" w:eastAsia="Times New Roman" w:hAnsi="Arial" w:cs="Arial"/>
          <w:b/>
          <w:bCs/>
          <w:color w:val="000000"/>
          <w:lang w:val="es-CO" w:eastAsia="es-CO"/>
        </w:rPr>
      </w:pPr>
      <w:r>
        <w:rPr>
          <w:rFonts w:ascii="Arial" w:eastAsia="Times New Roman" w:hAnsi="Arial" w:cs="Arial"/>
          <w:b/>
          <w:bCs/>
          <w:color w:val="000000"/>
          <w:lang w:val="es-CO" w:eastAsia="es-CO"/>
        </w:rPr>
        <w:t xml:space="preserve">SÉPTIMA: CLÁUSULA PENAL POR INCUMPLIMIENTO </w:t>
      </w:r>
    </w:p>
    <w:p w14:paraId="528623F9" w14:textId="2EC72076" w:rsidR="005E03D5" w:rsidRDefault="005E03D5" w:rsidP="00665CAF">
      <w:pPr>
        <w:ind w:right="-234"/>
        <w:jc w:val="both"/>
        <w:rPr>
          <w:rFonts w:ascii="Arial" w:eastAsia="Times New Roman" w:hAnsi="Arial" w:cs="Arial"/>
          <w:color w:val="000000"/>
          <w:lang w:val="es-CO" w:eastAsia="es-CO"/>
        </w:rPr>
      </w:pPr>
      <w:r w:rsidRPr="005E03D5">
        <w:rPr>
          <w:rFonts w:ascii="Arial" w:eastAsia="Times New Roman" w:hAnsi="Arial" w:cs="Arial"/>
          <w:color w:val="000000"/>
          <w:lang w:val="es-CO" w:eastAsia="es-CO"/>
        </w:rPr>
        <w:t xml:space="preserve">Para los efectos de esta cláusula se entiende por “Cuota Inicial” el valor pagado por </w:t>
      </w:r>
      <w:r>
        <w:rPr>
          <w:rFonts w:ascii="Arial" w:eastAsia="Times New Roman" w:hAnsi="Arial" w:cs="Arial"/>
          <w:color w:val="000000"/>
          <w:lang w:val="es-CO" w:eastAsia="es-CO"/>
        </w:rPr>
        <w:t>{TITULO_COMPRADOR}</w:t>
      </w:r>
      <w:r w:rsidRPr="005E03D5">
        <w:rPr>
          <w:rFonts w:ascii="Arial" w:eastAsia="Times New Roman" w:hAnsi="Arial" w:cs="Arial"/>
          <w:color w:val="000000"/>
          <w:lang w:val="es-CO" w:eastAsia="es-CO"/>
        </w:rPr>
        <w:t xml:space="preserve"> conforme al numeral 1 de la Cláusula Segunda, y por “Abonos” las demás sumas efectivamente pagadas por </w:t>
      </w:r>
      <w:r>
        <w:rPr>
          <w:rFonts w:ascii="Arial" w:eastAsia="Times New Roman" w:hAnsi="Arial" w:cs="Arial"/>
          <w:color w:val="000000"/>
          <w:lang w:val="es-CO" w:eastAsia="es-CO"/>
        </w:rPr>
        <w:t>{TITULO_COMPRADOR}</w:t>
      </w:r>
      <w:r w:rsidRPr="005E03D5">
        <w:rPr>
          <w:rFonts w:ascii="Arial" w:eastAsia="Times New Roman" w:hAnsi="Arial" w:cs="Arial"/>
          <w:color w:val="000000"/>
          <w:lang w:val="es-CO" w:eastAsia="es-CO"/>
        </w:rPr>
        <w:t xml:space="preserve"> a LA PROMITENTE VENDEDORA durante la vigencia del presente contrato y hasta la fecha de terminación. La Cuota Inicial tendrá naturaleza de arras penitenciales conforme al artículo 1859 del Código Civil, y los valores retenidos conforme a esta cláusula constituyen estimación anticipada de perjuicios conforme al artículo 1592 ibidem. Las consecuencias económicas se regularán de manera diferenciada según el evento que origine la terminación:</w:t>
      </w:r>
    </w:p>
    <w:p w14:paraId="09CCD706" w14:textId="7C967E54" w:rsidR="005E03D5" w:rsidRPr="005E03D5" w:rsidRDefault="00665CAF" w:rsidP="005E03D5">
      <w:pPr>
        <w:pStyle w:val="Prrafodelista"/>
        <w:numPr>
          <w:ilvl w:val="0"/>
          <w:numId w:val="7"/>
        </w:numPr>
        <w:ind w:right="-234"/>
        <w:jc w:val="both"/>
        <w:rPr>
          <w:rFonts w:ascii="Arial" w:eastAsia="Times New Roman" w:hAnsi="Arial" w:cs="Arial"/>
          <w:b/>
          <w:bCs/>
          <w:color w:val="000000"/>
          <w:sz w:val="20"/>
          <w:szCs w:val="20"/>
          <w:lang w:val="es-CO" w:eastAsia="es-CO"/>
        </w:rPr>
      </w:pPr>
      <w:r>
        <w:rPr>
          <w:rFonts w:ascii="Arial" w:eastAsia="Times New Roman" w:hAnsi="Arial" w:cs="Arial"/>
          <w:b/>
          <w:bCs/>
          <w:color w:val="000000"/>
          <w:sz w:val="20"/>
          <w:szCs w:val="20"/>
          <w:lang w:val="es-CO" w:eastAsia="es-CO"/>
        </w:rPr>
        <w:t>RETRACTO VOLUNTARIO DE {TITULO_COMPRADOR}.</w:t>
      </w:r>
    </w:p>
    <w:p w14:paraId="7B1B6D2E" w14:textId="28B44603" w:rsidR="005E03D5" w:rsidRPr="005E03D5" w:rsidRDefault="005E03D5" w:rsidP="005E03D5">
      <w:pPr>
        <w:ind w:right="-234"/>
        <w:jc w:val="both"/>
        <w:rPr>
          <w:rFonts w:ascii="Arial" w:eastAsia="Times New Roman" w:hAnsi="Arial" w:cs="Arial"/>
          <w:color w:val="000000"/>
          <w:lang w:val="es-CO" w:eastAsia="es-CO"/>
        </w:rPr>
      </w:pPr>
      <w:r w:rsidRPr="005E03D5">
        <w:rPr>
          <w:rFonts w:ascii="Arial" w:eastAsia="Times New Roman" w:hAnsi="Arial" w:cs="Arial"/>
          <w:color w:val="000000"/>
          <w:lang w:val="es-CO" w:eastAsia="es-CO"/>
        </w:rPr>
        <w:t xml:space="preserve">Se entenderá por retracto voluntario la decisión expresa de </w:t>
      </w:r>
      <w:r>
        <w:rPr>
          <w:rFonts w:ascii="Arial" w:eastAsia="Times New Roman" w:hAnsi="Arial" w:cs="Arial"/>
          <w:color w:val="000000"/>
          <w:lang w:val="es-CO" w:eastAsia="es-CO"/>
        </w:rPr>
        <w:t>{TITULO_COMPRADOR}</w:t>
      </w:r>
      <w:r w:rsidRPr="005E03D5">
        <w:rPr>
          <w:rFonts w:ascii="Arial" w:eastAsia="Times New Roman" w:hAnsi="Arial" w:cs="Arial"/>
          <w:color w:val="000000"/>
          <w:lang w:val="es-CO" w:eastAsia="es-CO"/>
        </w:rPr>
        <w:t xml:space="preserve"> de no continuar con el negocio, manifestada por escrito mientras se encuentre al día en la totalidad de sus obligaciones económicas y contractuales. Las cuotas aplazadas mediante periodo de gracia pactado por escrito no se consideran obligaciones vencidas para este efecto. En este evento, LA PROMITENTE VENDEDORA retendrá, a título de arras penitenciales y como compensación de los gastos de gestión comercial y administrativa en que incurre para la promoción, estructuración y trámite del negocio prometido, así como del costo de oportunidad del lote: (i) la totalidad de la Cuota Inicial, la cual no será reembolsable bajo ninguna circunstancia en este evento; y (ii) el treinta por ciento (30%) de los Abonos. Las partes reconocen y aceptan que estos valores constituyen una estimación anticipada y razonable de dichos gastos y perjuicios.</w:t>
      </w:r>
    </w:p>
    <w:p w14:paraId="639B75F8" w14:textId="7057895E" w:rsidR="005E03D5" w:rsidRPr="005E03D5" w:rsidRDefault="005E03D5" w:rsidP="005E03D5">
      <w:pPr>
        <w:ind w:right="-234"/>
        <w:jc w:val="both"/>
        <w:rPr>
          <w:rFonts w:ascii="Arial" w:eastAsia="Times New Roman" w:hAnsi="Arial" w:cs="Arial"/>
          <w:color w:val="000000"/>
          <w:lang w:val="es-CO" w:eastAsia="es-CO"/>
        </w:rPr>
      </w:pPr>
      <w:r w:rsidRPr="005E03D5">
        <w:rPr>
          <w:rFonts w:ascii="Arial" w:eastAsia="Times New Roman" w:hAnsi="Arial" w:cs="Arial"/>
          <w:color w:val="000000"/>
          <w:lang w:val="es-CO" w:eastAsia="es-CO"/>
        </w:rPr>
        <w:t xml:space="preserve">LA PROMITENTE VENDEDORA restituirá el saldo de los Abonos, si lo hubiere, en cuotas mensuales, iguales y consecutivas, en un número igual al de las cuotas mensuales que </w:t>
      </w:r>
      <w:r>
        <w:rPr>
          <w:rFonts w:ascii="Arial" w:eastAsia="Times New Roman" w:hAnsi="Arial" w:cs="Arial"/>
          <w:color w:val="000000"/>
          <w:lang w:val="es-CO" w:eastAsia="es-CO"/>
        </w:rPr>
        <w:t>{TITULO_COMPRADOR}</w:t>
      </w:r>
      <w:r>
        <w:rPr>
          <w:rFonts w:ascii="Arial" w:eastAsia="Times New Roman" w:hAnsi="Arial" w:cs="Arial"/>
          <w:color w:val="000000"/>
          <w:lang w:val="es-CO" w:eastAsia="es-CO"/>
        </w:rPr>
        <w:t xml:space="preserve"> </w:t>
      </w:r>
      <w:r w:rsidRPr="005E03D5">
        <w:rPr>
          <w:rFonts w:ascii="Arial" w:eastAsia="Times New Roman" w:hAnsi="Arial" w:cs="Arial"/>
          <w:color w:val="000000"/>
          <w:lang w:val="es-CO" w:eastAsia="es-CO"/>
        </w:rPr>
        <w:t>efectivamente pagó sin exceder de veinticuatro (24) cuotas de restitución. La primera cuota de restitución se pagará dentro de los diez (10) días hábiles siguientes a la fecha de suscripción de la promesa de compraventa o de la escritura de venta del lote con un tercero, lo que ocurra primero, y las demás cuotas se pagarán en la misma fecha de los meses siguientes, hasta completar el saldo. Si transcurridos noventa</w:t>
      </w:r>
      <w:r>
        <w:rPr>
          <w:rFonts w:ascii="Arial" w:eastAsia="Times New Roman" w:hAnsi="Arial" w:cs="Arial"/>
          <w:color w:val="000000"/>
          <w:lang w:val="es-CO" w:eastAsia="es-CO"/>
        </w:rPr>
        <w:t xml:space="preserve"> </w:t>
      </w:r>
      <w:r w:rsidRPr="005E03D5">
        <w:rPr>
          <w:rFonts w:ascii="Arial" w:eastAsia="Times New Roman" w:hAnsi="Arial" w:cs="Arial"/>
          <w:color w:val="000000"/>
          <w:lang w:val="es-CO" w:eastAsia="es-CO"/>
        </w:rPr>
        <w:t xml:space="preserve">(90) días calendario desde la formalización de la terminación y liquidación del contrato el lote no se hubiere vendido, las cuotas de restitución comenzarán a pagarse a partir del día noventa y </w:t>
      </w:r>
      <w:r w:rsidRPr="005E03D5">
        <w:rPr>
          <w:rFonts w:ascii="Arial" w:eastAsia="Times New Roman" w:hAnsi="Arial" w:cs="Arial"/>
          <w:color w:val="000000"/>
          <w:lang w:val="es-CO" w:eastAsia="es-CO"/>
        </w:rPr>
        <w:lastRenderedPageBreak/>
        <w:t xml:space="preserve">uno (91), en los mismos términos. La restitución no causará intereses ni actualización monetaria. Todo lo anterior queda sujeto a que </w:t>
      </w:r>
      <w:r>
        <w:rPr>
          <w:rFonts w:ascii="Arial" w:eastAsia="Times New Roman" w:hAnsi="Arial" w:cs="Arial"/>
          <w:color w:val="000000"/>
          <w:lang w:val="es-CO" w:eastAsia="es-CO"/>
        </w:rPr>
        <w:t>{TITULO_COMPRADOR}</w:t>
      </w:r>
      <w:r w:rsidRPr="005E03D5">
        <w:rPr>
          <w:rFonts w:ascii="Arial" w:eastAsia="Times New Roman" w:hAnsi="Arial" w:cs="Arial"/>
          <w:color w:val="000000"/>
          <w:lang w:val="es-CO" w:eastAsia="es-CO"/>
        </w:rPr>
        <w:t xml:space="preserve"> haya cumplido previamente las obligaciones tributarias y demás obligaciones a su cargo. El régimen previsto en este literal no será aplicable cuando </w:t>
      </w:r>
      <w:r>
        <w:rPr>
          <w:rFonts w:ascii="Arial" w:eastAsia="Times New Roman" w:hAnsi="Arial" w:cs="Arial"/>
          <w:color w:val="000000"/>
          <w:lang w:val="es-CO" w:eastAsia="es-CO"/>
        </w:rPr>
        <w:t>{TITULO_COMPRADOR}</w:t>
      </w:r>
      <w:r w:rsidRPr="005E03D5">
        <w:rPr>
          <w:rFonts w:ascii="Arial" w:eastAsia="Times New Roman" w:hAnsi="Arial" w:cs="Arial"/>
          <w:color w:val="000000"/>
          <w:lang w:val="es-CO" w:eastAsia="es-CO"/>
        </w:rPr>
        <w:t xml:space="preserve"> se encuentre en mora o haya incurrido en incumplimiento de sus obligaciones.</w:t>
      </w:r>
    </w:p>
    <w:p w14:paraId="5F3B4087" w14:textId="23973EE1" w:rsidR="00767D84" w:rsidRPr="00767D84" w:rsidRDefault="00665CAF" w:rsidP="00767D84">
      <w:pPr>
        <w:pStyle w:val="Prrafodelista"/>
        <w:numPr>
          <w:ilvl w:val="0"/>
          <w:numId w:val="7"/>
        </w:numPr>
        <w:ind w:right="-234"/>
        <w:jc w:val="both"/>
        <w:rPr>
          <w:rFonts w:ascii="Arial" w:eastAsia="Times New Roman" w:hAnsi="Arial" w:cs="Arial"/>
          <w:b/>
          <w:bCs/>
          <w:color w:val="000000"/>
          <w:sz w:val="20"/>
          <w:szCs w:val="20"/>
          <w:lang w:val="es-CO" w:eastAsia="es-CO"/>
        </w:rPr>
      </w:pPr>
      <w:r>
        <w:rPr>
          <w:rFonts w:ascii="Arial" w:eastAsia="Times New Roman" w:hAnsi="Arial" w:cs="Arial"/>
          <w:b/>
          <w:bCs/>
          <w:color w:val="000000"/>
          <w:sz w:val="20"/>
          <w:szCs w:val="20"/>
          <w:lang w:val="es-CO" w:eastAsia="es-CO"/>
        </w:rPr>
        <w:t>INCUMPLIMIENTO DE {TITULO_COMPRADOR}.</w:t>
      </w:r>
    </w:p>
    <w:p w14:paraId="7363A046" w14:textId="0C23ECC9" w:rsidR="00D70DAF" w:rsidRDefault="00D70DAF" w:rsidP="00665CAF">
      <w:pPr>
        <w:ind w:right="-234"/>
        <w:jc w:val="both"/>
        <w:rPr>
          <w:rFonts w:ascii="Arial" w:eastAsia="Times New Roman" w:hAnsi="Arial" w:cs="Arial"/>
          <w:color w:val="000000"/>
          <w:lang w:val="es-CO" w:eastAsia="es-CO"/>
        </w:rPr>
      </w:pPr>
      <w:r>
        <w:rPr>
          <w:rFonts w:ascii="Arial" w:eastAsia="Times New Roman" w:hAnsi="Arial" w:cs="Arial"/>
          <w:color w:val="000000"/>
          <w:lang w:val="es-CO" w:eastAsia="es-CO"/>
        </w:rPr>
        <w:t>Se entenderá que hay incumplimiento cuando: (i) {TITULO_COMPRADOR} deje de pagar tres (3) cuotas mensuales consecutivas; o (ii) notifique su intención de no continuar con el contrato encontrándose en mora en una o más cuotas a la fecha de dicha comunicación. En cualquiera de estos eventos, quien incumple no podrá acogerse al régimen de retracto voluntario previsto en el literal A, independientemente de la denominación que le dé a su comunicación. Declarado el incumplimiento, LA PROMITENTE VENDEDORA quedará facultada para dar por terminado unilateralmente el presente contrato sin necesidad de requerimiento judicial, en ejercicio del pacto comisorio aquí consignado conforme a los artículos 1546 y 1592 del Código Civil. La totalidad de las sumas efectivamente pagadas por {TITULO_COMPRADOR} hasta la fecha de terminación quedarán en poder de LA PROMITENTE VENDEDORA a título de cláusula penal compensatoria, como retribución por el costo de oportunidad del lote, los gastos administrativos y comerciales incurridos y el lucro cesante generado durante el período en que el lote estuvo fuera del mercado, sin que haya lugar a devolución alguna. Las partes declaran que esta consecuencia fue libremente acordada y constituye una estimación razonable y anticipada de dichos perjuicios, conforme al artículo 1592 del Código Civil. Declarada la terminación, LA PROMITENTE VENDEDORA retomará la posesión inmediata del terreno y podrá disponer libremente de él, sin que {TITULO_COMPRADOR} pueda reclamar compensación por mejoras no necesarias.</w:t>
      </w:r>
    </w:p>
    <w:p w14:paraId="3B741A42" w14:textId="15BE5F33" w:rsidR="00665CAF" w:rsidRPr="00665CAF" w:rsidRDefault="00665CAF" w:rsidP="00665CAF">
      <w:pPr>
        <w:ind w:right="-234"/>
        <w:jc w:val="both"/>
        <w:rPr>
          <w:rFonts w:ascii="Arial" w:eastAsia="Times New Roman" w:hAnsi="Arial" w:cs="Arial"/>
          <w:color w:val="000000"/>
          <w:lang w:val="es-CO" w:eastAsia="es-CO"/>
        </w:rPr>
      </w:pPr>
      <w:r>
        <w:rPr>
          <w:rFonts w:ascii="Arial" w:eastAsia="Times New Roman" w:hAnsi="Arial" w:cs="Arial"/>
          <w:color w:val="000000"/>
          <w:lang w:val="es-CO" w:eastAsia="es-CO"/>
        </w:rPr>
        <w:t>El incumplimiento en el pago de cuotas, transcurridos cinco (5) días calendario desde su vencimiento, generará adicionalmente a cargo de {TITULO_COMPRADOR} intereses de mora al máximo legal vigente certificado por la Superintendencia Financiera de Colombia, liquidados sobre el valor de la cuota en mora por cada día de retardo, sin perjuicio de la obligación principal.</w:t>
      </w:r>
    </w:p>
    <w:p w14:paraId="1F7410BE" w14:textId="6E0A91CB" w:rsidR="00767D84" w:rsidRPr="00767D84" w:rsidRDefault="00665CAF" w:rsidP="00767D84">
      <w:pPr>
        <w:pStyle w:val="Prrafodelista"/>
        <w:numPr>
          <w:ilvl w:val="0"/>
          <w:numId w:val="7"/>
        </w:numPr>
        <w:ind w:right="-234"/>
        <w:jc w:val="both"/>
        <w:rPr>
          <w:rFonts w:ascii="Arial" w:eastAsia="Times New Roman" w:hAnsi="Arial" w:cs="Arial"/>
          <w:b/>
          <w:bCs/>
          <w:color w:val="000000"/>
          <w:sz w:val="20"/>
          <w:szCs w:val="20"/>
          <w:lang w:val="es-CO" w:eastAsia="es-CO"/>
        </w:rPr>
      </w:pPr>
      <w:r>
        <w:rPr>
          <w:rFonts w:ascii="Arial" w:eastAsia="Times New Roman" w:hAnsi="Arial" w:cs="Arial"/>
          <w:b/>
          <w:bCs/>
          <w:color w:val="000000"/>
          <w:sz w:val="20"/>
          <w:szCs w:val="20"/>
          <w:lang w:val="es-CO" w:eastAsia="es-CO"/>
        </w:rPr>
        <w:t>INCUMPLIMIENTO O RETRACTO DE LA PROMITENTE VENDEDORA.</w:t>
      </w:r>
    </w:p>
    <w:p w14:paraId="3C561D51" w14:textId="7FEDF196" w:rsidR="00665CAF" w:rsidRDefault="00665CAF" w:rsidP="00665CAF">
      <w:pPr>
        <w:ind w:right="-234"/>
        <w:jc w:val="both"/>
        <w:rPr>
          <w:rFonts w:ascii="Arial" w:eastAsia="Times New Roman" w:hAnsi="Arial" w:cs="Arial"/>
          <w:color w:val="000000"/>
          <w:lang w:val="es-CO" w:eastAsia="es-CO"/>
        </w:rPr>
      </w:pPr>
      <w:r>
        <w:rPr>
          <w:rFonts w:ascii="Arial" w:eastAsia="Times New Roman" w:hAnsi="Arial" w:cs="Arial"/>
          <w:color w:val="000000"/>
          <w:lang w:val="es-CO" w:eastAsia="es-CO"/>
        </w:rPr>
        <w:t xml:space="preserve">En caso de que LA PROMITENTE VENDEDORA se retracte o incumpla las obligaciones a su cargo que impidan la escrituración en los términos pactados, estará obligada a restituir a {TITULO_COMPRADOR} la totalidad de las sumas recibidas dentro de los noventa (90) días calendario siguientes al requerimiento escrito, sin perjuicio de la acción de cumplimiento </w:t>
      </w:r>
      <w:r>
        <w:rPr>
          <w:rFonts w:ascii="Arial" w:eastAsia="Times New Roman" w:hAnsi="Arial" w:cs="Arial"/>
          <w:color w:val="000000"/>
          <w:lang w:val="es-CO" w:eastAsia="es-CO"/>
        </w:rPr>
        <w:lastRenderedPageBreak/>
        <w:t>forzado que pueda ejercer {TITULO_COMPRADOR} conforme a los artículos 1546 y 1610 del Código Civil.</w:t>
      </w:r>
    </w:p>
    <w:p w14:paraId="1121A6D6" w14:textId="4FE27338" w:rsidR="00A92BBA" w:rsidRPr="00A92BBA" w:rsidRDefault="00563A95" w:rsidP="00665CAF">
      <w:pPr>
        <w:ind w:right="-234"/>
        <w:jc w:val="both"/>
        <w:rPr>
          <w:rFonts w:ascii="Arial" w:eastAsia="Times New Roman" w:hAnsi="Arial" w:cs="Arial"/>
          <w:color w:val="000000"/>
          <w:lang w:val="es-CO" w:eastAsia="es-CO"/>
        </w:rPr>
      </w:pPr>
      <w:r>
        <w:rPr>
          <w:rFonts w:ascii="Arial" w:eastAsia="Times New Roman" w:hAnsi="Arial" w:cs="Arial"/>
          <w:color w:val="000000"/>
          <w:lang w:val="es-CO" w:eastAsia="es-CO"/>
        </w:rPr>
        <w:t>LA PROMITENTE VENDEDORA se obliga a entregar el inmueble libre de limitaciones al dominio, gravámenes, condiciones resolutorias, pleitos pendientes o embargos hasta la fecha de la firma de la escritura pública. La entrega material y física del lote se realizará únicamente cuando {TITULO_COMPRADOR} haya cancelado la totalidad del precio pactado, el proyecto cuente con disponibilidad efectiva de los servicios públicos de acueducto, alcantarillado y energía, así como con los respectivos diseños urbanísticos, y {TITULO_COMPRADOR} haya aportado el soporte de pago del impuesto predial unificado y demás impuestos municipales a su cargo, conforme a lo dispuesto en la Cláusula Sexta del presente contrato. A partir de la entrega, {TITULO_COMPRADOR} se obliga a respetar los lineamientos arquitectónicos y de fachada definidos en el Reglamento de Construcción del Proyecto Araguatos. Este acuerdo constituye ley para las partes conforme al artículo 1602 del Código Civil, y su incumplimiento se regirá por el artículo 1546 ibidem.</w:t>
      </w:r>
    </w:p>
    <w:p w14:paraId="22845377" w14:textId="332162E4" w:rsidR="00563A95" w:rsidRPr="00A92BBA" w:rsidRDefault="00665CAF" w:rsidP="00A92BBA">
      <w:pPr>
        <w:ind w:right="-234"/>
        <w:jc w:val="both"/>
        <w:rPr>
          <w:rFonts w:ascii="Arial" w:eastAsia="Times New Roman" w:hAnsi="Arial" w:cs="Arial"/>
          <w:b/>
          <w:bCs/>
          <w:color w:val="000000"/>
          <w:lang w:val="es-CO" w:eastAsia="es-CO"/>
        </w:rPr>
      </w:pPr>
      <w:r>
        <w:rPr>
          <w:rFonts w:ascii="Arial" w:eastAsia="Times New Roman" w:hAnsi="Arial" w:cs="Arial"/>
          <w:b/>
          <w:bCs/>
          <w:color w:val="000000"/>
          <w:lang w:val="es-CO" w:eastAsia="es-CO"/>
        </w:rPr>
        <w:t>OCTAVA: CLÁUSULA COMPROMISORIA</w:t>
      </w:r>
    </w:p>
    <w:p w14:paraId="381E73E4" w14:textId="2EC70D87" w:rsidR="00767D84" w:rsidRDefault="00767D84" w:rsidP="00767D84">
      <w:pPr>
        <w:ind w:right="-234"/>
        <w:jc w:val="both"/>
        <w:rPr>
          <w:rFonts w:ascii="Arial" w:eastAsia="Times New Roman" w:hAnsi="Arial" w:cs="Arial"/>
          <w:color w:val="000000"/>
          <w:lang w:val="es-CO" w:eastAsia="es-CO"/>
        </w:rPr>
      </w:pPr>
      <w:r>
        <w:rPr>
          <w:rFonts w:ascii="Arial" w:eastAsia="Times New Roman" w:hAnsi="Arial" w:cs="Arial"/>
          <w:color w:val="000000"/>
          <w:lang w:val="es-CO" w:eastAsia="es-CO"/>
        </w:rPr>
        <w:t>Toda controversia relacionada con la celebración, ejecución, interpretación, terminación o liquidación del presente contrato será sometida inicialmente a arreglo directo, para lo cual las partes dispondrán de diez (10) días hábiles contados desde la comunicación escrita de la controversia. Si no se logra un acuerdo, las partes acudirán a conciliación ante el Centro de Conciliación y Arbitraje de la Cámara de Comercio de Florencia. De no alcanzarse una solución, la controversia será sometida a un Tribunal de Arbitramento integrado por un (1) árbitro, designado conforme a la Ley 1563 de 2012 y al reglamento del Centro, quien decidirá en derecho. Los costos del trámite arbitral se asumirán conforme a las disposiciones legales y reglamentarias aplicables y a lo que determine el respectivo Tribunal. Cumplidas las obligaciones principales, otorgada la escritura pública y realizada la entrega material del inmueble, se entenderá cumplido el objeto principal de la presente promesa, sin perjuicio de las obligaciones que por su naturaleza o por disposición legal deban subsistir.</w:t>
      </w:r>
    </w:p>
    <w:p w14:paraId="231FBFA0" w14:textId="77777777" w:rsidR="005E03D5" w:rsidRDefault="005E03D5" w:rsidP="00767D84">
      <w:pPr>
        <w:ind w:right="-234"/>
        <w:jc w:val="both"/>
        <w:rPr>
          <w:rFonts w:ascii="Arial" w:eastAsia="Times New Roman" w:hAnsi="Arial" w:cs="Arial"/>
          <w:color w:val="000000"/>
          <w:lang w:val="es-CO" w:eastAsia="es-CO"/>
        </w:rPr>
      </w:pPr>
      <w:r w:rsidRPr="005E03D5">
        <w:rPr>
          <w:rFonts w:ascii="Arial" w:eastAsia="Times New Roman" w:hAnsi="Arial" w:cs="Arial"/>
          <w:b/>
          <w:bCs/>
          <w:color w:val="000000"/>
          <w:lang w:val="es-CO" w:eastAsia="es-CO"/>
        </w:rPr>
        <w:t>NOVENA: CESIÓN Y DESIGNACIÓN DE TERCERO</w:t>
      </w:r>
      <w:r w:rsidRPr="005E03D5">
        <w:rPr>
          <w:rFonts w:ascii="Arial" w:eastAsia="Times New Roman" w:hAnsi="Arial" w:cs="Arial"/>
          <w:color w:val="000000"/>
          <w:lang w:val="es-CO" w:eastAsia="es-CO"/>
        </w:rPr>
        <w:t xml:space="preserve">. </w:t>
      </w:r>
    </w:p>
    <w:p w14:paraId="7A2BBE3F" w14:textId="29A20CC2" w:rsidR="005E03D5" w:rsidRDefault="005E03D5" w:rsidP="00767D84">
      <w:pPr>
        <w:ind w:right="-234"/>
        <w:jc w:val="both"/>
        <w:rPr>
          <w:rFonts w:ascii="Arial" w:eastAsia="Times New Roman" w:hAnsi="Arial" w:cs="Arial"/>
          <w:color w:val="000000"/>
          <w:lang w:val="es-CO" w:eastAsia="es-CO"/>
        </w:rPr>
      </w:pPr>
      <w:r>
        <w:rPr>
          <w:rFonts w:ascii="Arial" w:eastAsia="Times New Roman" w:hAnsi="Arial" w:cs="Arial"/>
          <w:color w:val="000000"/>
          <w:lang w:val="es-CO" w:eastAsia="es-CO"/>
        </w:rPr>
        <w:t>{TITULO_COMPRADOR}</w:t>
      </w:r>
      <w:r w:rsidRPr="005E03D5">
        <w:rPr>
          <w:rFonts w:ascii="Arial" w:eastAsia="Times New Roman" w:hAnsi="Arial" w:cs="Arial"/>
          <w:color w:val="000000"/>
          <w:lang w:val="es-CO" w:eastAsia="es-CO"/>
        </w:rPr>
        <w:t xml:space="preserve"> no podrá ceder su posición contractual, sus derechos u obligaciones, ni designar un tercero para la escrituración, sin autorización previa, expresa y escrita de LA PROMITENTE VENDEDORA de acuerdo con los arts. 1602 CC y 887 C.Co, toda cesión o designación sin autorización es inoponible a LA PROMITENTE VENDEDORA y constituye incumplimiento. La autorización procede si </w:t>
      </w:r>
      <w:r>
        <w:rPr>
          <w:rFonts w:ascii="Arial" w:eastAsia="Times New Roman" w:hAnsi="Arial" w:cs="Arial"/>
          <w:color w:val="000000"/>
          <w:lang w:val="es-CO" w:eastAsia="es-CO"/>
        </w:rPr>
        <w:t>{TITULO_COMPRADOR}</w:t>
      </w:r>
      <w:r w:rsidRPr="005E03D5">
        <w:rPr>
          <w:rFonts w:ascii="Arial" w:eastAsia="Times New Roman" w:hAnsi="Arial" w:cs="Arial"/>
          <w:color w:val="000000"/>
          <w:lang w:val="es-CO" w:eastAsia="es-CO"/>
        </w:rPr>
        <w:t xml:space="preserve"> está al día, el tercero acredita identidad y origen de fondos y autoriza el tratamiento de sus datos, y el </w:t>
      </w:r>
      <w:r w:rsidRPr="005E03D5">
        <w:rPr>
          <w:rFonts w:ascii="Arial" w:eastAsia="Times New Roman" w:hAnsi="Arial" w:cs="Arial"/>
          <w:color w:val="000000"/>
          <w:lang w:val="es-CO" w:eastAsia="es-CO"/>
        </w:rPr>
        <w:lastRenderedPageBreak/>
        <w:t>documento se firma por todas las partes con reconocimiento de firmas ante notario</w:t>
      </w:r>
      <w:r>
        <w:rPr>
          <w:rFonts w:ascii="Arial" w:eastAsia="Times New Roman" w:hAnsi="Arial" w:cs="Arial"/>
          <w:color w:val="000000"/>
          <w:lang w:val="es-CO" w:eastAsia="es-CO"/>
        </w:rPr>
        <w:t xml:space="preserve">. </w:t>
      </w:r>
      <w:r w:rsidRPr="005E03D5">
        <w:rPr>
          <w:rFonts w:ascii="Arial" w:eastAsia="Times New Roman" w:hAnsi="Arial" w:cs="Arial"/>
          <w:color w:val="000000"/>
          <w:lang w:val="es-CO" w:eastAsia="es-CO"/>
        </w:rPr>
        <w:t>Podrá</w:t>
      </w:r>
      <w:r w:rsidRPr="005E03D5">
        <w:rPr>
          <w:rFonts w:ascii="Arial" w:eastAsia="Times New Roman" w:hAnsi="Arial" w:cs="Arial"/>
          <w:color w:val="000000"/>
          <w:lang w:val="es-CO" w:eastAsia="es-CO"/>
        </w:rPr>
        <w:t xml:space="preserve"> cederse de la siguiente manera: </w:t>
      </w:r>
      <w:r>
        <w:rPr>
          <w:rFonts w:ascii="Arial" w:eastAsia="Times New Roman" w:hAnsi="Arial" w:cs="Arial"/>
          <w:color w:val="000000"/>
          <w:lang w:val="es-CO" w:eastAsia="es-CO"/>
        </w:rPr>
        <w:t xml:space="preserve">1. </w:t>
      </w:r>
      <w:r>
        <w:rPr>
          <w:rFonts w:ascii="Arial" w:eastAsia="Times New Roman" w:hAnsi="Arial" w:cs="Arial"/>
          <w:color w:val="000000"/>
          <w:lang w:val="es-CO" w:eastAsia="es-CO"/>
        </w:rPr>
        <w:t>{TITULO_COMPRADOR}</w:t>
      </w:r>
      <w:r w:rsidRPr="005E03D5">
        <w:rPr>
          <w:rFonts w:ascii="Arial" w:eastAsia="Times New Roman" w:hAnsi="Arial" w:cs="Arial"/>
          <w:color w:val="000000"/>
          <w:lang w:val="es-CO" w:eastAsia="es-CO"/>
        </w:rPr>
        <w:t xml:space="preserve"> podrá pagar anticipadamente el saldo y, con quince (15) días hábiles de antelación a la escritura, designar por escrito al tercero a quien se escriturará; la escritura se otorgará directamente al tercero, por el precio de la Cláusula Segunda y sujeta a las condiciones de la Cláusula Tercera, sin que el pago anticipado adelante la fecha de escrituración, y el tercero asumirá por escrito las obligaciones del contrato, respondiendo </w:t>
      </w:r>
      <w:r>
        <w:rPr>
          <w:rFonts w:ascii="Arial" w:eastAsia="Times New Roman" w:hAnsi="Arial" w:cs="Arial"/>
          <w:color w:val="000000"/>
          <w:lang w:val="es-CO" w:eastAsia="es-CO"/>
        </w:rPr>
        <w:t>{TITULO_COMPRADOR}</w:t>
      </w:r>
      <w:r w:rsidRPr="005E03D5">
        <w:rPr>
          <w:rFonts w:ascii="Arial" w:eastAsia="Times New Roman" w:hAnsi="Arial" w:cs="Arial"/>
          <w:color w:val="000000"/>
          <w:lang w:val="es-CO" w:eastAsia="es-CO"/>
        </w:rPr>
        <w:t xml:space="preserve"> solidariamente por las causadas hasta la designación.</w:t>
      </w:r>
      <w:r>
        <w:rPr>
          <w:rFonts w:ascii="Arial" w:eastAsia="Times New Roman" w:hAnsi="Arial" w:cs="Arial"/>
          <w:color w:val="000000"/>
          <w:lang w:val="es-CO" w:eastAsia="es-CO"/>
        </w:rPr>
        <w:t xml:space="preserve"> </w:t>
      </w:r>
      <w:r w:rsidRPr="005E03D5">
        <w:rPr>
          <w:rFonts w:ascii="Arial" w:eastAsia="Times New Roman" w:hAnsi="Arial" w:cs="Arial"/>
          <w:color w:val="000000"/>
          <w:lang w:val="es-CO" w:eastAsia="es-CO"/>
        </w:rPr>
        <w:t>2.</w:t>
      </w:r>
      <w:r>
        <w:rPr>
          <w:rFonts w:ascii="Arial" w:eastAsia="Times New Roman" w:hAnsi="Arial" w:cs="Arial"/>
          <w:color w:val="000000"/>
          <w:lang w:val="es-CO" w:eastAsia="es-CO"/>
        </w:rPr>
        <w:t xml:space="preserve"> </w:t>
      </w:r>
      <w:r w:rsidRPr="005E03D5">
        <w:rPr>
          <w:rFonts w:ascii="Arial" w:eastAsia="Times New Roman" w:hAnsi="Arial" w:cs="Arial"/>
          <w:color w:val="000000"/>
          <w:lang w:val="es-CO" w:eastAsia="es-CO"/>
        </w:rPr>
        <w:t xml:space="preserve">El cesionario sustituirá a </w:t>
      </w:r>
      <w:r>
        <w:rPr>
          <w:rFonts w:ascii="Arial" w:eastAsia="Times New Roman" w:hAnsi="Arial" w:cs="Arial"/>
          <w:color w:val="000000"/>
          <w:lang w:val="es-CO" w:eastAsia="es-CO"/>
        </w:rPr>
        <w:t>{TITULO_COMPRADOR}</w:t>
      </w:r>
      <w:r w:rsidRPr="005E03D5">
        <w:rPr>
          <w:rFonts w:ascii="Arial" w:eastAsia="Times New Roman" w:hAnsi="Arial" w:cs="Arial"/>
          <w:color w:val="000000"/>
          <w:lang w:val="es-CO" w:eastAsia="es-CO"/>
        </w:rPr>
        <w:t xml:space="preserve"> en todos sus derechos y obligaciones y pagará directamente a LA PROMITENTE VENDEDORA las cuotas pendientes en los mismos valores y fechas, entendiéndose para la Cláusula Séptima que la Cuota Inicial y los Abonos pagados por el cedente fueron pagados por el cesionario; las sumas ya pagadas por el cedente le serán reembolsadas por el cesionario directamente,</w:t>
      </w:r>
      <w:r>
        <w:rPr>
          <w:rFonts w:ascii="Arial" w:eastAsia="Times New Roman" w:hAnsi="Arial" w:cs="Arial"/>
          <w:color w:val="000000"/>
          <w:lang w:val="es-CO" w:eastAsia="es-CO"/>
        </w:rPr>
        <w:t xml:space="preserve"> </w:t>
      </w:r>
      <w:r w:rsidRPr="005E03D5">
        <w:rPr>
          <w:rFonts w:ascii="Arial" w:eastAsia="Times New Roman" w:hAnsi="Arial" w:cs="Arial"/>
          <w:color w:val="000000"/>
          <w:lang w:val="es-CO" w:eastAsia="es-CO"/>
        </w:rPr>
        <w:t>sin intervención ni responsabilidad de LA PROMITENTE VENDEDORA, que no devolverá suma alguna por la cesión; el cedente responderá solidariamente según el art. 1568 CC por las obligaciones causadas hasta la cesión y por las de los seis (6) meses siguientes, vencidos los cuales quedará liberado si el cesionario está al día, y el cesionario no heredará el periodo de gracia salvo pacto expreso. Los acuerdos económicos entre la compradora y el tercero son ajenos a LA PROMITENTE VENDEDORA, y cada parte asume los efectos tributarios de sus propios acuerdos.</w:t>
      </w:r>
    </w:p>
    <w:p w14:paraId="37089401" w14:textId="173D8D66" w:rsidR="00563A95" w:rsidRPr="00A92BBA" w:rsidRDefault="005E03D5" w:rsidP="00A92BBA">
      <w:pPr>
        <w:ind w:right="-234"/>
        <w:jc w:val="both"/>
        <w:rPr>
          <w:rFonts w:ascii="Arial" w:eastAsia="Times New Roman" w:hAnsi="Arial" w:cs="Arial"/>
          <w:b/>
          <w:bCs/>
          <w:color w:val="000000"/>
          <w:lang w:val="es-CO" w:eastAsia="es-CO"/>
        </w:rPr>
      </w:pPr>
      <w:r>
        <w:rPr>
          <w:rFonts w:ascii="Arial" w:eastAsia="Times New Roman" w:hAnsi="Arial" w:cs="Arial"/>
          <w:b/>
          <w:bCs/>
          <w:color w:val="000000"/>
          <w:lang w:val="es-CO" w:eastAsia="es-CO"/>
        </w:rPr>
        <w:t>DECIMA</w:t>
      </w:r>
      <w:r w:rsidR="00665CAF">
        <w:rPr>
          <w:rFonts w:ascii="Arial" w:eastAsia="Times New Roman" w:hAnsi="Arial" w:cs="Arial"/>
          <w:b/>
          <w:bCs/>
          <w:color w:val="000000"/>
          <w:lang w:val="es-CO" w:eastAsia="es-CO"/>
        </w:rPr>
        <w:t>: NOTIFICACIONES Y DOMICILIO CONTRACTUAL</w:t>
      </w:r>
    </w:p>
    <w:p w14:paraId="5F22AB1A" w14:textId="17B770CF" w:rsidR="00563A95" w:rsidRPr="00A92BBA" w:rsidRDefault="00563A95" w:rsidP="00A92BBA">
      <w:pPr>
        <w:ind w:right="-234"/>
        <w:jc w:val="both"/>
        <w:rPr>
          <w:rFonts w:ascii="Arial" w:eastAsia="Times New Roman" w:hAnsi="Arial" w:cs="Arial"/>
          <w:color w:val="000000"/>
          <w:lang w:val="es-CO" w:eastAsia="es-CO"/>
        </w:rPr>
      </w:pPr>
      <w:r>
        <w:rPr>
          <w:rFonts w:ascii="Arial" w:eastAsia="Times New Roman" w:hAnsi="Arial" w:cs="Arial"/>
          <w:color w:val="000000"/>
          <w:lang w:val="es-CO" w:eastAsia="es-CO"/>
        </w:rPr>
        <w:t>Para todos los efectos legales derivados del presente contrato, las partes señalan como domicilio contractual la ciudad de Florencia, Caquetá. Cualquier comunicación se realizará a las direcciones físicas y correos electrónicos aquí consignados, aceptando el mensaje de datos como medio oficial y vinculante según la Ley 527 de 1999. LA PROMITENTE VENDEDORA recibirá notificaciones en la CRA 2 E # 15 A-12, Barrio Abbas Turbay, Florencia (Caquetá), correo electrónico ing3dreco@gmail.com, teléfono 3227590147. {TITULO_COMPRADOR} recibirá notificaciones en la dirección {DIRECCION_COMP}, correo {CORREO_COMP}, teléfono {TELEFONO_COMP}. Es obligación de cada parte informar cualquier cambio de datos por escrito con cinco (5) días de antelación; de lo contrario, las notificaciones enviadas a las direcciones aquí pactadas se entenderán válidamente surtidas de conformidad con el artículo 1602 del Código Civil.</w:t>
      </w:r>
    </w:p>
    <w:p w14:paraId="37BAE87F" w14:textId="35D9F5CF" w:rsidR="00202DFD" w:rsidRDefault="00563A95" w:rsidP="00A92BBA">
      <w:pPr>
        <w:ind w:right="-234"/>
        <w:jc w:val="both"/>
        <w:rPr>
          <w:rFonts w:ascii="Arial" w:eastAsia="Times New Roman" w:hAnsi="Arial" w:cs="Arial"/>
          <w:color w:val="000000"/>
          <w:lang w:val="es-CO" w:eastAsia="es-CO"/>
        </w:rPr>
      </w:pPr>
      <w:r>
        <w:rPr>
          <w:rFonts w:ascii="Arial" w:eastAsia="Times New Roman" w:hAnsi="Arial" w:cs="Arial"/>
          <w:color w:val="000000"/>
          <w:lang w:val="es-CO" w:eastAsia="es-CO"/>
        </w:rPr>
        <w:t xml:space="preserve">Las partes manifiestan haber leído y entendido la totalidad de las cláusulas del presente contrato de promesa de compraventa, aceptando su contenido en su integridad y obligándose a su estricto cumplimiento conforme a la ley. Para constancia de lo anterior y como prueba de su libre voluntad, se firma en la ciudad de Florencia (Caquetá), el día {FECHA_FIRMA}, en </w:t>
      </w:r>
      <w:r>
        <w:rPr>
          <w:rFonts w:ascii="Arial" w:eastAsia="Times New Roman" w:hAnsi="Arial" w:cs="Arial"/>
          <w:color w:val="000000"/>
          <w:lang w:val="es-CO" w:eastAsia="es-CO"/>
        </w:rPr>
        <w:lastRenderedPageBreak/>
        <w:t>dos (2) ejemplares del mismo tenor y valor, uno para cada parte, procediendo al reconocimiento de firmas y contenido ante autoridad notarial.</w:t>
      </w:r>
    </w:p>
    <w:p w14:paraId="05B7C3DE" w14:textId="77777777" w:rsidR="00767D84" w:rsidRPr="00A92BBA" w:rsidRDefault="00767D84" w:rsidP="00A92BBA">
      <w:pPr>
        <w:ind w:right="-234"/>
        <w:jc w:val="both"/>
        <w:rPr>
          <w:rFonts w:ascii="Arial" w:eastAsia="Times New Roman" w:hAnsi="Arial" w:cs="Arial"/>
          <w:color w:val="000000"/>
          <w:lang w:val="es-CO" w:eastAsia="es-CO"/>
        </w:rPr>
      </w:pPr>
    </w:p>
    <w:tbl>
      <w:tblPr>
        <w:tblStyle w:val="Tablaconcuadrcula"/>
        <w:tblW w:w="99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245"/>
      </w:tblGrid>
      <w:tr w:rsidR="001417D4" w:rsidRPr="00A92BBA" w14:paraId="7D048E71" w14:textId="77777777" w:rsidTr="003E2682">
        <w:trPr>
          <w:trHeight w:val="70"/>
          <w:jc w:val="center"/>
        </w:trPr>
        <w:tc>
          <w:tcPr>
            <w:tcW w:w="4673" w:type="dxa"/>
            <w:vAlign w:val="center"/>
          </w:tcPr>
          <w:p w14:paraId="394BD97B" w14:textId="3FA652ED" w:rsidR="001417D4" w:rsidRPr="00A92BBA" w:rsidRDefault="001417D4" w:rsidP="00A92BBA">
            <w:pPr>
              <w:ind w:right="-234"/>
              <w:jc w:val="center"/>
              <w:rPr>
                <w:rFonts w:ascii="Arial" w:eastAsia="Times New Roman" w:hAnsi="Arial" w:cs="Arial"/>
                <w:b/>
                <w:bCs/>
                <w:color w:val="000000"/>
                <w:lang w:val="es-CO" w:eastAsia="es-CO"/>
              </w:rPr>
            </w:pPr>
            <w:r>
              <w:rPr>
                <w:rFonts w:ascii="Arial" w:eastAsia="Times New Roman" w:hAnsi="Arial" w:cs="Arial"/>
                <w:b/>
                <w:bCs/>
                <w:color w:val="000000"/>
                <w:lang w:val="es-CO" w:eastAsia="es-CO"/>
              </w:rPr>
              <w:t>LA PROMITENTE VENDEDORA</w:t>
            </w:r>
          </w:p>
        </w:tc>
        <w:tc>
          <w:tcPr>
            <w:tcW w:w="5245" w:type="dxa"/>
            <w:vAlign w:val="center"/>
          </w:tcPr>
          <w:p w14:paraId="2DE31E0C" w14:textId="4E2ADB09" w:rsidR="001417D4" w:rsidRPr="00A92BBA" w:rsidRDefault="000F0E49" w:rsidP="00A92BBA">
            <w:pPr>
              <w:ind w:right="-234"/>
              <w:jc w:val="center"/>
              <w:rPr>
                <w:rFonts w:ascii="Arial" w:eastAsia="Times New Roman" w:hAnsi="Arial" w:cs="Arial"/>
                <w:b/>
                <w:bCs/>
                <w:color w:val="000000"/>
                <w:lang w:val="es-CO" w:eastAsia="es-CO"/>
              </w:rPr>
            </w:pPr>
            <w:r>
              <w:rPr>
                <w:rFonts w:ascii="Arial" w:eastAsia="Times New Roman" w:hAnsi="Arial" w:cs="Arial"/>
                <w:b/>
                <w:bCs/>
                <w:color w:val="000000"/>
                <w:lang w:val="es-CO" w:eastAsia="es-CO"/>
              </w:rPr>
              <w:t>{TITULO_COMPRADOR}</w:t>
            </w:r>
          </w:p>
        </w:tc>
      </w:tr>
      <w:tr w:rsidR="001417D4" w:rsidRPr="00A92BBA" w14:paraId="29C636AE" w14:textId="77777777" w:rsidTr="003E2682">
        <w:trPr>
          <w:trHeight w:val="2167"/>
          <w:jc w:val="center"/>
        </w:trPr>
        <w:tc>
          <w:tcPr>
            <w:tcW w:w="4673" w:type="dxa"/>
            <w:vAlign w:val="center"/>
          </w:tcPr>
          <w:p w14:paraId="1F53AF49" w14:textId="5F451BF5" w:rsidR="00457B2F" w:rsidRPr="00A92BBA" w:rsidRDefault="00457B2F" w:rsidP="00A92BBA">
            <w:pPr>
              <w:ind w:right="-234"/>
              <w:rPr>
                <w:rFonts w:ascii="Arial" w:eastAsia="Times New Roman" w:hAnsi="Arial" w:cs="Arial"/>
                <w:color w:val="000000"/>
                <w:lang w:val="es-CO" w:eastAsia="es-CO"/>
              </w:rPr>
            </w:pPr>
          </w:p>
          <w:p w14:paraId="794E6E27" w14:textId="77777777" w:rsidR="003E2682" w:rsidRPr="00A92BBA" w:rsidRDefault="003E2682" w:rsidP="00A92BBA">
            <w:pPr>
              <w:ind w:right="-234"/>
              <w:rPr>
                <w:rFonts w:ascii="Arial" w:eastAsia="Times New Roman" w:hAnsi="Arial" w:cs="Arial"/>
                <w:color w:val="000000"/>
                <w:lang w:val="es-CO" w:eastAsia="es-CO"/>
              </w:rPr>
            </w:pPr>
          </w:p>
          <w:p w14:paraId="11CC1493" w14:textId="6D089ABE" w:rsidR="00457B2F" w:rsidRPr="00A92BBA" w:rsidRDefault="00457B2F" w:rsidP="00A92BBA">
            <w:pPr>
              <w:ind w:right="-234"/>
              <w:jc w:val="center"/>
              <w:rPr>
                <w:rFonts w:ascii="Arial" w:eastAsia="Times New Roman" w:hAnsi="Arial" w:cs="Arial"/>
                <w:color w:val="000000"/>
                <w:lang w:val="es-CO" w:eastAsia="es-CO"/>
              </w:rPr>
            </w:pPr>
          </w:p>
          <w:p w14:paraId="7E2556C4" w14:textId="77777777" w:rsidR="003E2682" w:rsidRPr="00A92BBA" w:rsidRDefault="003E2682" w:rsidP="00A92BBA">
            <w:pPr>
              <w:ind w:right="-234"/>
              <w:jc w:val="center"/>
              <w:rPr>
                <w:rFonts w:ascii="Arial" w:eastAsia="Times New Roman" w:hAnsi="Arial" w:cs="Arial"/>
                <w:color w:val="000000"/>
                <w:lang w:val="es-CO" w:eastAsia="es-CO"/>
              </w:rPr>
            </w:pPr>
          </w:p>
          <w:p w14:paraId="79415DCB" w14:textId="6318987D" w:rsidR="001417D4" w:rsidRPr="00A92BBA" w:rsidRDefault="00092AE4" w:rsidP="00A92BBA">
            <w:pPr>
              <w:ind w:right="-234"/>
              <w:jc w:val="center"/>
              <w:rPr>
                <w:rFonts w:ascii="Arial" w:eastAsia="Times New Roman" w:hAnsi="Arial" w:cs="Arial"/>
                <w:color w:val="000000"/>
                <w:lang w:val="es-CO" w:eastAsia="es-CO"/>
              </w:rPr>
            </w:pPr>
            <w:r>
              <w:rPr>
                <w:rFonts w:ascii="Arial" w:eastAsia="Times New Roman" w:hAnsi="Arial" w:cs="Arial"/>
                <w:color w:val="000000"/>
                <w:lang w:val="es-CO" w:eastAsia="es-CO"/>
              </w:rPr>
              <w:t>ANDREA LIZETH CABRERA SUESCUN</w:t>
            </w:r>
          </w:p>
          <w:p w14:paraId="5AAA1CA2" w14:textId="6F9F9346" w:rsidR="00244284" w:rsidRPr="00A92BBA" w:rsidRDefault="00244284" w:rsidP="00A92BBA">
            <w:pPr>
              <w:ind w:right="-234"/>
              <w:jc w:val="center"/>
              <w:rPr>
                <w:rFonts w:ascii="Arial" w:eastAsia="Times New Roman" w:hAnsi="Arial" w:cs="Arial"/>
                <w:color w:val="000000"/>
                <w:lang w:val="es-CO" w:eastAsia="es-CO"/>
              </w:rPr>
            </w:pPr>
            <w:r>
              <w:rPr>
                <w:rFonts w:ascii="Arial" w:eastAsia="Times New Roman" w:hAnsi="Arial" w:cs="Arial"/>
                <w:color w:val="000000"/>
                <w:lang w:val="es-CO" w:eastAsia="es-CO"/>
              </w:rPr>
              <w:t>CC.1.127.388.759</w:t>
            </w:r>
          </w:p>
          <w:p w14:paraId="08CA3291" w14:textId="14BCC195" w:rsidR="001417D4" w:rsidRPr="00A92BBA" w:rsidRDefault="001417D4" w:rsidP="00A92BBA">
            <w:pPr>
              <w:ind w:right="-234"/>
              <w:jc w:val="center"/>
              <w:rPr>
                <w:rFonts w:ascii="Arial" w:eastAsia="Times New Roman" w:hAnsi="Arial" w:cs="Arial"/>
                <w:i/>
                <w:iCs/>
                <w:color w:val="000000"/>
                <w:lang w:val="es-CO" w:eastAsia="es-CO"/>
              </w:rPr>
            </w:pPr>
            <w:r>
              <w:rPr>
                <w:rFonts w:ascii="Arial" w:eastAsia="Times New Roman" w:hAnsi="Arial" w:cs="Arial"/>
                <w:i/>
                <w:iCs/>
                <w:color w:val="000000"/>
                <w:lang w:val="es-CO" w:eastAsia="es-CO"/>
              </w:rPr>
              <w:t>ING3DRECO SAS</w:t>
            </w:r>
          </w:p>
          <w:p w14:paraId="32D98E52" w14:textId="285B2415" w:rsidR="001417D4" w:rsidRPr="00A92BBA" w:rsidRDefault="001417D4" w:rsidP="00A92BBA">
            <w:pPr>
              <w:ind w:right="-234"/>
              <w:jc w:val="center"/>
              <w:rPr>
                <w:rFonts w:ascii="Arial" w:eastAsia="Times New Roman" w:hAnsi="Arial" w:cs="Arial"/>
                <w:color w:val="000000"/>
                <w:lang w:val="es-CO" w:eastAsia="es-CO"/>
              </w:rPr>
            </w:pPr>
            <w:r>
              <w:rPr>
                <w:rFonts w:ascii="Arial" w:eastAsia="Times New Roman" w:hAnsi="Arial" w:cs="Arial"/>
                <w:color w:val="000000"/>
                <w:lang w:val="es-CO" w:eastAsia="es-CO"/>
              </w:rPr>
              <w:t>Cel.3227590147</w:t>
            </w:r>
          </w:p>
        </w:tc>
        <w:tc>
          <w:tcPr>
            <w:tcW w:w="5245" w:type="dxa"/>
            <w:vAlign w:val="center"/>
          </w:tcPr>
          <w:p w14:paraId="46A881A9" w14:textId="0BCA2EBB" w:rsidR="00457B2F" w:rsidRPr="00A92BBA" w:rsidRDefault="00457B2F" w:rsidP="00A92BBA">
            <w:pPr>
              <w:ind w:right="-234"/>
              <w:rPr>
                <w:rFonts w:ascii="Arial" w:eastAsia="Times New Roman" w:hAnsi="Arial" w:cs="Arial"/>
                <w:color w:val="000000"/>
                <w:lang w:val="es-CO" w:eastAsia="es-CO"/>
              </w:rPr>
            </w:pPr>
          </w:p>
          <w:p w14:paraId="666F84C3" w14:textId="50E4BA70" w:rsidR="003E2682" w:rsidRPr="00A92BBA" w:rsidRDefault="003E2682" w:rsidP="00A92BBA">
            <w:pPr>
              <w:ind w:right="-234"/>
              <w:rPr>
                <w:rFonts w:ascii="Arial" w:eastAsia="Times New Roman" w:hAnsi="Arial" w:cs="Arial"/>
                <w:color w:val="000000"/>
                <w:lang w:val="es-CO" w:eastAsia="es-CO"/>
              </w:rPr>
            </w:pPr>
          </w:p>
          <w:p w14:paraId="71D146A8" w14:textId="77777777" w:rsidR="003E2682" w:rsidRPr="00A92BBA" w:rsidRDefault="003E2682" w:rsidP="00A92BBA">
            <w:pPr>
              <w:ind w:right="-234"/>
              <w:rPr>
                <w:rFonts w:ascii="Arial" w:eastAsia="Times New Roman" w:hAnsi="Arial" w:cs="Arial"/>
                <w:color w:val="000000"/>
                <w:lang w:val="es-CO" w:eastAsia="es-CO"/>
              </w:rPr>
            </w:pPr>
          </w:p>
          <w:p w14:paraId="5D890E40" w14:textId="1BDF1C70" w:rsidR="00244284" w:rsidRPr="00A92BBA" w:rsidRDefault="000F0E49" w:rsidP="008A063E">
            <w:pPr>
              <w:ind w:right="-234"/>
              <w:jc w:val="center"/>
              <w:rPr>
                <w:rFonts w:ascii="Arial" w:eastAsia="Times New Roman" w:hAnsi="Arial" w:cs="Arial"/>
                <w:color w:val="000000"/>
                <w:lang w:val="es-CO" w:eastAsia="es-CO"/>
              </w:rPr>
            </w:pPr>
            <w:r>
              <w:rPr>
                <w:rFonts w:ascii="Arial" w:eastAsia="Times New Roman" w:hAnsi="Arial" w:cs="Arial"/>
                <w:color w:val="000000"/>
                <w:lang w:val="es-CO" w:eastAsia="es-CO"/>
              </w:rPr>
              <w:t>{NOMBRE_COMPLETO}</w:t>
            </w:r>
          </w:p>
          <w:p w14:paraId="476CF15D" w14:textId="48CA4DE4" w:rsidR="001417D4" w:rsidRPr="00A92BBA" w:rsidRDefault="001417D4" w:rsidP="008A063E">
            <w:pPr>
              <w:ind w:right="-234"/>
              <w:jc w:val="center"/>
              <w:rPr>
                <w:rFonts w:ascii="Arial" w:eastAsia="Times New Roman" w:hAnsi="Arial" w:cs="Arial"/>
                <w:color w:val="000000"/>
                <w:lang w:val="es-CO" w:eastAsia="es-CO"/>
              </w:rPr>
            </w:pPr>
            <w:r>
              <w:rPr>
                <w:rFonts w:ascii="Arial" w:eastAsia="Times New Roman" w:hAnsi="Arial" w:cs="Arial"/>
                <w:color w:val="000000"/>
                <w:lang w:val="es-CO" w:eastAsia="es-CO"/>
              </w:rPr>
              <w:t>C.C {CC_COMPRADOR}</w:t>
            </w:r>
          </w:p>
          <w:p w14:paraId="5F35B0A3" w14:textId="6988460B" w:rsidR="001417D4" w:rsidRPr="00A92BBA" w:rsidRDefault="001417D4" w:rsidP="008A063E">
            <w:pPr>
              <w:ind w:right="-234"/>
              <w:jc w:val="center"/>
              <w:rPr>
                <w:rFonts w:ascii="Arial" w:eastAsia="Times New Roman" w:hAnsi="Arial" w:cs="Arial"/>
                <w:color w:val="000000"/>
                <w:lang w:val="es-CO" w:eastAsia="es-CO"/>
              </w:rPr>
            </w:pPr>
            <w:r>
              <w:rPr>
                <w:rFonts w:ascii="Arial" w:eastAsia="Times New Roman" w:hAnsi="Arial" w:cs="Arial"/>
                <w:color w:val="000000"/>
                <w:lang w:val="es-CO" w:eastAsia="es-CO"/>
              </w:rPr>
              <w:t>Cel. {CEL_COMPRADOR}</w:t>
            </w:r>
          </w:p>
        </w:tc>
      </w:tr>
    </w:tbl>
    <w:p w14:paraId="42D47C5E" w14:textId="77777777" w:rsidR="003E2682" w:rsidRPr="00A92BBA" w:rsidRDefault="003E2682" w:rsidP="00A92BBA">
      <w:pPr>
        <w:ind w:right="-234"/>
        <w:jc w:val="both"/>
        <w:rPr>
          <w:rFonts w:ascii="Arial" w:eastAsia="Times New Roman" w:hAnsi="Arial" w:cs="Arial"/>
          <w:color w:val="000000"/>
          <w:lang w:val="es-CO" w:eastAsia="es-CO"/>
        </w:rPr>
      </w:pPr>
    </w:p>
    <w:sectPr w:rsidR="003E2682" w:rsidRPr="00A92BBA" w:rsidSect="00D52074">
      <w:headerReference w:type="default" r:id="rId7"/>
      <w:footerReference w:type="default" r:id="rId8"/>
      <w:pgSz w:w="12240" w:h="15840"/>
      <w:pgMar w:top="1417" w:right="1701" w:bottom="1417" w:left="1701" w:header="680"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6901DE" w14:textId="77777777" w:rsidR="00B2697A" w:rsidRDefault="00B2697A" w:rsidP="00BC328F">
      <w:pPr>
        <w:spacing w:after="0" w:line="240" w:lineRule="auto"/>
      </w:pPr>
      <w:r>
        <w:separator/>
      </w:r>
    </w:p>
  </w:endnote>
  <w:endnote w:type="continuationSeparator" w:id="0">
    <w:p w14:paraId="2C8F1296" w14:textId="77777777" w:rsidR="00B2697A" w:rsidRDefault="00B2697A" w:rsidP="00BC32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791AA" w14:textId="097CF1A4" w:rsidR="007D51E3" w:rsidRDefault="007D51E3" w:rsidP="007D51E3">
    <w:pPr>
      <w:pStyle w:val="Piedepgina"/>
      <w:rPr>
        <w:rFonts w:ascii="Bookman Old Style" w:hAnsi="Bookman Old Style"/>
        <w:lang w:val="es-CO"/>
      </w:rPr>
    </w:pPr>
  </w:p>
  <w:p w14:paraId="5BDD38B6" w14:textId="5FCCDF04" w:rsidR="007D51E3" w:rsidRDefault="007D51E3" w:rsidP="007D51E3">
    <w:pPr>
      <w:pStyle w:val="Piedepgina"/>
      <w:rPr>
        <w:rFonts w:ascii="Bookman Old Style" w:hAnsi="Bookman Old Style"/>
        <w:lang w:val="es-CO"/>
      </w:rPr>
    </w:pPr>
  </w:p>
  <w:p w14:paraId="2B25241F" w14:textId="1F0BD319" w:rsidR="007D51E3" w:rsidRDefault="007D51E3" w:rsidP="007D51E3">
    <w:pPr>
      <w:pStyle w:val="Piedepgina"/>
      <w:rPr>
        <w:rFonts w:ascii="Bookman Old Style" w:hAnsi="Bookman Old Style"/>
        <w:lang w:val="es-CO"/>
      </w:rPr>
    </w:pPr>
  </w:p>
  <w:p w14:paraId="74277082" w14:textId="380814FA" w:rsidR="007D51E3" w:rsidRPr="00D52074" w:rsidRDefault="00D52074" w:rsidP="00664571">
    <w:pPr>
      <w:pStyle w:val="Piedepgina"/>
      <w:jc w:val="center"/>
      <w:rPr>
        <w:rFonts w:ascii="Bookman Old Style" w:hAnsi="Bookman Old Style"/>
        <w:color w:val="767171" w:themeColor="background2" w:themeShade="80"/>
        <w:sz w:val="18"/>
        <w:szCs w:val="18"/>
        <w:lang w:val="es-CO"/>
      </w:rPr>
    </w:pPr>
    <w:r w:rsidRPr="00D52074">
      <w:rPr>
        <w:rFonts w:ascii="Bookman Old Style" w:hAnsi="Bookman Old Style"/>
        <w:color w:val="767171" w:themeColor="background2" w:themeShade="80"/>
        <w:sz w:val="18"/>
        <w:szCs w:val="18"/>
        <w:lang w:val="es-ES"/>
      </w:rPr>
      <w:t xml:space="preserve">Página </w:t>
    </w:r>
    <w:r w:rsidRPr="00D52074">
      <w:rPr>
        <w:rFonts w:ascii="Bookman Old Style" w:hAnsi="Bookman Old Style"/>
        <w:b/>
        <w:bCs/>
        <w:color w:val="767171" w:themeColor="background2" w:themeShade="80"/>
        <w:sz w:val="18"/>
        <w:szCs w:val="18"/>
        <w:lang w:val="es-CO"/>
      </w:rPr>
      <w:fldChar w:fldCharType="begin"/>
    </w:r>
    <w:r w:rsidRPr="00D52074">
      <w:rPr>
        <w:rFonts w:ascii="Bookman Old Style" w:hAnsi="Bookman Old Style"/>
        <w:b/>
        <w:bCs/>
        <w:color w:val="767171" w:themeColor="background2" w:themeShade="80"/>
        <w:sz w:val="18"/>
        <w:szCs w:val="18"/>
        <w:lang w:val="es-CO"/>
      </w:rPr>
      <w:instrText>PAGE  \* Arabic  \* MERGEFORMAT</w:instrText>
    </w:r>
    <w:r w:rsidRPr="00D52074">
      <w:rPr>
        <w:rFonts w:ascii="Bookman Old Style" w:hAnsi="Bookman Old Style"/>
        <w:b/>
        <w:bCs/>
        <w:color w:val="767171" w:themeColor="background2" w:themeShade="80"/>
        <w:sz w:val="18"/>
        <w:szCs w:val="18"/>
        <w:lang w:val="es-CO"/>
      </w:rPr>
      <w:fldChar w:fldCharType="separate"/>
    </w:r>
    <w:r w:rsidRPr="00D52074">
      <w:rPr>
        <w:rFonts w:ascii="Bookman Old Style" w:hAnsi="Bookman Old Style"/>
        <w:b/>
        <w:bCs/>
        <w:color w:val="767171" w:themeColor="background2" w:themeShade="80"/>
        <w:sz w:val="18"/>
        <w:szCs w:val="18"/>
        <w:lang w:val="es-ES"/>
      </w:rPr>
      <w:t>1</w:t>
    </w:r>
    <w:r w:rsidRPr="00D52074">
      <w:rPr>
        <w:rFonts w:ascii="Bookman Old Style" w:hAnsi="Bookman Old Style"/>
        <w:b/>
        <w:bCs/>
        <w:color w:val="767171" w:themeColor="background2" w:themeShade="80"/>
        <w:sz w:val="18"/>
        <w:szCs w:val="18"/>
        <w:lang w:val="es-CO"/>
      </w:rPr>
      <w:fldChar w:fldCharType="end"/>
    </w:r>
    <w:r w:rsidRPr="00D52074">
      <w:rPr>
        <w:rFonts w:ascii="Bookman Old Style" w:hAnsi="Bookman Old Style"/>
        <w:color w:val="767171" w:themeColor="background2" w:themeShade="80"/>
        <w:sz w:val="18"/>
        <w:szCs w:val="18"/>
        <w:lang w:val="es-ES"/>
      </w:rPr>
      <w:t xml:space="preserve"> de </w:t>
    </w:r>
    <w:r w:rsidRPr="00D52074">
      <w:rPr>
        <w:rFonts w:ascii="Bookman Old Style" w:hAnsi="Bookman Old Style"/>
        <w:b/>
        <w:bCs/>
        <w:color w:val="767171" w:themeColor="background2" w:themeShade="80"/>
        <w:sz w:val="18"/>
        <w:szCs w:val="18"/>
        <w:lang w:val="es-CO"/>
      </w:rPr>
      <w:fldChar w:fldCharType="begin"/>
    </w:r>
    <w:r w:rsidRPr="00D52074">
      <w:rPr>
        <w:rFonts w:ascii="Bookman Old Style" w:hAnsi="Bookman Old Style"/>
        <w:b/>
        <w:bCs/>
        <w:color w:val="767171" w:themeColor="background2" w:themeShade="80"/>
        <w:sz w:val="18"/>
        <w:szCs w:val="18"/>
        <w:lang w:val="es-CO"/>
      </w:rPr>
      <w:instrText>NUMPAGES  \* Arabic  \* MERGEFORMAT</w:instrText>
    </w:r>
    <w:r w:rsidRPr="00D52074">
      <w:rPr>
        <w:rFonts w:ascii="Bookman Old Style" w:hAnsi="Bookman Old Style"/>
        <w:b/>
        <w:bCs/>
        <w:color w:val="767171" w:themeColor="background2" w:themeShade="80"/>
        <w:sz w:val="18"/>
        <w:szCs w:val="18"/>
        <w:lang w:val="es-CO"/>
      </w:rPr>
      <w:fldChar w:fldCharType="separate"/>
    </w:r>
    <w:r w:rsidRPr="00D52074">
      <w:rPr>
        <w:rFonts w:ascii="Bookman Old Style" w:hAnsi="Bookman Old Style"/>
        <w:b/>
        <w:bCs/>
        <w:color w:val="767171" w:themeColor="background2" w:themeShade="80"/>
        <w:sz w:val="18"/>
        <w:szCs w:val="18"/>
        <w:lang w:val="es-ES"/>
      </w:rPr>
      <w:t>2</w:t>
    </w:r>
    <w:r w:rsidRPr="00D52074">
      <w:rPr>
        <w:rFonts w:ascii="Bookman Old Style" w:hAnsi="Bookman Old Style"/>
        <w:b/>
        <w:bCs/>
        <w:color w:val="767171" w:themeColor="background2" w:themeShade="80"/>
        <w:sz w:val="18"/>
        <w:szCs w:val="18"/>
        <w:lang w:val="es-CO"/>
      </w:rPr>
      <w:fldChar w:fldCharType="end"/>
    </w:r>
  </w:p>
  <w:p w14:paraId="27577DC8" w14:textId="17E26454" w:rsidR="007D51E3" w:rsidRDefault="007D51E3" w:rsidP="00664571">
    <w:pPr>
      <w:pStyle w:val="Piedepgina"/>
      <w:jc w:val="center"/>
      <w:rPr>
        <w:rFonts w:ascii="Bookman Old Style" w:hAnsi="Bookman Old Style"/>
        <w:lang w:val="es-CO"/>
      </w:rPr>
    </w:pPr>
  </w:p>
  <w:p w14:paraId="6D9C403A" w14:textId="28D66D03" w:rsidR="001A4A5C" w:rsidRPr="001A4A5C" w:rsidRDefault="001A4A5C" w:rsidP="00664571">
    <w:pPr>
      <w:pStyle w:val="Piedepgina"/>
      <w:jc w:val="center"/>
      <w:rPr>
        <w:rFonts w:ascii="Bookman Old Style" w:hAnsi="Bookman Old Style"/>
        <w:lang w:val="es-CO"/>
      </w:rPr>
    </w:pPr>
    <w:r w:rsidRPr="001A4A5C">
      <w:rPr>
        <w:rFonts w:ascii="Bookman Old Style" w:hAnsi="Bookman Old Style"/>
        <w:lang w:val="es-CO"/>
      </w:rPr>
      <w:t xml:space="preserve">Dirección: </w:t>
    </w:r>
    <w:bookmarkStart w:id="1" w:name="_Hlk224335590"/>
    <w:r w:rsidRPr="001A4A5C">
      <w:rPr>
        <w:rFonts w:ascii="Bookman Old Style" w:hAnsi="Bookman Old Style"/>
        <w:lang w:val="es-CO"/>
      </w:rPr>
      <w:t xml:space="preserve">CRA 2 E # 15 A – 12, Barrio Abbas Turbay </w:t>
    </w:r>
  </w:p>
  <w:p w14:paraId="6BD7BB13" w14:textId="318B1BE4" w:rsidR="001A4A5C" w:rsidRPr="001A4A5C" w:rsidRDefault="001A4A5C" w:rsidP="00664571">
    <w:pPr>
      <w:pStyle w:val="Piedepgina"/>
      <w:jc w:val="center"/>
      <w:rPr>
        <w:rFonts w:ascii="Bookman Old Style" w:hAnsi="Bookman Old Style"/>
        <w:lang w:val="es-CO"/>
      </w:rPr>
    </w:pPr>
    <w:r w:rsidRPr="001A4A5C">
      <w:rPr>
        <w:rFonts w:ascii="Bookman Old Style" w:hAnsi="Bookman Old Style"/>
        <w:lang w:val="es-CO"/>
      </w:rPr>
      <w:t>Florencia- Caquetá</w:t>
    </w:r>
  </w:p>
  <w:bookmarkEnd w:id="1"/>
  <w:p w14:paraId="5E6D9C55" w14:textId="116D4571" w:rsidR="001A4A5C" w:rsidRPr="001A4A5C" w:rsidRDefault="00F03438" w:rsidP="001A4A5C">
    <w:pPr>
      <w:pStyle w:val="Piedepgina"/>
      <w:jc w:val="center"/>
      <w:rPr>
        <w:rFonts w:ascii="Bookman Old Style" w:hAnsi="Bookman Old Style"/>
        <w:lang w:val="es-CO"/>
      </w:rPr>
    </w:pPr>
    <w:r>
      <w:rPr>
        <w:rFonts w:ascii="Bookman Old Style" w:hAnsi="Bookman Old Style"/>
        <w:noProof/>
        <w:sz w:val="24"/>
      </w:rPr>
      <mc:AlternateContent>
        <mc:Choice Requires="wps">
          <w:drawing>
            <wp:anchor distT="0" distB="0" distL="114300" distR="114300" simplePos="0" relativeHeight="251674624" behindDoc="0" locked="0" layoutInCell="1" allowOverlap="1" wp14:anchorId="2EC9C9D1" wp14:editId="6D722039">
              <wp:simplePos x="0" y="0"/>
              <wp:positionH relativeFrom="column">
                <wp:posOffset>-1104900</wp:posOffset>
              </wp:positionH>
              <wp:positionV relativeFrom="paragraph">
                <wp:posOffset>499001</wp:posOffset>
              </wp:positionV>
              <wp:extent cx="7992094" cy="285750"/>
              <wp:effectExtent l="0" t="0" r="9525" b="0"/>
              <wp:wrapNone/>
              <wp:docPr id="1974818947" name="Rectángulo 4"/>
              <wp:cNvGraphicFramePr/>
              <a:graphic xmlns:a="http://schemas.openxmlformats.org/drawingml/2006/main">
                <a:graphicData uri="http://schemas.microsoft.com/office/word/2010/wordprocessingShape">
                  <wps:wsp>
                    <wps:cNvSpPr/>
                    <wps:spPr>
                      <a:xfrm>
                        <a:off x="0" y="0"/>
                        <a:ext cx="7992094" cy="285750"/>
                      </a:xfrm>
                      <a:prstGeom prst="rect">
                        <a:avLst/>
                      </a:prstGeom>
                      <a:solidFill>
                        <a:srgbClr val="0F2916"/>
                      </a:solidFill>
                      <a:ln w="1270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93CB68" id="Rectángulo 4" o:spid="_x0000_s1026" style="position:absolute;margin-left:-87pt;margin-top:39.3pt;width:629.3pt;height:2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7MxgrwIAAJoFAAAOAAAAZHJzL2Uyb0RvYy54bWysVM1u2zAMvg/YOwi6r/6B08RBnSJokWFA 0RZth54VWY4NyKImKXGyt9mz7MVGyT/tuu4y7CKLJvmR/ETy4vLYSnIQxjagCpqcxZQIxaFs1K6g X582nxaUWMdUySQoUdCTsPRy9fHDRaeXIoUaZCkMQRBll50uaO2cXkaR5bVomT0DLRQqKzAtcyia XVQa1iF6K6M0js+jDkypDXBhLf697pV0FfCrSnB3V1VWOCILirm5cJpwbv0ZrS7YcmeYrhs+pMH+ IYuWNQqDTlDXzDGyN80fUG3DDVio3BmHNoKqargINWA1SfymmseaaRFqQXKsnmiy/w+W3x7uDWlK fLt8ni2SRZ7NKVGsxbd6QPZ+/lC7vQSSeaY6bZfo8KjvzSBZvPqyj5Vp/RcLIsfA7mliVxwd4fhz nudpnGeUcNSli9l8FuiPXry1se6zgJb4S0ENxg+kssONdRgRTUcTH8yCbMpNI2UQzG57JQ05MP/S mzRPzn3K6PKbmVSkw1rTeRwHaAUeoDeUCu19jX1V4eZOUnh4qR5EhTxhHWlwDB0qpoiMc6Fc0qtq Voo+kWQWY6AhD9/T3iNkFQA9coXxJ+wBYLTsQUbsHmaw964iNPjk3Ff0l8R658kjRAblJue2UWDe q0xiVUPk3n4kqafGs7SF8oRdZKAfL6v5psEXvGHW3TOD84SThzvC3eFRScAHgOFGSQ3m+3v/vT22 OWop6XA+C2q/7ZkRlMgvCgcgT7LMD3QQstk8RcG81mxfa9S+vQJsjAS3kebh6u2dHK+VgfYZV8na R0UVUxxjF5Q7MwpXrt8buIy4WK+DGQ6xZu5GPWruwT2rvkOfjs/M6KGNHQ7ALYyzzJZvurm39Z4K 1nsHVRNa/YXXgW9cAKFxhmXlN8xrOVi9rNTVLwAAAP//AwBQSwMEFAAGAAgAAAAhAEoM5xPgAAAA DAEAAA8AAABkcnMvZG93bnJldi54bWxMj8FuwjAQRO+V+g/WVuoNnNA0RGkchFoBpwoB/QATb+OI eJ3GDkn/vuZUbjPa0eybYjWZll2xd40lAfE8AoZUWdVQLeDrtJllwJyXpGRrCQX8ooNV+fhQyFzZ kQ54PfqahRJyuRSgve9yzl2l0Ug3tx1SuH3b3kgfbF9z1csxlJuWL6Io5UY2FD5o2eG7xupyHIyA nf9Ru+34maz38Svth0ZfPlAL8fw0rd+AeZz8fxhu+AEdysB0tgMpx1oBs3iZhDFewDJLgd0SUZYE dQ5q8ZICLwt+P6L8AwAA//8DAFBLAQItABQABgAIAAAAIQC2gziS/gAAAOEBAAATAAAAAAAAAAAA AAAAAAAAAABbQ29udGVudF9UeXBlc10ueG1sUEsBAi0AFAAGAAgAAAAhADj9If/WAAAAlAEAAAsA AAAAAAAAAAAAAAAALwEAAF9yZWxzLy5yZWxzUEsBAi0AFAAGAAgAAAAhAGfszGCvAgAAmgUAAA4A AAAAAAAAAAAAAAAALgIAAGRycy9lMm9Eb2MueG1sUEsBAi0AFAAGAAgAAAAhAEoM5xPgAAAADAEA AA8AAAAAAAAAAAAAAAAACQUAAGRycy9kb3ducmV2LnhtbFBLBQYAAAAABAAEAPMAAAAWBgAAAAA= " fillcolor="#0f2916" stroked="f" strokeweight="1pt"/>
          </w:pict>
        </mc:Fallback>
      </mc:AlternateContent>
    </w:r>
    <w:r w:rsidR="00664571" w:rsidRPr="001A4A5C">
      <w:rPr>
        <w:rFonts w:ascii="Bookman Old Style" w:hAnsi="Bookman Old Style"/>
        <w:lang w:val="es-CO"/>
      </w:rPr>
      <w:t>Correo</w:t>
    </w:r>
    <w:bookmarkStart w:id="2" w:name="_Hlk224335619"/>
    <w:bookmarkStart w:id="3" w:name="_Hlk224335620"/>
    <w:r w:rsidR="00664571" w:rsidRPr="001A4A5C">
      <w:rPr>
        <w:rFonts w:ascii="Bookman Old Style" w:hAnsi="Bookman Old Style"/>
        <w:lang w:val="es-CO"/>
      </w:rPr>
      <w:t xml:space="preserve">:  </w:t>
    </w:r>
    <w:hyperlink r:id="rId1" w:history="1">
      <w:r w:rsidR="001A4A5C" w:rsidRPr="001A4A5C">
        <w:rPr>
          <w:rStyle w:val="Hipervnculo"/>
          <w:rFonts w:ascii="Bookman Old Style" w:hAnsi="Bookman Old Style"/>
          <w:lang w:val="es-CO"/>
        </w:rPr>
        <w:t>ing3dreco@gmail.com</w:t>
      </w:r>
    </w:hyperlink>
    <w:r w:rsidR="001A4A5C" w:rsidRPr="001A4A5C">
      <w:rPr>
        <w:rFonts w:ascii="Bookman Old Style" w:hAnsi="Bookman Old Style"/>
        <w:lang w:val="es-CO"/>
      </w:rPr>
      <w:br/>
      <w:t>teléfono:</w:t>
    </w:r>
    <w:r w:rsidR="001A4A5C">
      <w:rPr>
        <w:rFonts w:ascii="Bookman Old Style" w:hAnsi="Bookman Old Style"/>
        <w:lang w:val="es-CO"/>
      </w:rPr>
      <w:t xml:space="preserve"> 3227590147</w:t>
    </w:r>
    <w:bookmarkEnd w:id="2"/>
    <w:bookmarkEnd w:id="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9EB04" w14:textId="77777777" w:rsidR="00B2697A" w:rsidRDefault="00B2697A" w:rsidP="00BC328F">
      <w:pPr>
        <w:spacing w:after="0" w:line="240" w:lineRule="auto"/>
      </w:pPr>
      <w:bookmarkStart w:id="0" w:name="_Hlk146618359"/>
      <w:bookmarkEnd w:id="0"/>
      <w:r>
        <w:separator/>
      </w:r>
    </w:p>
  </w:footnote>
  <w:footnote w:type="continuationSeparator" w:id="0">
    <w:p w14:paraId="046DF448" w14:textId="77777777" w:rsidR="00B2697A" w:rsidRDefault="00B2697A" w:rsidP="00BC32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8AEAF" w14:textId="586A638D" w:rsidR="00BC328F" w:rsidRDefault="007217C5" w:rsidP="00F03438">
    <w:pPr>
      <w:spacing w:after="0" w:line="240" w:lineRule="auto"/>
      <w:contextualSpacing/>
    </w:pPr>
    <w:r>
      <w:rPr>
        <w:rFonts w:ascii="Bookman Old Style" w:hAnsi="Bookman Old Style"/>
        <w:noProof/>
        <w:sz w:val="24"/>
      </w:rPr>
      <w:drawing>
        <wp:anchor distT="0" distB="0" distL="114300" distR="114300" simplePos="0" relativeHeight="251670528" behindDoc="0" locked="0" layoutInCell="1" allowOverlap="1" wp14:anchorId="1CECD43A" wp14:editId="1CAC11F4">
          <wp:simplePos x="0" y="0"/>
          <wp:positionH relativeFrom="column">
            <wp:posOffset>1985010</wp:posOffset>
          </wp:positionH>
          <wp:positionV relativeFrom="paragraph">
            <wp:posOffset>48932</wp:posOffset>
          </wp:positionV>
          <wp:extent cx="1431925" cy="1059180"/>
          <wp:effectExtent l="0" t="0" r="0" b="7620"/>
          <wp:wrapTopAndBottom/>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pic:cNvPicPr/>
                </pic:nvPicPr>
                <pic:blipFill rotWithShape="1">
                  <a:blip r:embed="rId1">
                    <a:extLst>
                      <a:ext uri="{28A0092B-C50C-407E-A947-70E740481C1C}">
                        <a14:useLocalDpi xmlns:a14="http://schemas.microsoft.com/office/drawing/2010/main" val="0"/>
                      </a:ext>
                    </a:extLst>
                  </a:blip>
                  <a:srcRect t="-1877" b="-1546"/>
                  <a:stretch/>
                </pic:blipFill>
                <pic:spPr bwMode="auto">
                  <a:xfrm>
                    <a:off x="0" y="0"/>
                    <a:ext cx="1431925" cy="10591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74F56">
      <w:rPr>
        <w:rFonts w:ascii="Bookman Old Style" w:hAnsi="Bookman Old Style"/>
        <w:noProof/>
        <w:sz w:val="24"/>
      </w:rPr>
      <mc:AlternateContent>
        <mc:Choice Requires="wps">
          <w:drawing>
            <wp:anchor distT="0" distB="0" distL="114300" distR="114300" simplePos="0" relativeHeight="251672576" behindDoc="0" locked="0" layoutInCell="1" allowOverlap="1" wp14:anchorId="71C32EE6" wp14:editId="70C2D5E4">
              <wp:simplePos x="0" y="0"/>
              <wp:positionH relativeFrom="column">
                <wp:posOffset>-1187450</wp:posOffset>
              </wp:positionH>
              <wp:positionV relativeFrom="paragraph">
                <wp:posOffset>-434340</wp:posOffset>
              </wp:positionV>
              <wp:extent cx="8074025" cy="438150"/>
              <wp:effectExtent l="0" t="0" r="3175" b="0"/>
              <wp:wrapNone/>
              <wp:docPr id="1477698189" name="Rectángulo 4"/>
              <wp:cNvGraphicFramePr/>
              <a:graphic xmlns:a="http://schemas.openxmlformats.org/drawingml/2006/main">
                <a:graphicData uri="http://schemas.microsoft.com/office/word/2010/wordprocessingShape">
                  <wps:wsp>
                    <wps:cNvSpPr/>
                    <wps:spPr>
                      <a:xfrm>
                        <a:off x="0" y="0"/>
                        <a:ext cx="8074025" cy="438150"/>
                      </a:xfrm>
                      <a:prstGeom prst="rect">
                        <a:avLst/>
                      </a:prstGeom>
                      <a:solidFill>
                        <a:srgbClr val="0F2916"/>
                      </a:solidFill>
                      <a:ln w="1270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7C4ADD" id="Rectángulo 4" o:spid="_x0000_s1026" style="position:absolute;margin-left:-93.5pt;margin-top:-34.2pt;width:635.75pt;height:3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dPUXrQIAAJoFAAAOAAAAZHJzL2Uyb0RvYy54bWysVNtOHDEMfa/Uf4jyXubSgb2IWbQCbVUJ AQIqnrOZZGekTJwm2Vv/pt/SH8PJXKCUvlR9ycRj+9g+sX1+cWgV2QnrGtAlzU5SSoTmUDV6U9Jv j6tPU0qcZ7piCrQo6VE4erH4+OF8b+YihxpUJSxBEO3me1PS2nszTxLHa9EydwJGaFRKsC3zKNpN Ulm2R/RWJXmaniV7sJWxwIVz+PeqU9JFxJdScH8rpROeqJJibj6eNp7rcCaLczbfWGbqhvdpsH/I omWNxqAj1BXzjGxt8wdU23ALDqQ/4dAmIGXDRawBq8nSN9U81MyIWAuS48xIk/t/sPxmd2dJU+Hb FZPJ2WyaTWeUaNbiW90je79+6s1WASkCU3vj5ujwYO5sLzm8hrIP0rbhiwWRQ2T3OLIrDp5w/DlN J0Wan1LCUVd8nmankf7kxdtY578IaEm4lNRi/Egq2107jxHRdDAJwRyoplo1SkXBbtaXypIdCy+9 ymfZWUgZXX4zU5rssdZ8kqYRWkMA6AyVRvtQY1dVvPmjEgFe6XshkSesI4+OsUPFGJFxLrTPOlXN KtElgjVioD6P0NPBI2YVAQOyxPgjdg8wWHYgA3YH09sHVxEbfHTuKvpLYp3z6BEjg/ajc9tosO9V prCqPnJnP5DUURNYWkN1xC6y0I2XM3zV4AteM+fvmMV5wsnDHeFv8ZAK8AGgv1FSg/3x3v9gj22O Wkr2OJ8ldd+3zApK1FeNAzDLiiIMdBSK00mOgn2tWb/W6G17CdgYGW4jw+M12Hs1XKWF9glXyTJE RRXTHGOXlHs7CJe+2xu4jLhYLqMZDrFh/lo/GB7AA6uhQx8PT8yavo09DsANDLPM5m+6ubMNnhqW Ww+yia3+wmvPNy6A2Dj9sgob5rUcrV5W6uIZAAD//wMAUEsDBBQABgAIAAAAIQBq9h8n3wAAAAoB AAAPAAAAZHJzL2Rvd25yZXYueG1sTI/BbsIwEETvlfoP1iL1Bk6qEKI0DkJFlFOFgH6AiZc4Il6n sUPSv685tbdZzWj2TbGeTMvu2LvGkoB4EQFDqqxqqBbwdd7NM2DOS1KytYQCftDBunx+KmSu7EhH vJ98zUIJuVwK0N53Oeeu0mikW9gOKXhX2xvpw9nXXPVyDOWm5a9RlHIjGwoftOzwXWN1Ow1GwN5/ q/3H+JlsDvGSDkOjb1vUQrzMps0bMI+T/wvDAz+gQxmYLnYg5VgrYB5nqzDGB5VmCbBHJMqSJbCL gBR4WfD/E8pfAAAA//8DAFBLAQItABQABgAIAAAAIQC2gziS/gAAAOEBAAATAAAAAAAAAAAAAAAA AAAAAABbQ29udGVudF9UeXBlc10ueG1sUEsBAi0AFAAGAAgAAAAhADj9If/WAAAAlAEAAAsAAAAA AAAAAAAAAAAALwEAAF9yZWxzLy5yZWxzUEsBAi0AFAAGAAgAAAAhAJ509RetAgAAmgUAAA4AAAAA AAAAAAAAAAAALgIAAGRycy9lMm9Eb2MueG1sUEsBAi0AFAAGAAgAAAAhAGr2HyffAAAACgEAAA8A AAAAAAAAAAAAAAAABwUAAGRycy9kb3ducmV2LnhtbFBLBQYAAAAABAAEAPMAAAATBgAAAAA= " fillcolor="#0f2916" stroked="f"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0349D"/>
    <w:multiLevelType w:val="hybridMultilevel"/>
    <w:tmpl w:val="68DEA072"/>
    <w:lvl w:ilvl="0" w:tplc="240A000F">
      <w:start w:val="1"/>
      <w:numFmt w:val="decimal"/>
      <w:lvlText w:val="%1."/>
      <w:lvlJc w:val="left"/>
      <w:pPr>
        <w:ind w:left="795" w:hanging="360"/>
      </w:pPr>
    </w:lvl>
    <w:lvl w:ilvl="1" w:tplc="240A0019" w:tentative="1">
      <w:start w:val="1"/>
      <w:numFmt w:val="lowerLetter"/>
      <w:lvlText w:val="%2."/>
      <w:lvlJc w:val="left"/>
      <w:pPr>
        <w:ind w:left="1515" w:hanging="360"/>
      </w:pPr>
    </w:lvl>
    <w:lvl w:ilvl="2" w:tplc="240A001B" w:tentative="1">
      <w:start w:val="1"/>
      <w:numFmt w:val="lowerRoman"/>
      <w:lvlText w:val="%3."/>
      <w:lvlJc w:val="right"/>
      <w:pPr>
        <w:ind w:left="2235" w:hanging="180"/>
      </w:pPr>
    </w:lvl>
    <w:lvl w:ilvl="3" w:tplc="240A000F" w:tentative="1">
      <w:start w:val="1"/>
      <w:numFmt w:val="decimal"/>
      <w:lvlText w:val="%4."/>
      <w:lvlJc w:val="left"/>
      <w:pPr>
        <w:ind w:left="2955" w:hanging="360"/>
      </w:pPr>
    </w:lvl>
    <w:lvl w:ilvl="4" w:tplc="240A0019" w:tentative="1">
      <w:start w:val="1"/>
      <w:numFmt w:val="lowerLetter"/>
      <w:lvlText w:val="%5."/>
      <w:lvlJc w:val="left"/>
      <w:pPr>
        <w:ind w:left="3675" w:hanging="360"/>
      </w:pPr>
    </w:lvl>
    <w:lvl w:ilvl="5" w:tplc="240A001B" w:tentative="1">
      <w:start w:val="1"/>
      <w:numFmt w:val="lowerRoman"/>
      <w:lvlText w:val="%6."/>
      <w:lvlJc w:val="right"/>
      <w:pPr>
        <w:ind w:left="4395" w:hanging="180"/>
      </w:pPr>
    </w:lvl>
    <w:lvl w:ilvl="6" w:tplc="240A000F" w:tentative="1">
      <w:start w:val="1"/>
      <w:numFmt w:val="decimal"/>
      <w:lvlText w:val="%7."/>
      <w:lvlJc w:val="left"/>
      <w:pPr>
        <w:ind w:left="5115" w:hanging="360"/>
      </w:pPr>
    </w:lvl>
    <w:lvl w:ilvl="7" w:tplc="240A0019" w:tentative="1">
      <w:start w:val="1"/>
      <w:numFmt w:val="lowerLetter"/>
      <w:lvlText w:val="%8."/>
      <w:lvlJc w:val="left"/>
      <w:pPr>
        <w:ind w:left="5835" w:hanging="360"/>
      </w:pPr>
    </w:lvl>
    <w:lvl w:ilvl="8" w:tplc="240A001B" w:tentative="1">
      <w:start w:val="1"/>
      <w:numFmt w:val="lowerRoman"/>
      <w:lvlText w:val="%9."/>
      <w:lvlJc w:val="right"/>
      <w:pPr>
        <w:ind w:left="6555" w:hanging="180"/>
      </w:pPr>
    </w:lvl>
  </w:abstractNum>
  <w:abstractNum w:abstractNumId="1" w15:restartNumberingAfterBreak="0">
    <w:nsid w:val="239252BF"/>
    <w:multiLevelType w:val="hybridMultilevel"/>
    <w:tmpl w:val="75B08024"/>
    <w:lvl w:ilvl="0" w:tplc="6AE8AC16">
      <w:start w:val="1"/>
      <w:numFmt w:val="decimal"/>
      <w:lvlText w:val="%1."/>
      <w:lvlJc w:val="left"/>
      <w:pPr>
        <w:ind w:left="-66" w:hanging="360"/>
      </w:pPr>
      <w:rPr>
        <w:rFonts w:hint="default"/>
      </w:rPr>
    </w:lvl>
    <w:lvl w:ilvl="1" w:tplc="240A0019" w:tentative="1">
      <w:start w:val="1"/>
      <w:numFmt w:val="lowerLetter"/>
      <w:lvlText w:val="%2."/>
      <w:lvlJc w:val="left"/>
      <w:pPr>
        <w:ind w:left="654" w:hanging="360"/>
      </w:pPr>
    </w:lvl>
    <w:lvl w:ilvl="2" w:tplc="240A001B" w:tentative="1">
      <w:start w:val="1"/>
      <w:numFmt w:val="lowerRoman"/>
      <w:lvlText w:val="%3."/>
      <w:lvlJc w:val="right"/>
      <w:pPr>
        <w:ind w:left="1374" w:hanging="180"/>
      </w:pPr>
    </w:lvl>
    <w:lvl w:ilvl="3" w:tplc="240A000F" w:tentative="1">
      <w:start w:val="1"/>
      <w:numFmt w:val="decimal"/>
      <w:lvlText w:val="%4."/>
      <w:lvlJc w:val="left"/>
      <w:pPr>
        <w:ind w:left="2094" w:hanging="360"/>
      </w:pPr>
    </w:lvl>
    <w:lvl w:ilvl="4" w:tplc="240A0019" w:tentative="1">
      <w:start w:val="1"/>
      <w:numFmt w:val="lowerLetter"/>
      <w:lvlText w:val="%5."/>
      <w:lvlJc w:val="left"/>
      <w:pPr>
        <w:ind w:left="2814" w:hanging="360"/>
      </w:pPr>
    </w:lvl>
    <w:lvl w:ilvl="5" w:tplc="240A001B" w:tentative="1">
      <w:start w:val="1"/>
      <w:numFmt w:val="lowerRoman"/>
      <w:lvlText w:val="%6."/>
      <w:lvlJc w:val="right"/>
      <w:pPr>
        <w:ind w:left="3534" w:hanging="180"/>
      </w:pPr>
    </w:lvl>
    <w:lvl w:ilvl="6" w:tplc="240A000F" w:tentative="1">
      <w:start w:val="1"/>
      <w:numFmt w:val="decimal"/>
      <w:lvlText w:val="%7."/>
      <w:lvlJc w:val="left"/>
      <w:pPr>
        <w:ind w:left="4254" w:hanging="360"/>
      </w:pPr>
    </w:lvl>
    <w:lvl w:ilvl="7" w:tplc="240A0019" w:tentative="1">
      <w:start w:val="1"/>
      <w:numFmt w:val="lowerLetter"/>
      <w:lvlText w:val="%8."/>
      <w:lvlJc w:val="left"/>
      <w:pPr>
        <w:ind w:left="4974" w:hanging="360"/>
      </w:pPr>
    </w:lvl>
    <w:lvl w:ilvl="8" w:tplc="240A001B" w:tentative="1">
      <w:start w:val="1"/>
      <w:numFmt w:val="lowerRoman"/>
      <w:lvlText w:val="%9."/>
      <w:lvlJc w:val="right"/>
      <w:pPr>
        <w:ind w:left="5694" w:hanging="180"/>
      </w:pPr>
    </w:lvl>
  </w:abstractNum>
  <w:abstractNum w:abstractNumId="2" w15:restartNumberingAfterBreak="0">
    <w:nsid w:val="2EF357B0"/>
    <w:multiLevelType w:val="hybridMultilevel"/>
    <w:tmpl w:val="1FE85B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695356F"/>
    <w:multiLevelType w:val="hybridMultilevel"/>
    <w:tmpl w:val="268AEF54"/>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46A55A66"/>
    <w:multiLevelType w:val="hybridMultilevel"/>
    <w:tmpl w:val="EED888B8"/>
    <w:lvl w:ilvl="0" w:tplc="AC0A88A0">
      <w:start w:val="1"/>
      <w:numFmt w:val="upperLetter"/>
      <w:lvlText w:val="%1."/>
      <w:lvlJc w:val="left"/>
      <w:pPr>
        <w:ind w:left="-66" w:hanging="360"/>
      </w:pPr>
      <w:rPr>
        <w:rFonts w:hint="default"/>
        <w:b/>
      </w:rPr>
    </w:lvl>
    <w:lvl w:ilvl="1" w:tplc="240A0019" w:tentative="1">
      <w:start w:val="1"/>
      <w:numFmt w:val="lowerLetter"/>
      <w:lvlText w:val="%2."/>
      <w:lvlJc w:val="left"/>
      <w:pPr>
        <w:ind w:left="654" w:hanging="360"/>
      </w:pPr>
    </w:lvl>
    <w:lvl w:ilvl="2" w:tplc="240A001B" w:tentative="1">
      <w:start w:val="1"/>
      <w:numFmt w:val="lowerRoman"/>
      <w:lvlText w:val="%3."/>
      <w:lvlJc w:val="right"/>
      <w:pPr>
        <w:ind w:left="1374" w:hanging="180"/>
      </w:pPr>
    </w:lvl>
    <w:lvl w:ilvl="3" w:tplc="240A000F" w:tentative="1">
      <w:start w:val="1"/>
      <w:numFmt w:val="decimal"/>
      <w:lvlText w:val="%4."/>
      <w:lvlJc w:val="left"/>
      <w:pPr>
        <w:ind w:left="2094" w:hanging="360"/>
      </w:pPr>
    </w:lvl>
    <w:lvl w:ilvl="4" w:tplc="240A0019" w:tentative="1">
      <w:start w:val="1"/>
      <w:numFmt w:val="lowerLetter"/>
      <w:lvlText w:val="%5."/>
      <w:lvlJc w:val="left"/>
      <w:pPr>
        <w:ind w:left="2814" w:hanging="360"/>
      </w:pPr>
    </w:lvl>
    <w:lvl w:ilvl="5" w:tplc="240A001B" w:tentative="1">
      <w:start w:val="1"/>
      <w:numFmt w:val="lowerRoman"/>
      <w:lvlText w:val="%6."/>
      <w:lvlJc w:val="right"/>
      <w:pPr>
        <w:ind w:left="3534" w:hanging="180"/>
      </w:pPr>
    </w:lvl>
    <w:lvl w:ilvl="6" w:tplc="240A000F" w:tentative="1">
      <w:start w:val="1"/>
      <w:numFmt w:val="decimal"/>
      <w:lvlText w:val="%7."/>
      <w:lvlJc w:val="left"/>
      <w:pPr>
        <w:ind w:left="4254" w:hanging="360"/>
      </w:pPr>
    </w:lvl>
    <w:lvl w:ilvl="7" w:tplc="240A0019" w:tentative="1">
      <w:start w:val="1"/>
      <w:numFmt w:val="lowerLetter"/>
      <w:lvlText w:val="%8."/>
      <w:lvlJc w:val="left"/>
      <w:pPr>
        <w:ind w:left="4974" w:hanging="360"/>
      </w:pPr>
    </w:lvl>
    <w:lvl w:ilvl="8" w:tplc="240A001B" w:tentative="1">
      <w:start w:val="1"/>
      <w:numFmt w:val="lowerRoman"/>
      <w:lvlText w:val="%9."/>
      <w:lvlJc w:val="right"/>
      <w:pPr>
        <w:ind w:left="5694" w:hanging="180"/>
      </w:pPr>
    </w:lvl>
  </w:abstractNum>
  <w:abstractNum w:abstractNumId="5" w15:restartNumberingAfterBreak="0">
    <w:nsid w:val="513E74D7"/>
    <w:multiLevelType w:val="hybridMultilevel"/>
    <w:tmpl w:val="3FD6614E"/>
    <w:lvl w:ilvl="0" w:tplc="41280D8A">
      <w:start w:val="1"/>
      <w:numFmt w:val="upp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61574B3"/>
    <w:multiLevelType w:val="hybridMultilevel"/>
    <w:tmpl w:val="71A89C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2"/>
  </w:num>
  <w:num w:numId="4">
    <w:abstractNumId w:val="1"/>
  </w:num>
  <w:num w:numId="5">
    <w:abstractNumId w:val="4"/>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D68"/>
    <w:rsid w:val="0000291A"/>
    <w:rsid w:val="0000677F"/>
    <w:rsid w:val="0002720E"/>
    <w:rsid w:val="000705F3"/>
    <w:rsid w:val="0007492F"/>
    <w:rsid w:val="00092AE4"/>
    <w:rsid w:val="00095890"/>
    <w:rsid w:val="000C380D"/>
    <w:rsid w:val="000F0E49"/>
    <w:rsid w:val="00105BB1"/>
    <w:rsid w:val="00121216"/>
    <w:rsid w:val="001417D4"/>
    <w:rsid w:val="00144A76"/>
    <w:rsid w:val="00164F68"/>
    <w:rsid w:val="00171A31"/>
    <w:rsid w:val="00177CAB"/>
    <w:rsid w:val="001A0694"/>
    <w:rsid w:val="001A4A5C"/>
    <w:rsid w:val="001C6732"/>
    <w:rsid w:val="001D4FA0"/>
    <w:rsid w:val="001E2EC6"/>
    <w:rsid w:val="00202DFD"/>
    <w:rsid w:val="002112AB"/>
    <w:rsid w:val="002168AE"/>
    <w:rsid w:val="0023645F"/>
    <w:rsid w:val="00244284"/>
    <w:rsid w:val="00244E6A"/>
    <w:rsid w:val="002450D2"/>
    <w:rsid w:val="00245C65"/>
    <w:rsid w:val="00250DA1"/>
    <w:rsid w:val="002F4150"/>
    <w:rsid w:val="002F7B20"/>
    <w:rsid w:val="00371166"/>
    <w:rsid w:val="00377CBD"/>
    <w:rsid w:val="00392F86"/>
    <w:rsid w:val="003B58DC"/>
    <w:rsid w:val="003E2682"/>
    <w:rsid w:val="00401DFD"/>
    <w:rsid w:val="00406031"/>
    <w:rsid w:val="004213E4"/>
    <w:rsid w:val="00421E3F"/>
    <w:rsid w:val="00422818"/>
    <w:rsid w:val="00443E7D"/>
    <w:rsid w:val="00444603"/>
    <w:rsid w:val="00445B80"/>
    <w:rsid w:val="00454C2C"/>
    <w:rsid w:val="00457B2F"/>
    <w:rsid w:val="004C0F0E"/>
    <w:rsid w:val="004C58CD"/>
    <w:rsid w:val="004F3C8C"/>
    <w:rsid w:val="00505D87"/>
    <w:rsid w:val="00530ED9"/>
    <w:rsid w:val="00534BC4"/>
    <w:rsid w:val="00551A0F"/>
    <w:rsid w:val="00561B81"/>
    <w:rsid w:val="00563A95"/>
    <w:rsid w:val="0057560A"/>
    <w:rsid w:val="00581297"/>
    <w:rsid w:val="005A240E"/>
    <w:rsid w:val="005A433C"/>
    <w:rsid w:val="005C7BE4"/>
    <w:rsid w:val="005E03D5"/>
    <w:rsid w:val="005E6A65"/>
    <w:rsid w:val="006135DF"/>
    <w:rsid w:val="0062148D"/>
    <w:rsid w:val="0062495E"/>
    <w:rsid w:val="00664571"/>
    <w:rsid w:val="00664806"/>
    <w:rsid w:val="00665CAF"/>
    <w:rsid w:val="00666C03"/>
    <w:rsid w:val="00676324"/>
    <w:rsid w:val="00717A63"/>
    <w:rsid w:val="007217C5"/>
    <w:rsid w:val="00767D84"/>
    <w:rsid w:val="007874A8"/>
    <w:rsid w:val="007A050C"/>
    <w:rsid w:val="007B5573"/>
    <w:rsid w:val="007D0185"/>
    <w:rsid w:val="007D100F"/>
    <w:rsid w:val="007D51E3"/>
    <w:rsid w:val="007F7325"/>
    <w:rsid w:val="008069CE"/>
    <w:rsid w:val="0082601D"/>
    <w:rsid w:val="00853F6A"/>
    <w:rsid w:val="00853FEE"/>
    <w:rsid w:val="00860ADE"/>
    <w:rsid w:val="0086380D"/>
    <w:rsid w:val="00874F56"/>
    <w:rsid w:val="00892605"/>
    <w:rsid w:val="008A063E"/>
    <w:rsid w:val="008C0F65"/>
    <w:rsid w:val="008C27C8"/>
    <w:rsid w:val="008F4F6D"/>
    <w:rsid w:val="0091282D"/>
    <w:rsid w:val="00922BF6"/>
    <w:rsid w:val="009461C1"/>
    <w:rsid w:val="009A5E9F"/>
    <w:rsid w:val="009D6C95"/>
    <w:rsid w:val="009F718E"/>
    <w:rsid w:val="00A174E0"/>
    <w:rsid w:val="00A50408"/>
    <w:rsid w:val="00A55736"/>
    <w:rsid w:val="00A649E4"/>
    <w:rsid w:val="00A86309"/>
    <w:rsid w:val="00A92BBA"/>
    <w:rsid w:val="00AA2A82"/>
    <w:rsid w:val="00AB348C"/>
    <w:rsid w:val="00AC069C"/>
    <w:rsid w:val="00AE50F2"/>
    <w:rsid w:val="00AF2CB0"/>
    <w:rsid w:val="00B2697A"/>
    <w:rsid w:val="00B54313"/>
    <w:rsid w:val="00B766AF"/>
    <w:rsid w:val="00B77B68"/>
    <w:rsid w:val="00BC328F"/>
    <w:rsid w:val="00BD1169"/>
    <w:rsid w:val="00BE426B"/>
    <w:rsid w:val="00BF2C41"/>
    <w:rsid w:val="00C26E15"/>
    <w:rsid w:val="00C53AA9"/>
    <w:rsid w:val="00CA59DE"/>
    <w:rsid w:val="00CC585D"/>
    <w:rsid w:val="00CD3346"/>
    <w:rsid w:val="00CD3BF9"/>
    <w:rsid w:val="00CE2388"/>
    <w:rsid w:val="00CF6863"/>
    <w:rsid w:val="00D017DB"/>
    <w:rsid w:val="00D07069"/>
    <w:rsid w:val="00D52074"/>
    <w:rsid w:val="00D57D68"/>
    <w:rsid w:val="00D650BA"/>
    <w:rsid w:val="00D65B38"/>
    <w:rsid w:val="00D65B79"/>
    <w:rsid w:val="00D70DAF"/>
    <w:rsid w:val="00D71511"/>
    <w:rsid w:val="00D74E26"/>
    <w:rsid w:val="00D81582"/>
    <w:rsid w:val="00D83B1E"/>
    <w:rsid w:val="00DA79D9"/>
    <w:rsid w:val="00DB379D"/>
    <w:rsid w:val="00DD43B9"/>
    <w:rsid w:val="00E16561"/>
    <w:rsid w:val="00E26AF1"/>
    <w:rsid w:val="00E52C39"/>
    <w:rsid w:val="00E64310"/>
    <w:rsid w:val="00E85A9E"/>
    <w:rsid w:val="00EA0A83"/>
    <w:rsid w:val="00EC79EF"/>
    <w:rsid w:val="00ED64EC"/>
    <w:rsid w:val="00EF6BED"/>
    <w:rsid w:val="00EF764E"/>
    <w:rsid w:val="00F03438"/>
    <w:rsid w:val="00F15BA3"/>
    <w:rsid w:val="00F9198B"/>
    <w:rsid w:val="00FB6F1C"/>
    <w:rsid w:val="00FE1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8F2CCA"/>
  <w15:chartTrackingRefBased/>
  <w15:docId w15:val="{ABD8A553-61D9-4FFC-8EB5-60D1460C0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7D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853FEE"/>
    <w:pPr>
      <w:spacing w:after="0" w:line="240" w:lineRule="auto"/>
    </w:pPr>
  </w:style>
  <w:style w:type="paragraph" w:customStyle="1" w:styleId="Default">
    <w:name w:val="Default"/>
    <w:rsid w:val="00171A31"/>
    <w:pPr>
      <w:autoSpaceDE w:val="0"/>
      <w:autoSpaceDN w:val="0"/>
      <w:adjustRightInd w:val="0"/>
      <w:spacing w:after="0" w:line="240" w:lineRule="auto"/>
    </w:pPr>
    <w:rPr>
      <w:rFonts w:ascii="Arial" w:hAnsi="Arial" w:cs="Arial"/>
      <w:color w:val="000000"/>
      <w:sz w:val="24"/>
      <w:szCs w:val="24"/>
    </w:rPr>
  </w:style>
  <w:style w:type="paragraph" w:styleId="Textodeglobo">
    <w:name w:val="Balloon Text"/>
    <w:basedOn w:val="Normal"/>
    <w:link w:val="TextodegloboCar"/>
    <w:uiPriority w:val="99"/>
    <w:semiHidden/>
    <w:unhideWhenUsed/>
    <w:rsid w:val="00860AD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60ADE"/>
    <w:rPr>
      <w:rFonts w:ascii="Segoe UI" w:hAnsi="Segoe UI" w:cs="Segoe UI"/>
      <w:sz w:val="18"/>
      <w:szCs w:val="18"/>
    </w:rPr>
  </w:style>
  <w:style w:type="paragraph" w:styleId="Encabezado">
    <w:name w:val="header"/>
    <w:basedOn w:val="Normal"/>
    <w:link w:val="EncabezadoCar"/>
    <w:uiPriority w:val="99"/>
    <w:unhideWhenUsed/>
    <w:rsid w:val="00BC328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C328F"/>
  </w:style>
  <w:style w:type="paragraph" w:styleId="Piedepgina">
    <w:name w:val="footer"/>
    <w:basedOn w:val="Normal"/>
    <w:link w:val="PiedepginaCar"/>
    <w:uiPriority w:val="99"/>
    <w:unhideWhenUsed/>
    <w:rsid w:val="00BC328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C328F"/>
  </w:style>
  <w:style w:type="character" w:styleId="Hipervnculo">
    <w:name w:val="Hyperlink"/>
    <w:basedOn w:val="Fuentedeprrafopredeter"/>
    <w:uiPriority w:val="99"/>
    <w:unhideWhenUsed/>
    <w:rsid w:val="007D100F"/>
    <w:rPr>
      <w:color w:val="0563C1" w:themeColor="hyperlink"/>
      <w:u w:val="single"/>
    </w:rPr>
  </w:style>
  <w:style w:type="character" w:styleId="Mencinsinresolver">
    <w:name w:val="Unresolved Mention"/>
    <w:basedOn w:val="Fuentedeprrafopredeter"/>
    <w:uiPriority w:val="99"/>
    <w:semiHidden/>
    <w:unhideWhenUsed/>
    <w:rsid w:val="007D100F"/>
    <w:rPr>
      <w:color w:val="605E5C"/>
      <w:shd w:val="clear" w:color="auto" w:fill="E1DFDD"/>
    </w:rPr>
  </w:style>
  <w:style w:type="paragraph" w:styleId="NormalWeb">
    <w:name w:val="Normal (Web)"/>
    <w:basedOn w:val="Normal"/>
    <w:uiPriority w:val="99"/>
    <w:semiHidden/>
    <w:unhideWhenUsed/>
    <w:rsid w:val="008C27C8"/>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styleId="Prrafodelista">
    <w:name w:val="List Paragraph"/>
    <w:basedOn w:val="Normal"/>
    <w:uiPriority w:val="34"/>
    <w:qFormat/>
    <w:rsid w:val="00AE50F2"/>
    <w:pPr>
      <w:ind w:left="720"/>
      <w:contextualSpacing/>
    </w:pPr>
  </w:style>
  <w:style w:type="table" w:styleId="Tablaconcuadrcula">
    <w:name w:val="Table Grid"/>
    <w:basedOn w:val="Tablanormal"/>
    <w:uiPriority w:val="39"/>
    <w:rsid w:val="001417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unhideWhenUsed/>
    <w:rsid w:val="00D520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245305">
      <w:bodyDiv w:val="1"/>
      <w:marLeft w:val="0"/>
      <w:marRight w:val="0"/>
      <w:marTop w:val="0"/>
      <w:marBottom w:val="0"/>
      <w:divBdr>
        <w:top w:val="none" w:sz="0" w:space="0" w:color="auto"/>
        <w:left w:val="none" w:sz="0" w:space="0" w:color="auto"/>
        <w:bottom w:val="none" w:sz="0" w:space="0" w:color="auto"/>
        <w:right w:val="none" w:sz="0" w:space="0" w:color="auto"/>
      </w:divBdr>
    </w:div>
    <w:div w:id="454980596">
      <w:bodyDiv w:val="1"/>
      <w:marLeft w:val="0"/>
      <w:marRight w:val="0"/>
      <w:marTop w:val="0"/>
      <w:marBottom w:val="0"/>
      <w:divBdr>
        <w:top w:val="none" w:sz="0" w:space="0" w:color="auto"/>
        <w:left w:val="none" w:sz="0" w:space="0" w:color="auto"/>
        <w:bottom w:val="none" w:sz="0" w:space="0" w:color="auto"/>
        <w:right w:val="none" w:sz="0" w:space="0" w:color="auto"/>
      </w:divBdr>
      <w:divsChild>
        <w:div w:id="349836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758625">
      <w:bodyDiv w:val="1"/>
      <w:marLeft w:val="0"/>
      <w:marRight w:val="0"/>
      <w:marTop w:val="0"/>
      <w:marBottom w:val="0"/>
      <w:divBdr>
        <w:top w:val="none" w:sz="0" w:space="0" w:color="auto"/>
        <w:left w:val="none" w:sz="0" w:space="0" w:color="auto"/>
        <w:bottom w:val="none" w:sz="0" w:space="0" w:color="auto"/>
        <w:right w:val="none" w:sz="0" w:space="0" w:color="auto"/>
      </w:divBdr>
    </w:div>
    <w:div w:id="1084378882">
      <w:bodyDiv w:val="1"/>
      <w:marLeft w:val="0"/>
      <w:marRight w:val="0"/>
      <w:marTop w:val="0"/>
      <w:marBottom w:val="0"/>
      <w:divBdr>
        <w:top w:val="none" w:sz="0" w:space="0" w:color="auto"/>
        <w:left w:val="none" w:sz="0" w:space="0" w:color="auto"/>
        <w:bottom w:val="none" w:sz="0" w:space="0" w:color="auto"/>
        <w:right w:val="none" w:sz="0" w:space="0" w:color="auto"/>
      </w:divBdr>
    </w:div>
    <w:div w:id="1348293278">
      <w:bodyDiv w:val="1"/>
      <w:marLeft w:val="0"/>
      <w:marRight w:val="0"/>
      <w:marTop w:val="0"/>
      <w:marBottom w:val="0"/>
      <w:divBdr>
        <w:top w:val="none" w:sz="0" w:space="0" w:color="auto"/>
        <w:left w:val="none" w:sz="0" w:space="0" w:color="auto"/>
        <w:bottom w:val="none" w:sz="0" w:space="0" w:color="auto"/>
        <w:right w:val="none" w:sz="0" w:space="0" w:color="auto"/>
      </w:divBdr>
    </w:div>
    <w:div w:id="1839153991">
      <w:bodyDiv w:val="1"/>
      <w:marLeft w:val="0"/>
      <w:marRight w:val="0"/>
      <w:marTop w:val="0"/>
      <w:marBottom w:val="0"/>
      <w:divBdr>
        <w:top w:val="none" w:sz="0" w:space="0" w:color="auto"/>
        <w:left w:val="none" w:sz="0" w:space="0" w:color="auto"/>
        <w:bottom w:val="none" w:sz="0" w:space="0" w:color="auto"/>
        <w:right w:val="none" w:sz="0" w:space="0" w:color="auto"/>
      </w:divBdr>
    </w:div>
    <w:div w:id="1908876481">
      <w:bodyDiv w:val="1"/>
      <w:marLeft w:val="0"/>
      <w:marRight w:val="0"/>
      <w:marTop w:val="0"/>
      <w:marBottom w:val="0"/>
      <w:divBdr>
        <w:top w:val="none" w:sz="0" w:space="0" w:color="auto"/>
        <w:left w:val="none" w:sz="0" w:space="0" w:color="auto"/>
        <w:bottom w:val="none" w:sz="0" w:space="0" w:color="auto"/>
        <w:right w:val="none" w:sz="0" w:space="0" w:color="auto"/>
      </w:divBdr>
    </w:div>
    <w:div w:id="2035156121">
      <w:bodyDiv w:val="1"/>
      <w:marLeft w:val="0"/>
      <w:marRight w:val="0"/>
      <w:marTop w:val="0"/>
      <w:marBottom w:val="0"/>
      <w:divBdr>
        <w:top w:val="none" w:sz="0" w:space="0" w:color="auto"/>
        <w:left w:val="none" w:sz="0" w:space="0" w:color="auto"/>
        <w:bottom w:val="none" w:sz="0" w:space="0" w:color="auto"/>
        <w:right w:val="none" w:sz="0" w:space="0" w:color="auto"/>
      </w:divBdr>
    </w:div>
    <w:div w:id="2081902261">
      <w:bodyDiv w:val="1"/>
      <w:marLeft w:val="0"/>
      <w:marRight w:val="0"/>
      <w:marTop w:val="0"/>
      <w:marBottom w:val="0"/>
      <w:divBdr>
        <w:top w:val="none" w:sz="0" w:space="0" w:color="auto"/>
        <w:left w:val="none" w:sz="0" w:space="0" w:color="auto"/>
        <w:bottom w:val="none" w:sz="0" w:space="0" w:color="auto"/>
        <w:right w:val="none" w:sz="0" w:space="0" w:color="auto"/>
      </w:divBdr>
    </w:div>
    <w:div w:id="2084184699">
      <w:bodyDiv w:val="1"/>
      <w:marLeft w:val="0"/>
      <w:marRight w:val="0"/>
      <w:marTop w:val="0"/>
      <w:marBottom w:val="0"/>
      <w:divBdr>
        <w:top w:val="none" w:sz="0" w:space="0" w:color="auto"/>
        <w:left w:val="none" w:sz="0" w:space="0" w:color="auto"/>
        <w:bottom w:val="none" w:sz="0" w:space="0" w:color="auto"/>
        <w:right w:val="none" w:sz="0" w:space="0" w:color="auto"/>
      </w:divBdr>
    </w:div>
    <w:div w:id="2107801106">
      <w:bodyDiv w:val="1"/>
      <w:marLeft w:val="0"/>
      <w:marRight w:val="0"/>
      <w:marTop w:val="0"/>
      <w:marBottom w:val="0"/>
      <w:divBdr>
        <w:top w:val="none" w:sz="0" w:space="0" w:color="auto"/>
        <w:left w:val="none" w:sz="0" w:space="0" w:color="auto"/>
        <w:bottom w:val="none" w:sz="0" w:space="0" w:color="auto"/>
        <w:right w:val="none" w:sz="0" w:space="0" w:color="auto"/>
      </w:divBdr>
    </w:div>
    <w:div w:id="2137411264">
      <w:bodyDiv w:val="1"/>
      <w:marLeft w:val="0"/>
      <w:marRight w:val="0"/>
      <w:marTop w:val="0"/>
      <w:marBottom w:val="0"/>
      <w:divBdr>
        <w:top w:val="none" w:sz="0" w:space="0" w:color="auto"/>
        <w:left w:val="none" w:sz="0" w:space="0" w:color="auto"/>
        <w:bottom w:val="none" w:sz="0" w:space="0" w:color="auto"/>
        <w:right w:val="none" w:sz="0" w:space="0" w:color="auto"/>
      </w:divBdr>
      <w:divsChild>
        <w:div w:id="1874996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ing3dreco@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648</TotalTime>
  <Pages>9</Pages>
  <Words>3365</Words>
  <Characters>18509</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Jorge Alfredo Miranda Londoño</cp:lastModifiedBy>
  <cp:revision>26</cp:revision>
  <cp:lastPrinted>2026-04-07T05:00:00Z</cp:lastPrinted>
  <dcterms:created xsi:type="dcterms:W3CDTF">2026-03-29T02:49:00Z</dcterms:created>
  <dcterms:modified xsi:type="dcterms:W3CDTF">2026-10-26T22:56:00Z</dcterms:modified>
</cp:coreProperties>
</file>