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both"/>
        <w:rPr/>
      </w:pPr>
      <w:r w:rsidDel="00000000" w:rsidR="00000000" w:rsidRPr="00000000">
        <w:rPr>
          <w:rtl w:val="0"/>
        </w:rPr>
        <w:t xml:space="preserve">Análisis y Decisiones Tomadas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Grupo:  Desirée Vera, Felipe Gómez, Harmynn Garrido, Diego Granados.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Parte A: Descripción del Problema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problema es el no pago de las deudas (default) por parte de los clientes, por lo que se busca determinar qué cliente va a incurrir en default.  Por su parte, el Default es una variable binaria, por lo que se requiere un modelo de clasificación para predecir si un cliente no pagará sus obligaciones.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Los datos con los que se cuenta están en un archivo Excel llamado “Tabla Trabajo Grupal N°2”, que se compone de dos hojas, Modelamiento y Predicción con los siguientes campos: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Id_Cliente: Número único del cliente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Edad: Campo cuantitativo que detalla la edad del cliente.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Nivel Educacional: Campo categórico que detalla el nivel educacional del cliente.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Años Trabajando: Campo cuantitativo con el detalle de los años trabajando del cliente.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Ingresos: Campo cuantitativo que detalla el monto encriptado del ingreso del cliente. Deuda Comercial: Campo cuantitativo que detalla la deuda comercial del cliente.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Deuda Crédito: Campo cuantitativo que detalla la deuda consumo en crédito del cliente.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Otras Deudas: Campo cuantitativo que detalla el monto deudas, no comerciales ni consumo del cliente.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Ratio Ingresos Deudas: Campo cuantitativo que detalla la proporción de ingresos sobre deudas totales del cliente.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Default: Campo cuantitativa binaria, 1 si el cliente incurre en default y 0 cliente cumple con el pago. (variable objetivo).</w:t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 B: Inspección y Limpieza de Datos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Los datos de la hoja Modelación se componen de 12356 filas y 10 columnas.  En las columnas podemos encontrar a las variables descritas anteriormente. 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La base no presenta datos faltantes ni repetidos, por lo que no requiere imputación de datos. </w:t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 C: Análisis Exploratorio de Datos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Al inspeccionar los datos restantes, se encuentra lo siguiente: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existencia de datos outliers en algunas variables, dado que el promedio y la mediana son muy distintos, la desviación estándar es mayor que el promedio y que el valor máximo es más del doble que el tercer cuartil (Q3) en casi todas. Son variables con sesgo a la derecha y puede que no sean normales.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‘Años_Trabajando’,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‘Ingresos’,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‘Deuda_Comercial’,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’Deuda_Credito’,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‘Otras_Deudas’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‘Ratio_Ingresos_Deudas’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variable ‘Default’ es binaria y contiene 63,28% de defaults (1), muesta un desbalanceo leve.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respecto a la variable ‘Nivel_Educacional’ tiene cinco categorías, entre las cuales Med es la más común con casi un tercio de las observaciones.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clientes tienen mayoritariamente entre 20 y 30 años.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clientes tienen mayoritariamente menos de 1 año de experiencia.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ingreso se concentra en las 40 unidades monetarias.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deuda comercial se concentra en 8.5 unidades.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deuda de consumo se concentra bajo las 1.0 unidades.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otras deudas se concentran bajo las 2.2 unidades.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razón de ingresos a deuda se concentra bajo los 0,3.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variable objetivo, puede considerarse hacer un balance.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No se hará nada con los outliers, presentes en las variables, dado que pueden aportar información importante al modelo, al generar entrenamiento en situaciones extremas pese a que puede generar más errores dada la varianza de los datos.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No se hará nada con el desbalance en la variable ‘Default’ al ser leve.</w:t>
      </w:r>
    </w:p>
    <w:sectPr>
      <w:footerReference r:id="rId7" w:type="default"/>
      <w:pgSz w:h="15840" w:w="12240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L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89555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89555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89555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895551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8955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895551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895551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895551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895551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895551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895551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895551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89555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89555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89555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895551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895551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895551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89555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895551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895551"/>
    <w:rPr>
      <w:b w:val="1"/>
      <w:bCs w:val="1"/>
      <w:smallCaps w:val="1"/>
      <w:color w:val="0f4761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C20D2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20D2D"/>
  </w:style>
  <w:style w:type="paragraph" w:styleId="Piedepgina">
    <w:name w:val="footer"/>
    <w:basedOn w:val="Normal"/>
    <w:link w:val="PiedepginaCar"/>
    <w:uiPriority w:val="99"/>
    <w:unhideWhenUsed w:val="1"/>
    <w:rsid w:val="00C20D2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20D2D"/>
  </w:style>
  <w:style w:type="character" w:styleId="Textodelmarcadordeposicin">
    <w:name w:val="Placeholder Text"/>
    <w:basedOn w:val="Fuentedeprrafopredeter"/>
    <w:uiPriority w:val="99"/>
    <w:semiHidden w:val="1"/>
    <w:rsid w:val="00F501CB"/>
    <w:rPr>
      <w:color w:val="66666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6OCAt04L49JSdVSwRVdPhF7qSQ==">CgMxLjA4AHIhMUg0LTczTGtBYXkxSk1tNk9SZ01uV0dXZWVTN2Q0NXNl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2025-10-08T20:31:00Z</dcterms:created>
  <dc:creator>Diego Granados</dc:creator>
</cp:coreProperties>
</file>