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72" w:rsidRPr="00E40972" w:rsidRDefault="00E40972" w:rsidP="00E40972">
      <w:pPr>
        <w:shd w:val="clear" w:color="auto" w:fill="FFFFFF"/>
        <w:ind w:left="930"/>
        <w:rPr>
          <w:rFonts w:ascii="Arial" w:eastAsia="Times New Roman" w:hAnsi="Arial" w:cs="Arial"/>
          <w:color w:val="212121"/>
          <w:sz w:val="20"/>
          <w:szCs w:val="20"/>
          <w:lang w:eastAsia="es-C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2031"/>
        <w:gridCol w:w="5170"/>
      </w:tblGrid>
      <w:tr w:rsidR="00E40972" w:rsidRPr="00E40972" w:rsidTr="00E40972">
        <w:trPr>
          <w:trHeight w:val="2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Vargas Jhon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4" w:tgtFrame="_blank" w:history="1">
              <w:r w:rsidRPr="00E4097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jhary3000@hotmail.com</w:t>
              </w:r>
            </w:hyperlink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Poncho Educativo </w:t>
            </w:r>
            <w:r w:rsidRPr="00E40972">
              <w:rPr>
                <w:rFonts w:ascii="Arial" w:eastAsia="Times New Roman" w:hAnsi="Arial" w:cs="Arial"/>
                <w:b/>
                <w:color w:val="C00000"/>
                <w:sz w:val="20"/>
                <w:szCs w:val="20"/>
                <w:lang w:eastAsia="es-CO"/>
              </w:rPr>
              <w:t>2.0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hyperlink r:id="rId5" w:tgtFrame="_blank" w:history="1">
              <w:r w:rsidRPr="00E4097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https://github.com/IngJhonVargas/Poncho-Educativo-v2.0.git</w:t>
              </w:r>
            </w:hyperlink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CORRECCION (Fecha)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Primera 1/07/15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Curso CESE - 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Diego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Brengi</w:t>
            </w:r>
            <w:proofErr w:type="spellEnd"/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Documentación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Archivo hoja de proyecto en /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Falta colocar la hoja en el directorio doc. El directorio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colocarlo DENTRO del proyecto, incluir la licencia y el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Readme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Archivos de revisiones en /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Falta. Incluir esta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revisdión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la del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revidor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designado.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Revisor designado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Falta mencionar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Esquematico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Bibliotecas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Quitar todas al finalizar el esquemático.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Rótulo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Falta el revisor. Agregar que el curso es de la CESE. Mencionar el archivo de licencia.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Jerarquía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Campos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KiCost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Prolijidad conexiones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 XA1B, pin 67 y 77, las uniones (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junction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 no van.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Referencias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etiqueta local para GND en U2, intentar evitarla, no es buena práctica. Hacer lugar para la etiqueta de GND, es preferible ponerla acostada.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Los valores de las resistencias colocarlos fuera del cuerpo, de esa manera es más clara su visualización.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Asociación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Configuración bibliotecas huellas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Notas en PCB: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Grila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pos, ruteo. Pista min, Vía min,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aguj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</w:t>
            </w:r>
            <w:proofErr w:type="gram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min</w:t>
            </w:r>
            <w:proofErr w:type="gram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, capas, terminación superficial.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Falta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Rótulo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Similar al esquemático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Encapsulados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Parecen adecuados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Así como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estan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los conectores de Poncho está bien resuelto, pero tener en cuenta que deben mantenerse alineados según la plantilla. Hay un componente que se llama "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conn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poncho sin borde", que es un solo componente con los dos conectores a la distancia correcta. En caso de usarlo hay que usar en el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esquematico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XA1A y XA1B, en vez de los actuales XA1A y XA2B.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Borde del 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Ancho de pistas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Tamaño de vía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Ruteo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Fiduciales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Placement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Evaluar colocar los SMD en capa </w:t>
            </w: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bottom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porque tal vez facilite el ruteo.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Serigrafía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Textos en cobre o en serigrafía, logos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Dimensiones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Fijación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Belleza/Alineación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Vista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Areas</w:t>
            </w:r>
            <w:proofErr w:type="spellEnd"/>
            <w:r w:rsidRPr="00E4097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E40972" w:rsidRPr="00E40972" w:rsidRDefault="00E40972" w:rsidP="00E40972">
      <w:pPr>
        <w:shd w:val="clear" w:color="auto" w:fill="FFFFFF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</w:pPr>
      <w:r w:rsidRPr="00E40972">
        <w:rPr>
          <w:rFonts w:ascii="Segoe UI" w:eastAsia="Times New Roman" w:hAnsi="Segoe UI" w:cs="Segoe UI"/>
          <w:color w:val="000000"/>
          <w:sz w:val="27"/>
          <w:szCs w:val="27"/>
          <w:lang w:eastAsia="es-CO"/>
        </w:rPr>
        <w:pict>
          <v:rect id="_x0000_i1025" style="width:489pt;height:1.5pt" o:hrpct="0" o:hralign="center" o:hrstd="t" o:hr="t" fillcolor="#a0a0a0" stroked="f"/>
        </w:pict>
      </w: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40972" w:rsidRPr="00E40972" w:rsidRDefault="00E40972" w:rsidP="00E40972">
      <w:pPr>
        <w:ind w:left="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061"/>
        <w:gridCol w:w="5141"/>
      </w:tblGrid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Vargas Jhon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hyperlink r:id="rId6" w:tgtFrame="_blank" w:history="1">
              <w:r w:rsidRPr="00E4097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jhary3000@hotmail.com</w:t>
              </w:r>
            </w:hyperlink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Poncho Educativo </w:t>
            </w:r>
            <w:r w:rsidRPr="00E40972">
              <w:rPr>
                <w:rFonts w:ascii="Arial" w:eastAsia="Times New Roman" w:hAnsi="Arial" w:cs="Arial"/>
                <w:b/>
                <w:color w:val="C00000"/>
                <w:sz w:val="20"/>
                <w:szCs w:val="20"/>
                <w:lang w:eastAsia="es-CO"/>
              </w:rPr>
              <w:t>2.0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REPO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CO"/>
              </w:rPr>
            </w:pPr>
            <w:hyperlink r:id="rId7" w:tgtFrame="_blank" w:history="1">
              <w:r w:rsidRPr="00E40972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CO"/>
                </w:rPr>
                <w:t>https://github.com/IngJhonVargas/Poncho-Educativo-v2.0.git</w:t>
              </w:r>
            </w:hyperlink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CORRECCION (Fecha)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eastAsia="es-CO"/>
              </w:rPr>
              <w:t>Segunda 26/07/17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Curso CESE - 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Docente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Diego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Brengi</w:t>
            </w:r>
            <w:proofErr w:type="spellEnd"/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Documentación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Archivo hoja de proyecto en 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Archivos de revisiones en 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Falta. Incluir esta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revisdión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y la del revisor designado.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Revisor designado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Juan Carlos Suarez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Esquematico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Bibliotecas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Quitar todas al finalizar el esquemático. C:/Program Files/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KiCad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/share/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kicad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library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/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conn</w:t>
            </w:r>
            <w:proofErr w:type="spellEnd"/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Rótulo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Jerarquía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Campos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KiCost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Da un error que no puede detectar porqué. Si lo descubro te lo mando por email.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Prolijidad conexiones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Referencias de tensión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Hay un problema con las tierras que no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estan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bien conectadas en el PCB. El problema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esta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generado en el esquemático y tiene que ver con el uso de etiquetas locales en el nodo de tierra. Borrar la biblioteca de esquemático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power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que esta localmente. Agregar la biblioteca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power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del sistema. Borrar todos los símbolos de tierra que no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estan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conectando y reemplazarlos por el símbolo de GND nuevo.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Asociación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Configuración bibliotecas huellas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eastAsia="es-CO"/>
              </w:rPr>
              <w:t>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Notas en PCB: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Grila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pos, ruteo.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Márgen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, Pista min, Vía min,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aguj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. </w:t>
            </w:r>
            <w:proofErr w:type="gram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min</w:t>
            </w:r>
            <w:proofErr w:type="gram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, capas, </w:t>
            </w: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lastRenderedPageBreak/>
              <w:t>terminación superficial.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lastRenderedPageBreak/>
              <w:t xml:space="preserve">El diámetro de vía y taladro de vía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estan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anotados. Colocar también el margen.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Rótulo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Encapsulados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Parecen adecuados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Así como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estan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los conectores de Poncho está bien resuelto, pero tener en cuenta que deben mantenerse alineados según la plantilla. Hay un componente que se llama "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conn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poncho sin borde", que es un solo componente con los dos conectores a la distancia correcta. En caso de usarlo hay que usar en el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esquematico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XA1A y XA1B, en vez de los actuales XA1A y XA2B.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Borde del PCB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Dejar por lo menos un milímetro del borde del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pcb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al borde de las pistas.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Ancho de pistas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Ok. De ser necesario en algunas zonas se pude bajar a 0,3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Tamaño de vía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Ruteo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Sobre DS1 y DS2 hay superpuestas varias pineras (4) que impiden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rutear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. Se llaman Pin1, Pin2, Soc1 y Soc2.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Verificar que las tierras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esten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todas interconectadas.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Fiduciales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Placement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Evaluar colocar los SMD en capa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bottom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porque tal vez facilite el ruteo.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Serigrafía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Las referencias de DS1 y DS2 deben caer dentro de la placa.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Educativo 2.0 se vería mejor en capa serigrafía.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Textos en cobre o en serigrafía, logos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Colocar industria argentina en el cobre.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Dimensiones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Fijación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Faltan agujeros para montaje de los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displays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Belleza/Alineación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OK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Vista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No funciona. Ver instrucciones de uso de la variable $KIPRJMOD en la ruta del modelo 3D en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Kicad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Escuela. Colocar los </w:t>
            </w: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models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3D dentro del directorio footprints.3dshapes en el proyecto.</w:t>
            </w:r>
          </w:p>
        </w:tc>
      </w:tr>
      <w:tr w:rsidR="00E40972" w:rsidRPr="00E40972" w:rsidTr="00E40972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proofErr w:type="spellStart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Areas</w:t>
            </w:r>
            <w:proofErr w:type="spellEnd"/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de cobre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0972" w:rsidRPr="00E40972" w:rsidRDefault="00E40972" w:rsidP="00E40972">
            <w:pPr>
              <w:ind w:left="0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 w:rsidRPr="00E40972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FALTA</w:t>
            </w:r>
          </w:p>
        </w:tc>
      </w:tr>
    </w:tbl>
    <w:p w:rsidR="009C3BC4" w:rsidRDefault="009C3BC4"/>
    <w:sectPr w:rsidR="009C3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72"/>
    <w:rsid w:val="009C3BC4"/>
    <w:rsid w:val="00E4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25524-1270-4674-922B-183F0594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0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893421342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3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5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gJhonVargas/Poncho-Educativo-v2.0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hary3000@hotmail.com" TargetMode="External"/><Relationship Id="rId5" Type="http://schemas.openxmlformats.org/officeDocument/2006/relationships/hyperlink" Target="https://github.com/IngJhonVargas/Poncho-Educativo-v2.0.git" TargetMode="External"/><Relationship Id="rId4" Type="http://schemas.openxmlformats.org/officeDocument/2006/relationships/hyperlink" Target="mailto:jhary3000@hot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784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Vargas Yaya</dc:creator>
  <cp:keywords/>
  <dc:description/>
  <cp:lastModifiedBy>Jhon Vargas Yaya</cp:lastModifiedBy>
  <cp:revision>1</cp:revision>
  <dcterms:created xsi:type="dcterms:W3CDTF">2017-08-09T00:52:00Z</dcterms:created>
  <dcterms:modified xsi:type="dcterms:W3CDTF">2017-08-09T00:56:00Z</dcterms:modified>
</cp:coreProperties>
</file>