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4-nfasis1"/>
        <w:tblW w:w="11773" w:type="dxa"/>
        <w:tblInd w:w="-343" w:type="dxa"/>
        <w:tblLook w:val="04A0" w:firstRow="1" w:lastRow="0" w:firstColumn="1" w:lastColumn="0" w:noHBand="0" w:noVBand="1"/>
      </w:tblPr>
      <w:tblGrid>
        <w:gridCol w:w="1404"/>
        <w:gridCol w:w="987"/>
        <w:gridCol w:w="1298"/>
        <w:gridCol w:w="935"/>
        <w:gridCol w:w="1122"/>
        <w:gridCol w:w="1751"/>
        <w:gridCol w:w="2672"/>
        <w:gridCol w:w="1604"/>
      </w:tblGrid>
      <w:tr w:rsidR="00F4269C" w:rsidTr="00CC7E9D">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487" w:type="dxa"/>
            <w:gridSpan w:val="4"/>
          </w:tcPr>
          <w:p w:rsidR="00CC7E9D" w:rsidRDefault="00CC7E9D" w:rsidP="00B46F44">
            <w:r>
              <w:t>Nombre del estudiante</w:t>
            </w:r>
          </w:p>
        </w:tc>
        <w:tc>
          <w:tcPr>
            <w:tcW w:w="5791" w:type="dxa"/>
            <w:gridSpan w:val="3"/>
            <w:tcBorders>
              <w:right w:val="single" w:sz="4" w:space="0" w:color="8EAADB" w:themeColor="accent1" w:themeTint="99"/>
            </w:tcBorders>
          </w:tcPr>
          <w:p w:rsidR="00CC7E9D" w:rsidRDefault="00CC7E9D" w:rsidP="00B46F44">
            <w:pPr>
              <w:cnfStyle w:val="100000000000" w:firstRow="1" w:lastRow="0" w:firstColumn="0" w:lastColumn="0" w:oddVBand="0" w:evenVBand="0" w:oddHBand="0" w:evenHBand="0" w:firstRowFirstColumn="0" w:firstRowLastColumn="0" w:lastRowFirstColumn="0" w:lastRowLastColumn="0"/>
            </w:pPr>
            <w:r>
              <w:t>DANIEL FELIPE ARENAS FERIA</w:t>
            </w:r>
          </w:p>
        </w:tc>
        <w:tc>
          <w:tcPr>
            <w:tcW w:w="1495" w:type="dxa"/>
            <w:vMerge w:val="restart"/>
            <w:tcBorders>
              <w:top w:val="single" w:sz="4" w:space="0" w:color="auto"/>
              <w:left w:val="single" w:sz="4" w:space="0" w:color="8EAADB" w:themeColor="accent1" w:themeTint="99"/>
              <w:right w:val="single" w:sz="4" w:space="0" w:color="auto"/>
            </w:tcBorders>
            <w:shd w:val="clear" w:color="auto" w:fill="808080" w:themeFill="background1" w:themeFillShade="80"/>
          </w:tcPr>
          <w:p w:rsidR="00CC7E9D" w:rsidRDefault="00CC7E9D">
            <w:pPr>
              <w:cnfStyle w:val="100000000000" w:firstRow="1" w:lastRow="0" w:firstColumn="0" w:lastColumn="0" w:oddVBand="0" w:evenVBand="0" w:oddHBand="0" w:evenHBand="0" w:firstRowFirstColumn="0" w:firstRowLastColumn="0" w:lastRowFirstColumn="0" w:lastRowLastColumn="0"/>
            </w:pPr>
          </w:p>
        </w:tc>
      </w:tr>
      <w:tr w:rsidR="00CC7E9D" w:rsidTr="00F4269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278" w:type="dxa"/>
            <w:gridSpan w:val="7"/>
            <w:tcBorders>
              <w:right w:val="single" w:sz="4" w:space="0" w:color="8EAADB" w:themeColor="accent1" w:themeTint="99"/>
            </w:tcBorders>
          </w:tcPr>
          <w:p w:rsidR="00CC7E9D" w:rsidRPr="00A92E9C" w:rsidRDefault="00CC7E9D" w:rsidP="00B46F44">
            <w:pPr>
              <w:rPr>
                <w:b w:val="0"/>
              </w:rPr>
            </w:pPr>
            <w:r w:rsidRPr="00A92E9C">
              <w:rPr>
                <w:b w:val="0"/>
              </w:rPr>
              <w:t xml:space="preserve">Planteamiento del problema: </w:t>
            </w:r>
            <w:r w:rsidRPr="00CC7E9D">
              <w:rPr>
                <w:b w:val="0"/>
              </w:rPr>
              <w:t xml:space="preserve">El banco internacional “AW VILLAS” desea convocar al grupo de estudiantes del curso estructura de datos en la UNAD para que desarrollen una aplicación que funciones como Simulador, la cual permitirá calcular la proyección de ingresos de inversión en </w:t>
            </w:r>
            <w:proofErr w:type="spellStart"/>
            <w:r w:rsidRPr="00CC7E9D">
              <w:rPr>
                <w:b w:val="0"/>
              </w:rPr>
              <w:t>CDaT</w:t>
            </w:r>
            <w:proofErr w:type="spellEnd"/>
            <w:r w:rsidRPr="00CC7E9D">
              <w:rPr>
                <w:b w:val="0"/>
              </w:rPr>
              <w:t>. (Certificados de Depósito a Término). Se seleccionará la mejor aplicación para ponerla a disposición de sus clientes a través de la página oficial del banco.</w:t>
            </w:r>
          </w:p>
        </w:tc>
        <w:tc>
          <w:tcPr>
            <w:tcW w:w="1495" w:type="dxa"/>
            <w:vMerge/>
            <w:tcBorders>
              <w:left w:val="single" w:sz="4" w:space="0" w:color="8EAADB" w:themeColor="accent1" w:themeTint="99"/>
              <w:bottom w:val="single" w:sz="4" w:space="0" w:color="8EAADB" w:themeColor="accent1" w:themeTint="99"/>
              <w:right w:val="single" w:sz="4" w:space="0" w:color="auto"/>
            </w:tcBorders>
            <w:shd w:val="clear" w:color="auto" w:fill="808080" w:themeFill="background1" w:themeFillShade="80"/>
          </w:tcPr>
          <w:p w:rsidR="00CC7E9D" w:rsidRDefault="00CC7E9D">
            <w:pPr>
              <w:cnfStyle w:val="000000100000" w:firstRow="0" w:lastRow="0" w:firstColumn="0" w:lastColumn="0" w:oddVBand="0" w:evenVBand="0" w:oddHBand="1" w:evenHBand="0" w:firstRowFirstColumn="0" w:firstRowLastColumn="0" w:lastRowFirstColumn="0" w:lastRowLastColumn="0"/>
            </w:pPr>
          </w:p>
        </w:tc>
      </w:tr>
      <w:tr w:rsidR="00F4269C" w:rsidTr="00F4269C">
        <w:trPr>
          <w:trHeight w:val="985"/>
        </w:trPr>
        <w:tc>
          <w:tcPr>
            <w:cnfStyle w:val="001000000000" w:firstRow="0" w:lastRow="0" w:firstColumn="1" w:lastColumn="0" w:oddVBand="0" w:evenVBand="0" w:oddHBand="0" w:evenHBand="0" w:firstRowFirstColumn="0" w:firstRowLastColumn="0" w:lastRowFirstColumn="0" w:lastRowLastColumn="0"/>
            <w:tcW w:w="1426" w:type="dxa"/>
            <w:vMerge w:val="restart"/>
          </w:tcPr>
          <w:p w:rsidR="00B46F44" w:rsidRDefault="00B46F44" w:rsidP="00B46F44">
            <w:r>
              <w:t>Nombre de la clase y su ámbito de visibilidad</w:t>
            </w:r>
          </w:p>
          <w:p w:rsidR="00B46F44" w:rsidRDefault="00B46F44" w:rsidP="00B46F44">
            <w:r>
              <w:t>(</w:t>
            </w:r>
            <w:proofErr w:type="spellStart"/>
            <w:r>
              <w:t>public</w:t>
            </w:r>
            <w:proofErr w:type="spellEnd"/>
            <w:r>
              <w:t xml:space="preserve"> o </w:t>
            </w:r>
            <w:proofErr w:type="spellStart"/>
            <w:r>
              <w:t>private</w:t>
            </w:r>
            <w:proofErr w:type="spellEnd"/>
            <w:r>
              <w:t>)</w:t>
            </w:r>
          </w:p>
        </w:tc>
        <w:tc>
          <w:tcPr>
            <w:tcW w:w="2320" w:type="dxa"/>
            <w:gridSpan w:val="2"/>
          </w:tcPr>
          <w:p w:rsidR="00B46F44" w:rsidRDefault="00B46F44" w:rsidP="00B46F44">
            <w:pPr>
              <w:cnfStyle w:val="000000000000" w:firstRow="0" w:lastRow="0" w:firstColumn="0" w:lastColumn="0" w:oddVBand="0" w:evenVBand="0" w:oddHBand="0" w:evenHBand="0" w:firstRowFirstColumn="0" w:firstRowLastColumn="0" w:lastRowFirstColumn="0" w:lastRowLastColumn="0"/>
            </w:pPr>
            <w:r>
              <w:t>Atributos y/o propiedades de la clase</w:t>
            </w:r>
          </w:p>
        </w:tc>
        <w:tc>
          <w:tcPr>
            <w:tcW w:w="1810" w:type="dxa"/>
            <w:gridSpan w:val="2"/>
            <w:vMerge w:val="restart"/>
            <w:tcBorders>
              <w:top w:val="single" w:sz="4" w:space="0" w:color="8EAADB" w:themeColor="accent1" w:themeTint="99"/>
            </w:tcBorders>
          </w:tcPr>
          <w:p w:rsidR="00B46F44" w:rsidRDefault="00B46F44" w:rsidP="00B46F44">
            <w:pPr>
              <w:cnfStyle w:val="000000000000" w:firstRow="0" w:lastRow="0" w:firstColumn="0" w:lastColumn="0" w:oddVBand="0" w:evenVBand="0" w:oddHBand="0" w:evenHBand="0" w:firstRowFirstColumn="0" w:firstRowLastColumn="0" w:lastRowFirstColumn="0" w:lastRowLastColumn="0"/>
            </w:pPr>
            <w:r>
              <w:t>Nombre de los métodos, ámbito de visibilidad, tipo de dato retorno y parámetros a utilizar</w:t>
            </w:r>
          </w:p>
        </w:tc>
        <w:tc>
          <w:tcPr>
            <w:tcW w:w="2009" w:type="dxa"/>
            <w:vMerge w:val="restart"/>
            <w:tcBorders>
              <w:top w:val="single" w:sz="4" w:space="0" w:color="8EAADB" w:themeColor="accent1" w:themeTint="99"/>
            </w:tcBorders>
          </w:tcPr>
          <w:p w:rsidR="00B46F44" w:rsidRDefault="00B46F44" w:rsidP="00B46F44">
            <w:pPr>
              <w:cnfStyle w:val="000000000000" w:firstRow="0" w:lastRow="0" w:firstColumn="0" w:lastColumn="0" w:oddVBand="0" w:evenVBand="0" w:oddHBand="0" w:evenHBand="0" w:firstRowFirstColumn="0" w:firstRowLastColumn="0" w:lastRowFirstColumn="0" w:lastRowLastColumn="0"/>
            </w:pPr>
            <w:r>
              <w:t>Fórmulas matemáticas a utilizar para realizar los cálculos</w:t>
            </w:r>
          </w:p>
        </w:tc>
        <w:tc>
          <w:tcPr>
            <w:tcW w:w="2713" w:type="dxa"/>
            <w:vMerge w:val="restart"/>
            <w:tcBorders>
              <w:top w:val="single" w:sz="4" w:space="0" w:color="8EAADB" w:themeColor="accent1" w:themeTint="99"/>
            </w:tcBorders>
          </w:tcPr>
          <w:p w:rsidR="00B46F44" w:rsidRDefault="00B46F44" w:rsidP="00B46F44">
            <w:pPr>
              <w:cnfStyle w:val="000000000000" w:firstRow="0" w:lastRow="0" w:firstColumn="0" w:lastColumn="0" w:oddVBand="0" w:evenVBand="0" w:oddHBand="0" w:evenHBand="0" w:firstRowFirstColumn="0" w:firstRowLastColumn="0" w:lastRowFirstColumn="0" w:lastRowLastColumn="0"/>
            </w:pPr>
            <w:r>
              <w:t>Opciones del menú</w:t>
            </w:r>
            <w:r w:rsidR="00CC7E9D">
              <w:t xml:space="preserve"> (datos generales)</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CC7E9D" w:rsidRDefault="00CC7E9D">
            <w:pPr>
              <w:cnfStyle w:val="000000000000" w:firstRow="0" w:lastRow="0" w:firstColumn="0" w:lastColumn="0" w:oddVBand="0" w:evenVBand="0" w:oddHBand="0" w:evenHBand="0" w:firstRowFirstColumn="0" w:firstRowLastColumn="0" w:lastRowFirstColumn="0" w:lastRowLastColumn="0"/>
            </w:pPr>
            <w:r>
              <w:t>Opciones del menú (proyección de la inversión)</w:t>
            </w:r>
          </w:p>
        </w:tc>
      </w:tr>
      <w:tr w:rsidR="00F4269C" w:rsidTr="00F4269C">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1426" w:type="dxa"/>
            <w:vMerge/>
          </w:tcPr>
          <w:p w:rsidR="00F4269C" w:rsidRDefault="00F4269C" w:rsidP="00F4269C"/>
        </w:tc>
        <w:tc>
          <w:tcPr>
            <w:tcW w:w="1002"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Tipo de dato</w:t>
            </w:r>
          </w:p>
        </w:tc>
        <w:tc>
          <w:tcPr>
            <w:tcW w:w="1318"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Nombre del atributo y/o propiedad</w:t>
            </w:r>
          </w:p>
        </w:tc>
        <w:tc>
          <w:tcPr>
            <w:tcW w:w="1810" w:type="dxa"/>
            <w:gridSpan w:val="2"/>
            <w:vMerge/>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2009" w:type="dxa"/>
            <w:vMerge/>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2713" w:type="dxa"/>
            <w:vMerge/>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Cliente</w:t>
            </w:r>
          </w:p>
        </w:tc>
      </w:tr>
      <w:tr w:rsidR="00F4269C" w:rsidTr="00F4269C">
        <w:trPr>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r>
              <w:t>Public datos</w:t>
            </w:r>
          </w:p>
        </w:tc>
        <w:tc>
          <w:tcPr>
            <w:tcW w:w="1002"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w:t>
            </w:r>
          </w:p>
        </w:tc>
        <w:tc>
          <w:tcPr>
            <w:tcW w:w="1318"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Nombres</w:t>
            </w:r>
          </w:p>
        </w:tc>
        <w:tc>
          <w:tcPr>
            <w:tcW w:w="1810" w:type="dxa"/>
            <w:gridSpan w:val="2"/>
          </w:tcPr>
          <w:p w:rsidR="00F4269C" w:rsidRPr="00CC7E9D" w:rsidRDefault="00F4269C" w:rsidP="00F4269C">
            <w:pPr>
              <w:cnfStyle w:val="000000000000" w:firstRow="0" w:lastRow="0" w:firstColumn="0" w:lastColumn="0" w:oddVBand="0" w:evenVBand="0" w:oddHBand="0" w:evenHBand="0" w:firstRowFirstColumn="0" w:firstRowLastColumn="0" w:lastRowFirstColumn="0" w:lastRowLastColumn="0"/>
              <w:rPr>
                <w:rFonts w:cs="Arial"/>
                <w:szCs w:val="24"/>
                <w:lang w:val="en-US"/>
              </w:rPr>
            </w:pPr>
            <w:r w:rsidRPr="00CC7E9D">
              <w:rPr>
                <w:rFonts w:cs="Arial"/>
                <w:color w:val="0000FF"/>
                <w:szCs w:val="24"/>
                <w:lang w:val="en-US"/>
              </w:rPr>
              <w:t>public</w:t>
            </w:r>
            <w:r w:rsidRPr="00CC7E9D">
              <w:rPr>
                <w:rFonts w:cs="Arial"/>
                <w:color w:val="000000"/>
                <w:szCs w:val="24"/>
                <w:lang w:val="en-US"/>
              </w:rPr>
              <w:t xml:space="preserve"> </w:t>
            </w:r>
            <w:r>
              <w:rPr>
                <w:rFonts w:cs="Arial"/>
                <w:color w:val="000000"/>
                <w:szCs w:val="24"/>
                <w:lang w:val="en-US"/>
              </w:rPr>
              <w:t xml:space="preserve">Datos </w:t>
            </w:r>
            <w:r w:rsidRPr="00CC7E9D">
              <w:rPr>
                <w:rFonts w:cs="Arial"/>
                <w:color w:val="000000"/>
                <w:szCs w:val="24"/>
                <w:lang w:val="en-US"/>
              </w:rPr>
              <w:t>(</w:t>
            </w:r>
            <w:r w:rsidRPr="00CC7E9D">
              <w:rPr>
                <w:rFonts w:cs="Arial"/>
                <w:color w:val="0000FF"/>
                <w:szCs w:val="24"/>
                <w:lang w:val="en-US"/>
              </w:rPr>
              <w:t>int</w:t>
            </w:r>
            <w:r w:rsidRPr="00CC7E9D">
              <w:rPr>
                <w:rFonts w:cs="Arial"/>
                <w:color w:val="000000"/>
                <w:szCs w:val="24"/>
                <w:lang w:val="en-US"/>
              </w:rPr>
              <w:t xml:space="preserve"> cc,</w:t>
            </w:r>
            <w:r>
              <w:rPr>
                <w:rFonts w:cs="Arial"/>
                <w:color w:val="000000"/>
                <w:szCs w:val="24"/>
                <w:lang w:val="en-US"/>
              </w:rPr>
              <w:t xml:space="preserve"> </w:t>
            </w:r>
            <w:r w:rsidRPr="00CC7E9D">
              <w:rPr>
                <w:rFonts w:cs="Arial"/>
                <w:color w:val="000000"/>
                <w:szCs w:val="24"/>
                <w:lang w:val="en-US"/>
              </w:rPr>
              <w:t>String ns,</w:t>
            </w:r>
            <w:r>
              <w:rPr>
                <w:rFonts w:cs="Arial"/>
                <w:color w:val="000000"/>
                <w:szCs w:val="24"/>
                <w:lang w:val="en-US"/>
              </w:rPr>
              <w:t xml:space="preserve"> double mt</w:t>
            </w:r>
            <w:r w:rsidRPr="00CC7E9D">
              <w:rPr>
                <w:rFonts w:cs="Arial"/>
                <w:color w:val="000000"/>
                <w:szCs w:val="24"/>
                <w:lang w:val="en-US"/>
              </w:rPr>
              <w:t>)</w:t>
            </w:r>
          </w:p>
        </w:tc>
        <w:tc>
          <w:tcPr>
            <w:tcW w:w="2009" w:type="dxa"/>
          </w:tcPr>
          <w:p w:rsidR="00F4269C" w:rsidRPr="003D5CCA" w:rsidRDefault="00F4269C" w:rsidP="00F4269C">
            <w:pPr>
              <w:cnfStyle w:val="000000000000" w:firstRow="0" w:lastRow="0" w:firstColumn="0" w:lastColumn="0" w:oddVBand="0" w:evenVBand="0" w:oddHBand="0" w:evenHBand="0" w:firstRowFirstColumn="0" w:firstRowLastColumn="0" w:lastRowFirstColumn="0" w:lastRowLastColumn="0"/>
              <w:rPr>
                <w:lang w:val="en-US"/>
              </w:rPr>
            </w:pPr>
          </w:p>
        </w:tc>
        <w:tc>
          <w:tcPr>
            <w:tcW w:w="2713"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Nombres y apellidos</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identificación</w:t>
            </w:r>
          </w:p>
        </w:tc>
      </w:tr>
      <w:tr w:rsidR="00F4269C" w:rsidTr="00F4269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18"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Cedula</w:t>
            </w:r>
          </w:p>
        </w:tc>
        <w:tc>
          <w:tcPr>
            <w:tcW w:w="1810" w:type="dxa"/>
            <w:gridSpan w:val="2"/>
          </w:tcPr>
          <w:p w:rsidR="00F4269C" w:rsidRPr="00A92E9C" w:rsidRDefault="00F4269C" w:rsidP="00F4269C">
            <w:pPr>
              <w:cnfStyle w:val="000000100000" w:firstRow="0" w:lastRow="0" w:firstColumn="0" w:lastColumn="0" w:oddVBand="0" w:evenVBand="0" w:oddHBand="1" w:evenHBand="0" w:firstRowFirstColumn="0" w:firstRowLastColumn="0" w:lastRowFirstColumn="0" w:lastRowLastColumn="0"/>
              <w:rPr>
                <w:rFonts w:cs="Arial"/>
                <w:szCs w:val="24"/>
              </w:rPr>
            </w:pPr>
            <w:proofErr w:type="spellStart"/>
            <w:r w:rsidRPr="00A92E9C">
              <w:rPr>
                <w:rFonts w:cs="Arial"/>
                <w:color w:val="0000FF"/>
                <w:szCs w:val="24"/>
              </w:rPr>
              <w:t>public</w:t>
            </w:r>
            <w:proofErr w:type="spellEnd"/>
            <w:r w:rsidRPr="00A92E9C">
              <w:rPr>
                <w:rFonts w:cs="Arial"/>
                <w:color w:val="000000"/>
                <w:szCs w:val="24"/>
              </w:rPr>
              <w:t xml:space="preserve"> </w:t>
            </w:r>
            <w:proofErr w:type="spellStart"/>
            <w:r w:rsidRPr="00A92E9C">
              <w:rPr>
                <w:rFonts w:cs="Arial"/>
                <w:color w:val="0000FF"/>
                <w:szCs w:val="24"/>
              </w:rPr>
              <w:t>double</w:t>
            </w:r>
            <w:proofErr w:type="spellEnd"/>
            <w:r w:rsidRPr="00A92E9C">
              <w:rPr>
                <w:rFonts w:cs="Arial"/>
                <w:color w:val="000000"/>
                <w:szCs w:val="24"/>
              </w:rPr>
              <w:t xml:space="preserve"> interes</w:t>
            </w:r>
            <w:bookmarkStart w:id="0" w:name="_GoBack"/>
            <w:bookmarkEnd w:id="0"/>
            <w:r>
              <w:rPr>
                <w:rFonts w:cs="Arial"/>
                <w:color w:val="000000"/>
                <w:szCs w:val="24"/>
              </w:rPr>
              <w:t xml:space="preserve"> </w:t>
            </w:r>
            <w:r w:rsidRPr="00A92E9C">
              <w:rPr>
                <w:rFonts w:cs="Arial"/>
                <w:color w:val="000000"/>
                <w:szCs w:val="24"/>
              </w:rPr>
              <w:t>()</w:t>
            </w:r>
          </w:p>
        </w:tc>
        <w:tc>
          <w:tcPr>
            <w:tcW w:w="2009"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Intereses= monto * 0.35/100</w:t>
            </w:r>
          </w:p>
        </w:tc>
        <w:tc>
          <w:tcPr>
            <w:tcW w:w="2713"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cedula</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Monto a invertir</w:t>
            </w:r>
          </w:p>
        </w:tc>
      </w:tr>
      <w:tr w:rsidR="00F4269C" w:rsidTr="00F4269C">
        <w:trPr>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roofErr w:type="spellStart"/>
            <w:r>
              <w:t>Double</w:t>
            </w:r>
            <w:proofErr w:type="spellEnd"/>
          </w:p>
        </w:tc>
        <w:tc>
          <w:tcPr>
            <w:tcW w:w="1318"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Monto</w:t>
            </w:r>
          </w:p>
        </w:tc>
        <w:tc>
          <w:tcPr>
            <w:tcW w:w="1810" w:type="dxa"/>
            <w:gridSpan w:val="2"/>
          </w:tcPr>
          <w:p w:rsidR="00F4269C" w:rsidRPr="00A92E9C" w:rsidRDefault="00F4269C" w:rsidP="00F4269C">
            <w:pP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A92E9C">
              <w:rPr>
                <w:rFonts w:cs="Arial"/>
                <w:color w:val="0000FF"/>
                <w:szCs w:val="24"/>
              </w:rPr>
              <w:t>public</w:t>
            </w:r>
            <w:proofErr w:type="spellEnd"/>
            <w:r w:rsidRPr="00A92E9C">
              <w:rPr>
                <w:rFonts w:cs="Arial"/>
                <w:color w:val="000000"/>
                <w:szCs w:val="24"/>
              </w:rPr>
              <w:t xml:space="preserve"> </w:t>
            </w:r>
            <w:proofErr w:type="spellStart"/>
            <w:r w:rsidRPr="00A92E9C">
              <w:rPr>
                <w:rFonts w:cs="Arial"/>
                <w:color w:val="0000FF"/>
                <w:szCs w:val="24"/>
              </w:rPr>
              <w:t>double</w:t>
            </w:r>
            <w:proofErr w:type="spellEnd"/>
            <w:r w:rsidRPr="00A92E9C">
              <w:rPr>
                <w:rFonts w:cs="Arial"/>
                <w:color w:val="000000"/>
                <w:szCs w:val="24"/>
              </w:rPr>
              <w:t xml:space="preserve"> </w:t>
            </w:r>
            <w:r>
              <w:rPr>
                <w:rFonts w:cs="Arial"/>
                <w:color w:val="000000"/>
                <w:szCs w:val="24"/>
              </w:rPr>
              <w:t>vencimiento90()</w:t>
            </w:r>
          </w:p>
        </w:tc>
        <w:tc>
          <w:tcPr>
            <w:tcW w:w="2009"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Interés ()</w:t>
            </w:r>
            <w:r w:rsidR="003D5CCA">
              <w:t xml:space="preserve"> </w:t>
            </w:r>
            <w:r>
              <w:t>*90</w:t>
            </w:r>
          </w:p>
        </w:tc>
        <w:tc>
          <w:tcPr>
            <w:tcW w:w="2713"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Monto a invertir</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Plazo elegido</w:t>
            </w:r>
          </w:p>
        </w:tc>
      </w:tr>
      <w:tr w:rsidR="00F4269C" w:rsidTr="00F4269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1318"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1810" w:type="dxa"/>
            <w:gridSpan w:val="2"/>
          </w:tcPr>
          <w:p w:rsidR="00F4269C" w:rsidRPr="00A92E9C" w:rsidRDefault="00F4269C" w:rsidP="00F4269C">
            <w:pPr>
              <w:cnfStyle w:val="000000100000" w:firstRow="0" w:lastRow="0" w:firstColumn="0" w:lastColumn="0" w:oddVBand="0" w:evenVBand="0" w:oddHBand="1" w:evenHBand="0" w:firstRowFirstColumn="0" w:firstRowLastColumn="0" w:lastRowFirstColumn="0" w:lastRowLastColumn="0"/>
              <w:rPr>
                <w:rFonts w:cs="Arial"/>
                <w:color w:val="0000FF"/>
                <w:szCs w:val="24"/>
              </w:rPr>
            </w:pPr>
            <w:proofErr w:type="spellStart"/>
            <w:r w:rsidRPr="00A92E9C">
              <w:rPr>
                <w:rFonts w:cs="Arial"/>
                <w:color w:val="0000FF"/>
                <w:szCs w:val="24"/>
              </w:rPr>
              <w:t>public</w:t>
            </w:r>
            <w:proofErr w:type="spellEnd"/>
            <w:r w:rsidRPr="00A92E9C">
              <w:rPr>
                <w:rFonts w:cs="Arial"/>
                <w:color w:val="000000"/>
                <w:szCs w:val="24"/>
              </w:rPr>
              <w:t xml:space="preserve"> </w:t>
            </w:r>
            <w:proofErr w:type="spellStart"/>
            <w:r w:rsidRPr="00A92E9C">
              <w:rPr>
                <w:rFonts w:cs="Arial"/>
                <w:color w:val="0000FF"/>
                <w:szCs w:val="24"/>
              </w:rPr>
              <w:t>double</w:t>
            </w:r>
            <w:proofErr w:type="spellEnd"/>
            <w:r w:rsidRPr="00A92E9C">
              <w:rPr>
                <w:rFonts w:cs="Arial"/>
                <w:color w:val="000000"/>
                <w:szCs w:val="24"/>
              </w:rPr>
              <w:t xml:space="preserve"> </w:t>
            </w:r>
            <w:r>
              <w:rPr>
                <w:rFonts w:cs="Arial"/>
                <w:color w:val="000000"/>
                <w:szCs w:val="24"/>
              </w:rPr>
              <w:t>vencimiento120()</w:t>
            </w:r>
          </w:p>
        </w:tc>
        <w:tc>
          <w:tcPr>
            <w:tcW w:w="2009"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Interés () *120</w:t>
            </w:r>
          </w:p>
        </w:tc>
        <w:tc>
          <w:tcPr>
            <w:tcW w:w="2713"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Plazo en días</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Fecha inicio</w:t>
            </w:r>
          </w:p>
        </w:tc>
      </w:tr>
      <w:tr w:rsidR="00F4269C" w:rsidTr="00F4269C">
        <w:trPr>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
        </w:tc>
        <w:tc>
          <w:tcPr>
            <w:tcW w:w="1318"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
        </w:tc>
        <w:tc>
          <w:tcPr>
            <w:tcW w:w="1810" w:type="dxa"/>
            <w:gridSpan w:val="2"/>
          </w:tcPr>
          <w:p w:rsidR="00F4269C" w:rsidRPr="00A92E9C" w:rsidRDefault="00F4269C" w:rsidP="00F4269C">
            <w:pPr>
              <w:cnfStyle w:val="000000000000" w:firstRow="0" w:lastRow="0" w:firstColumn="0" w:lastColumn="0" w:oddVBand="0" w:evenVBand="0" w:oddHBand="0" w:evenHBand="0" w:firstRowFirstColumn="0" w:firstRowLastColumn="0" w:lastRowFirstColumn="0" w:lastRowLastColumn="0"/>
              <w:rPr>
                <w:rFonts w:cs="Arial"/>
                <w:color w:val="0000FF"/>
                <w:szCs w:val="24"/>
              </w:rPr>
            </w:pPr>
            <w:proofErr w:type="spellStart"/>
            <w:r w:rsidRPr="00A92E9C">
              <w:rPr>
                <w:rFonts w:cs="Arial"/>
                <w:color w:val="0000FF"/>
                <w:szCs w:val="24"/>
              </w:rPr>
              <w:t>public</w:t>
            </w:r>
            <w:proofErr w:type="spellEnd"/>
            <w:r w:rsidRPr="00A92E9C">
              <w:rPr>
                <w:rFonts w:cs="Arial"/>
                <w:color w:val="000000"/>
                <w:szCs w:val="24"/>
              </w:rPr>
              <w:t xml:space="preserve"> </w:t>
            </w:r>
            <w:proofErr w:type="spellStart"/>
            <w:r w:rsidRPr="00A92E9C">
              <w:rPr>
                <w:rFonts w:cs="Arial"/>
                <w:color w:val="0000FF"/>
                <w:szCs w:val="24"/>
              </w:rPr>
              <w:t>double</w:t>
            </w:r>
            <w:proofErr w:type="spellEnd"/>
            <w:r w:rsidRPr="00A92E9C">
              <w:rPr>
                <w:rFonts w:cs="Arial"/>
                <w:color w:val="000000"/>
                <w:szCs w:val="24"/>
              </w:rPr>
              <w:t xml:space="preserve"> </w:t>
            </w:r>
            <w:r>
              <w:rPr>
                <w:rFonts w:cs="Arial"/>
                <w:color w:val="000000"/>
                <w:szCs w:val="24"/>
              </w:rPr>
              <w:t>vencimiento180()</w:t>
            </w:r>
          </w:p>
        </w:tc>
        <w:tc>
          <w:tcPr>
            <w:tcW w:w="2009"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Interés () *180</w:t>
            </w:r>
          </w:p>
        </w:tc>
        <w:tc>
          <w:tcPr>
            <w:tcW w:w="2713"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Fecha inicial</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Fecha final</w:t>
            </w:r>
          </w:p>
        </w:tc>
      </w:tr>
      <w:tr w:rsidR="00F4269C" w:rsidTr="00F4269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1318"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1810" w:type="dxa"/>
            <w:gridSpan w:val="2"/>
          </w:tcPr>
          <w:p w:rsidR="00F4269C" w:rsidRPr="00A92E9C" w:rsidRDefault="00F4269C" w:rsidP="00F4269C">
            <w:pPr>
              <w:cnfStyle w:val="000000100000" w:firstRow="0" w:lastRow="0" w:firstColumn="0" w:lastColumn="0" w:oddVBand="0" w:evenVBand="0" w:oddHBand="1" w:evenHBand="0" w:firstRowFirstColumn="0" w:firstRowLastColumn="0" w:lastRowFirstColumn="0" w:lastRowLastColumn="0"/>
              <w:rPr>
                <w:rFonts w:cs="Arial"/>
                <w:color w:val="0000FF"/>
                <w:szCs w:val="24"/>
              </w:rPr>
            </w:pPr>
          </w:p>
        </w:tc>
        <w:tc>
          <w:tcPr>
            <w:tcW w:w="2009"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p>
        </w:tc>
        <w:tc>
          <w:tcPr>
            <w:tcW w:w="2713" w:type="dxa"/>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Fecha final</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tcPr>
          <w:p w:rsidR="00F4269C" w:rsidRDefault="00F4269C" w:rsidP="00F4269C">
            <w:pPr>
              <w:cnfStyle w:val="000000100000" w:firstRow="0" w:lastRow="0" w:firstColumn="0" w:lastColumn="0" w:oddVBand="0" w:evenVBand="0" w:oddHBand="1" w:evenHBand="0" w:firstRowFirstColumn="0" w:firstRowLastColumn="0" w:lastRowFirstColumn="0" w:lastRowLastColumn="0"/>
            </w:pPr>
            <w:r>
              <w:t>El pago será</w:t>
            </w:r>
          </w:p>
        </w:tc>
      </w:tr>
      <w:tr w:rsidR="00F4269C" w:rsidTr="00F4269C">
        <w:trPr>
          <w:trHeight w:val="828"/>
        </w:trPr>
        <w:tc>
          <w:tcPr>
            <w:cnfStyle w:val="001000000000" w:firstRow="0" w:lastRow="0" w:firstColumn="1" w:lastColumn="0" w:oddVBand="0" w:evenVBand="0" w:oddHBand="0" w:evenHBand="0" w:firstRowFirstColumn="0" w:firstRowLastColumn="0" w:lastRowFirstColumn="0" w:lastRowLastColumn="0"/>
            <w:tcW w:w="1426" w:type="dxa"/>
          </w:tcPr>
          <w:p w:rsidR="00F4269C" w:rsidRDefault="00F4269C" w:rsidP="00F4269C"/>
        </w:tc>
        <w:tc>
          <w:tcPr>
            <w:tcW w:w="1002"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
        </w:tc>
        <w:tc>
          <w:tcPr>
            <w:tcW w:w="1318"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
        </w:tc>
        <w:tc>
          <w:tcPr>
            <w:tcW w:w="1810" w:type="dxa"/>
            <w:gridSpan w:val="2"/>
          </w:tcPr>
          <w:p w:rsidR="00F4269C" w:rsidRPr="00A92E9C" w:rsidRDefault="00F4269C" w:rsidP="00F4269C">
            <w:pPr>
              <w:cnfStyle w:val="000000000000" w:firstRow="0" w:lastRow="0" w:firstColumn="0" w:lastColumn="0" w:oddVBand="0" w:evenVBand="0" w:oddHBand="0" w:evenHBand="0" w:firstRowFirstColumn="0" w:firstRowLastColumn="0" w:lastRowFirstColumn="0" w:lastRowLastColumn="0"/>
              <w:rPr>
                <w:rFonts w:cs="Arial"/>
                <w:color w:val="0000FF"/>
                <w:szCs w:val="24"/>
              </w:rPr>
            </w:pPr>
          </w:p>
        </w:tc>
        <w:tc>
          <w:tcPr>
            <w:tcW w:w="2009"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p>
        </w:tc>
        <w:tc>
          <w:tcPr>
            <w:tcW w:w="2713" w:type="dxa"/>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 xml:space="preserve">Pago </w:t>
            </w:r>
            <w:proofErr w:type="gramStart"/>
            <w:r>
              <w:t>rendimientos(</w:t>
            </w:r>
            <w:proofErr w:type="gramEnd"/>
            <w:r>
              <w:t>mensual, vencimiento)</w:t>
            </w:r>
          </w:p>
        </w:tc>
        <w:tc>
          <w:tcPr>
            <w:tcW w:w="1495" w:type="dxa"/>
            <w:tcBorders>
              <w:top w:val="single" w:sz="4" w:space="0" w:color="8EAADB" w:themeColor="accent1" w:themeTint="99"/>
              <w:bottom w:val="single" w:sz="4" w:space="0" w:color="8EAADB" w:themeColor="accent1" w:themeTint="99"/>
              <w:right w:val="single" w:sz="4" w:space="0" w:color="8EAADB" w:themeColor="accent1" w:themeTint="99"/>
            </w:tcBorders>
            <w:shd w:val="clear" w:color="auto" w:fill="auto"/>
          </w:tcPr>
          <w:p w:rsidR="00F4269C" w:rsidRDefault="00F4269C" w:rsidP="00F4269C">
            <w:pPr>
              <w:cnfStyle w:val="000000000000" w:firstRow="0" w:lastRow="0" w:firstColumn="0" w:lastColumn="0" w:oddVBand="0" w:evenVBand="0" w:oddHBand="0" w:evenHBand="0" w:firstRowFirstColumn="0" w:firstRowLastColumn="0" w:lastRowFirstColumn="0" w:lastRowLastColumn="0"/>
            </w:pPr>
            <w:r>
              <w:t>Por un valor de</w:t>
            </w:r>
          </w:p>
        </w:tc>
      </w:tr>
    </w:tbl>
    <w:p w:rsidR="0077628B" w:rsidRDefault="0077628B"/>
    <w:sectPr w:rsidR="0077628B" w:rsidSect="00CC7E9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44"/>
    <w:rsid w:val="002900B2"/>
    <w:rsid w:val="003D5CCA"/>
    <w:rsid w:val="00617A12"/>
    <w:rsid w:val="0077628B"/>
    <w:rsid w:val="009620B8"/>
    <w:rsid w:val="00A67F01"/>
    <w:rsid w:val="00A92E9C"/>
    <w:rsid w:val="00B46F44"/>
    <w:rsid w:val="00C118B7"/>
    <w:rsid w:val="00CC7E9D"/>
    <w:rsid w:val="00DE1DC9"/>
    <w:rsid w:val="00F4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E466"/>
  <w15:chartTrackingRefBased/>
  <w15:docId w15:val="{A316AB7B-BA7D-43DA-B752-571DF3C6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92E9C"/>
    <w:rPr>
      <w:color w:val="808080"/>
    </w:rPr>
  </w:style>
  <w:style w:type="table" w:styleId="Tablaconcuadrcula4-nfasis4">
    <w:name w:val="Grid Table 4 Accent 4"/>
    <w:basedOn w:val="Tablanormal"/>
    <w:uiPriority w:val="49"/>
    <w:rsid w:val="00A92E9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A92E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arenas feria</dc:creator>
  <cp:keywords/>
  <dc:description/>
  <cp:lastModifiedBy>Daniel</cp:lastModifiedBy>
  <cp:revision>6</cp:revision>
  <dcterms:created xsi:type="dcterms:W3CDTF">2019-05-03T01:44:00Z</dcterms:created>
  <dcterms:modified xsi:type="dcterms:W3CDTF">2019-09-17T01:29:00Z</dcterms:modified>
</cp:coreProperties>
</file>