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819AA" w14:textId="77777777" w:rsidR="00735A59" w:rsidRDefault="00B51098">
      <w:pPr>
        <w:spacing w:after="80"/>
        <w:jc w:val="center"/>
      </w:pPr>
      <w:r>
        <w:rPr>
          <w:rFonts w:ascii="Times New Roman" w:hAnsi="Times New Roman"/>
          <w:b/>
          <w:color w:val="0D47A1"/>
          <w:sz w:val="32"/>
        </w:rPr>
        <w:t>Detección de Anomalías en Tráfico de Red</w:t>
      </w:r>
    </w:p>
    <w:p w14:paraId="46CD763C" w14:textId="77777777" w:rsidR="00735A59" w:rsidRDefault="00B51098">
      <w:pPr>
        <w:spacing w:after="40"/>
        <w:jc w:val="center"/>
      </w:pPr>
      <w:r>
        <w:rPr>
          <w:rFonts w:ascii="Times New Roman" w:hAnsi="Times New Roman"/>
          <w:b/>
          <w:color w:val="0D47A1"/>
          <w:sz w:val="28"/>
        </w:rPr>
        <w:t>mediante Modelos de Espacio de Estados y Análisis Espectral</w:t>
      </w:r>
    </w:p>
    <w:p w14:paraId="533DAFCA" w14:textId="77777777" w:rsidR="00735A59" w:rsidRDefault="00B51098">
      <w:pPr>
        <w:spacing w:after="40"/>
        <w:jc w:val="center"/>
      </w:pPr>
      <w:r>
        <w:rPr>
          <w:rFonts w:ascii="Times New Roman" w:hAnsi="Times New Roman"/>
          <w:color w:val="505050"/>
          <w:sz w:val="24"/>
        </w:rPr>
        <w:t>Parcial II Corte — Matemáticas Computacionales</w:t>
      </w:r>
    </w:p>
    <w:p w14:paraId="008DC9FA" w14:textId="77777777" w:rsidR="00735A59" w:rsidRDefault="00B51098">
      <w:pPr>
        <w:spacing w:after="40"/>
        <w:jc w:val="center"/>
      </w:pPr>
      <w:r>
        <w:rPr>
          <w:rFonts w:ascii="Times New Roman" w:hAnsi="Times New Roman"/>
          <w:color w:val="505050"/>
          <w:sz w:val="24"/>
        </w:rPr>
        <w:t>Programa de Ingeniería de Sistemas</w:t>
      </w:r>
    </w:p>
    <w:p w14:paraId="5A8A3D62" w14:textId="77777777" w:rsidR="00735A59" w:rsidRDefault="00B51098">
      <w:pPr>
        <w:spacing w:after="320"/>
        <w:jc w:val="center"/>
      </w:pPr>
      <w:r>
        <w:rPr>
          <w:rFonts w:ascii="Times New Roman" w:hAnsi="Times New Roman"/>
          <w:color w:val="505050"/>
        </w:rPr>
        <w:t xml:space="preserve">Docente: Udualdo Herrera PhD(c)  ·  Fecha de entrega: 1 de mayo de </w:t>
      </w:r>
      <w:r>
        <w:rPr>
          <w:rFonts w:ascii="Times New Roman" w:hAnsi="Times New Roman"/>
          <w:color w:val="505050"/>
        </w:rPr>
        <w:t>2026</w:t>
      </w:r>
    </w:p>
    <w:p w14:paraId="0461AFF9" w14:textId="77777777" w:rsidR="00735A59" w:rsidRDefault="00735A59"/>
    <w:p w14:paraId="32A89A75" w14:textId="77777777" w:rsidR="00735A59" w:rsidRPr="00B51098" w:rsidRDefault="00B51098">
      <w:pPr>
        <w:spacing w:before="160" w:after="80"/>
      </w:pPr>
      <w:r w:rsidRPr="00B51098">
        <w:rPr>
          <w:rFonts w:ascii="Times New Roman" w:hAnsi="Times New Roman"/>
          <w:b/>
          <w:sz w:val="28"/>
        </w:rPr>
        <w:t>Bloque 3 — Evaluación, Comparación y Análisis</w:t>
      </w:r>
    </w:p>
    <w:p w14:paraId="093A3A6C" w14:textId="77777777" w:rsidR="00735A59" w:rsidRPr="00B51098" w:rsidRDefault="00B51098">
      <w:pPr>
        <w:spacing w:before="200" w:after="80"/>
      </w:pPr>
      <w:r w:rsidRPr="00B51098">
        <w:rPr>
          <w:rFonts w:ascii="Times New Roman" w:hAnsi="Times New Roman"/>
          <w:b/>
          <w:sz w:val="26"/>
        </w:rPr>
        <w:t>3.1  Métricas de evaluación</w:t>
      </w:r>
    </w:p>
    <w:p w14:paraId="19DFF264" w14:textId="77777777" w:rsidR="00735A59" w:rsidRPr="00B51098" w:rsidRDefault="00B51098">
      <w:pPr>
        <w:spacing w:after="120"/>
        <w:jc w:val="both"/>
      </w:pPr>
      <w:r w:rsidRPr="00B51098">
        <w:rPr>
          <w:rFonts w:ascii="Times New Roman" w:hAnsi="Times New Roman"/>
          <w:sz w:val="24"/>
        </w:rPr>
        <w:t>El sistema fue evaluado sobre el conjunto de test del dataset UNSW-NB15 utilizando las cinco métricas establecidas en el enunciado. La Accuracy mide la proporción global de cla</w:t>
      </w:r>
      <w:r w:rsidRPr="00B51098">
        <w:rPr>
          <w:rFonts w:ascii="Times New Roman" w:hAnsi="Times New Roman"/>
          <w:sz w:val="24"/>
        </w:rPr>
        <w:t xml:space="preserve">sificaciones correctas; el Recall (macro) cuantifica la capacidad del modelo de detectar ataques incluso cuando constituyen la clase minoritaria; el F1-Score (macro) es la media armónica de precisión y recall, equilibrando ambos objetivos; mientras que el </w:t>
      </w:r>
      <w:r w:rsidRPr="00B51098">
        <w:rPr>
          <w:rFonts w:ascii="Times New Roman" w:hAnsi="Times New Roman"/>
          <w:sz w:val="24"/>
        </w:rPr>
        <w:t>MAE y el MSE miden el error continuo entre la probabilidad predicha de anomalía y la etiqueta binaria real, penalizando el MSE de forma cuadrática las desviaciones grandes.</w:t>
      </w:r>
    </w:p>
    <w:p w14:paraId="3F629FCC" w14:textId="77777777" w:rsidR="00735A59" w:rsidRPr="00B51098" w:rsidRDefault="00B51098">
      <w:pPr>
        <w:spacing w:before="200" w:after="80"/>
      </w:pPr>
      <w:r w:rsidRPr="00B51098">
        <w:rPr>
          <w:rFonts w:ascii="Times New Roman" w:hAnsi="Times New Roman"/>
          <w:b/>
          <w:sz w:val="26"/>
        </w:rPr>
        <w:t>3.2  Comparación: modelo base vs. filtro de Kalman</w:t>
      </w:r>
    </w:p>
    <w:p w14:paraId="45993B29" w14:textId="77777777" w:rsidR="00735A59" w:rsidRPr="00B51098" w:rsidRDefault="00B51098">
      <w:pPr>
        <w:spacing w:after="120"/>
        <w:jc w:val="both"/>
      </w:pPr>
      <w:r w:rsidRPr="00B51098">
        <w:rPr>
          <w:rFonts w:ascii="Times New Roman" w:hAnsi="Times New Roman"/>
          <w:sz w:val="24"/>
        </w:rPr>
        <w:t>Para evaluar el efecto del post-</w:t>
      </w:r>
      <w:r w:rsidRPr="00B51098">
        <w:rPr>
          <w:rFonts w:ascii="Times New Roman" w:hAnsi="Times New Roman"/>
          <w:sz w:val="24"/>
        </w:rPr>
        <w:t>procesamiento estocástico, las predicciones brutas de la red neuronal fueron procesadas por el KalmanSmoother con tres configuraciones distintas de varianzas. Las probabilidades suavizadas se umbralizaron en 0.5 para obtener decisiones binarias. Los result</w:t>
      </w:r>
      <w:r w:rsidRPr="00B51098">
        <w:rPr>
          <w:rFonts w:ascii="Times New Roman" w:hAnsi="Times New Roman"/>
          <w:sz w:val="24"/>
        </w:rPr>
        <w:t>ados consolidados se presentan en el Cuadro 1.</w:t>
      </w:r>
    </w:p>
    <w:p w14:paraId="227F7CDF" w14:textId="77777777" w:rsidR="00735A59" w:rsidRPr="00B51098" w:rsidRDefault="00735A59"/>
    <w:p w14:paraId="0FE63CD9" w14:textId="77777777" w:rsidR="00735A59" w:rsidRPr="00B51098" w:rsidRDefault="00B51098">
      <w:pPr>
        <w:spacing w:after="80"/>
        <w:jc w:val="center"/>
      </w:pPr>
      <w:r w:rsidRPr="00B51098">
        <w:rPr>
          <w:rFonts w:ascii="Times New Roman" w:hAnsi="Times New Roman"/>
          <w:b/>
          <w:sz w:val="20"/>
        </w:rPr>
        <w:t>Cuadro 1. Comparación de métricas entre el modelo baseline y variantes con filtro de Kalman.</w:t>
      </w:r>
    </w:p>
    <w:tbl>
      <w:tblPr>
        <w:tblStyle w:val="Tablaconcuadrcula"/>
        <w:tblW w:w="0" w:type="auto"/>
        <w:jc w:val="center"/>
        <w:tblLook w:val="04A0" w:firstRow="1" w:lastRow="0" w:firstColumn="1" w:lastColumn="0" w:noHBand="0" w:noVBand="1"/>
      </w:tblPr>
      <w:tblGrid>
        <w:gridCol w:w="2869"/>
        <w:gridCol w:w="1219"/>
        <w:gridCol w:w="1351"/>
        <w:gridCol w:w="1499"/>
        <w:gridCol w:w="1087"/>
        <w:gridCol w:w="1087"/>
      </w:tblGrid>
      <w:tr w:rsidR="00B51098" w:rsidRPr="00B51098" w14:paraId="3A0174EA" w14:textId="77777777">
        <w:trPr>
          <w:jc w:val="center"/>
        </w:trPr>
        <w:tc>
          <w:tcPr>
            <w:tcW w:w="3118" w:type="dxa"/>
            <w:shd w:val="clear" w:color="auto" w:fill="0D47A1"/>
            <w:vAlign w:val="center"/>
          </w:tcPr>
          <w:p w14:paraId="0EB90F67" w14:textId="77777777" w:rsidR="00735A59" w:rsidRPr="00B51098" w:rsidRDefault="00B51098">
            <w:pPr>
              <w:jc w:val="center"/>
            </w:pPr>
            <w:r w:rsidRPr="00B51098">
              <w:rPr>
                <w:rFonts w:ascii="Times New Roman" w:hAnsi="Times New Roman"/>
                <w:b/>
                <w:sz w:val="20"/>
              </w:rPr>
              <w:t>Variante</w:t>
            </w:r>
          </w:p>
        </w:tc>
        <w:tc>
          <w:tcPr>
            <w:tcW w:w="1247" w:type="dxa"/>
            <w:shd w:val="clear" w:color="auto" w:fill="0D47A1"/>
            <w:vAlign w:val="center"/>
          </w:tcPr>
          <w:p w14:paraId="6C90893A" w14:textId="77777777" w:rsidR="00735A59" w:rsidRPr="00B51098" w:rsidRDefault="00B51098">
            <w:pPr>
              <w:jc w:val="center"/>
            </w:pPr>
            <w:r w:rsidRPr="00B51098">
              <w:rPr>
                <w:rFonts w:ascii="Times New Roman" w:hAnsi="Times New Roman"/>
                <w:b/>
                <w:sz w:val="20"/>
              </w:rPr>
              <w:t>Accuracy</w:t>
            </w:r>
          </w:p>
        </w:tc>
        <w:tc>
          <w:tcPr>
            <w:tcW w:w="1417" w:type="dxa"/>
            <w:shd w:val="clear" w:color="auto" w:fill="0D47A1"/>
            <w:vAlign w:val="center"/>
          </w:tcPr>
          <w:p w14:paraId="7FED79B7" w14:textId="77777777" w:rsidR="00735A59" w:rsidRPr="00B51098" w:rsidRDefault="00B51098">
            <w:pPr>
              <w:jc w:val="center"/>
            </w:pPr>
            <w:r w:rsidRPr="00B51098">
              <w:rPr>
                <w:rFonts w:ascii="Times New Roman" w:hAnsi="Times New Roman"/>
                <w:b/>
                <w:sz w:val="20"/>
              </w:rPr>
              <w:t>Recall</w:t>
            </w:r>
            <w:r w:rsidRPr="00B51098">
              <w:rPr>
                <w:rFonts w:ascii="Times New Roman" w:hAnsi="Times New Roman"/>
                <w:b/>
                <w:sz w:val="20"/>
              </w:rPr>
              <w:br/>
              <w:t>(macro)</w:t>
            </w:r>
          </w:p>
        </w:tc>
        <w:tc>
          <w:tcPr>
            <w:tcW w:w="1587" w:type="dxa"/>
            <w:shd w:val="clear" w:color="auto" w:fill="0D47A1"/>
            <w:vAlign w:val="center"/>
          </w:tcPr>
          <w:p w14:paraId="5463673A" w14:textId="77777777" w:rsidR="00735A59" w:rsidRPr="00B51098" w:rsidRDefault="00B51098">
            <w:pPr>
              <w:jc w:val="center"/>
            </w:pPr>
            <w:r w:rsidRPr="00B51098">
              <w:rPr>
                <w:rFonts w:ascii="Times New Roman" w:hAnsi="Times New Roman"/>
                <w:b/>
                <w:sz w:val="20"/>
              </w:rPr>
              <w:t>F1-Score</w:t>
            </w:r>
            <w:r w:rsidRPr="00B51098">
              <w:rPr>
                <w:rFonts w:ascii="Times New Roman" w:hAnsi="Times New Roman"/>
                <w:b/>
                <w:sz w:val="20"/>
              </w:rPr>
              <w:br/>
              <w:t>(macro)</w:t>
            </w:r>
          </w:p>
        </w:tc>
        <w:tc>
          <w:tcPr>
            <w:tcW w:w="1134" w:type="dxa"/>
            <w:shd w:val="clear" w:color="auto" w:fill="0D47A1"/>
            <w:vAlign w:val="center"/>
          </w:tcPr>
          <w:p w14:paraId="047BFEC1" w14:textId="77777777" w:rsidR="00735A59" w:rsidRPr="00B51098" w:rsidRDefault="00B51098">
            <w:pPr>
              <w:jc w:val="center"/>
            </w:pPr>
            <w:r w:rsidRPr="00B51098">
              <w:rPr>
                <w:rFonts w:ascii="Times New Roman" w:hAnsi="Times New Roman"/>
                <w:b/>
                <w:sz w:val="20"/>
              </w:rPr>
              <w:t>MAE</w:t>
            </w:r>
          </w:p>
        </w:tc>
        <w:tc>
          <w:tcPr>
            <w:tcW w:w="1134" w:type="dxa"/>
            <w:shd w:val="clear" w:color="auto" w:fill="0D47A1"/>
            <w:vAlign w:val="center"/>
          </w:tcPr>
          <w:p w14:paraId="23E8EE0F" w14:textId="77777777" w:rsidR="00735A59" w:rsidRPr="00B51098" w:rsidRDefault="00B51098">
            <w:pPr>
              <w:jc w:val="center"/>
            </w:pPr>
            <w:r w:rsidRPr="00B51098">
              <w:rPr>
                <w:rFonts w:ascii="Times New Roman" w:hAnsi="Times New Roman"/>
                <w:b/>
                <w:sz w:val="20"/>
              </w:rPr>
              <w:t>MSE</w:t>
            </w:r>
          </w:p>
        </w:tc>
      </w:tr>
      <w:tr w:rsidR="00B51098" w:rsidRPr="00B51098" w14:paraId="60C0BF49" w14:textId="77777777">
        <w:trPr>
          <w:jc w:val="center"/>
        </w:trPr>
        <w:tc>
          <w:tcPr>
            <w:tcW w:w="3118" w:type="dxa"/>
            <w:shd w:val="clear" w:color="auto" w:fill="E3F2FD"/>
            <w:vAlign w:val="center"/>
          </w:tcPr>
          <w:p w14:paraId="64EF0913" w14:textId="77777777" w:rsidR="00735A59" w:rsidRPr="00B51098" w:rsidRDefault="00B51098">
            <w:r w:rsidRPr="00B51098">
              <w:rPr>
                <w:rFonts w:ascii="Times New Roman" w:hAnsi="Times New Roman"/>
                <w:sz w:val="20"/>
              </w:rPr>
              <w:t>Baseline (sin Kalman)</w:t>
            </w:r>
          </w:p>
        </w:tc>
        <w:tc>
          <w:tcPr>
            <w:tcW w:w="1247" w:type="dxa"/>
            <w:shd w:val="clear" w:color="auto" w:fill="E3F2FD"/>
            <w:vAlign w:val="center"/>
          </w:tcPr>
          <w:p w14:paraId="413C1676" w14:textId="77777777" w:rsidR="00735A59" w:rsidRPr="00B51098" w:rsidRDefault="00B51098">
            <w:pPr>
              <w:jc w:val="center"/>
            </w:pPr>
            <w:r w:rsidRPr="00B51098">
              <w:rPr>
                <w:rFonts w:ascii="Times New Roman" w:hAnsi="Times New Roman"/>
                <w:sz w:val="20"/>
              </w:rPr>
              <w:t>0.9129</w:t>
            </w:r>
          </w:p>
        </w:tc>
        <w:tc>
          <w:tcPr>
            <w:tcW w:w="1417" w:type="dxa"/>
            <w:shd w:val="clear" w:color="auto" w:fill="E3F2FD"/>
            <w:vAlign w:val="center"/>
          </w:tcPr>
          <w:p w14:paraId="393690AC" w14:textId="77777777" w:rsidR="00735A59" w:rsidRPr="00B51098" w:rsidRDefault="00B51098">
            <w:pPr>
              <w:jc w:val="center"/>
            </w:pPr>
            <w:r w:rsidRPr="00B51098">
              <w:rPr>
                <w:rFonts w:ascii="Times New Roman" w:hAnsi="Times New Roman"/>
                <w:sz w:val="20"/>
              </w:rPr>
              <w:t>0.8432</w:t>
            </w:r>
          </w:p>
        </w:tc>
        <w:tc>
          <w:tcPr>
            <w:tcW w:w="1587" w:type="dxa"/>
            <w:shd w:val="clear" w:color="auto" w:fill="E3F2FD"/>
            <w:vAlign w:val="center"/>
          </w:tcPr>
          <w:p w14:paraId="7D58EE39" w14:textId="77777777" w:rsidR="00735A59" w:rsidRPr="00B51098" w:rsidRDefault="00B51098">
            <w:pPr>
              <w:jc w:val="center"/>
            </w:pPr>
            <w:r w:rsidRPr="00B51098">
              <w:rPr>
                <w:rFonts w:ascii="Times New Roman" w:hAnsi="Times New Roman"/>
                <w:sz w:val="20"/>
              </w:rPr>
              <w:t>0.9143</w:t>
            </w:r>
          </w:p>
        </w:tc>
        <w:tc>
          <w:tcPr>
            <w:tcW w:w="1134" w:type="dxa"/>
            <w:shd w:val="clear" w:color="auto" w:fill="E3F2FD"/>
            <w:vAlign w:val="center"/>
          </w:tcPr>
          <w:p w14:paraId="57B7F572" w14:textId="77777777" w:rsidR="00735A59" w:rsidRPr="00B51098" w:rsidRDefault="00B51098">
            <w:pPr>
              <w:jc w:val="center"/>
            </w:pPr>
            <w:r w:rsidRPr="00B51098">
              <w:rPr>
                <w:rFonts w:ascii="Times New Roman" w:hAnsi="Times New Roman"/>
                <w:sz w:val="20"/>
              </w:rPr>
              <w:t>0.0874</w:t>
            </w:r>
          </w:p>
        </w:tc>
        <w:tc>
          <w:tcPr>
            <w:tcW w:w="1134" w:type="dxa"/>
            <w:shd w:val="clear" w:color="auto" w:fill="E3F2FD"/>
            <w:vAlign w:val="center"/>
          </w:tcPr>
          <w:p w14:paraId="474FF041" w14:textId="77777777" w:rsidR="00735A59" w:rsidRPr="00B51098" w:rsidRDefault="00B51098">
            <w:pPr>
              <w:jc w:val="center"/>
            </w:pPr>
            <w:r w:rsidRPr="00B51098">
              <w:rPr>
                <w:rFonts w:ascii="Times New Roman" w:hAnsi="Times New Roman"/>
                <w:sz w:val="20"/>
              </w:rPr>
              <w:t>0.0795</w:t>
            </w:r>
          </w:p>
        </w:tc>
      </w:tr>
      <w:tr w:rsidR="00B51098" w:rsidRPr="00B51098" w14:paraId="1FA0B54E" w14:textId="77777777">
        <w:trPr>
          <w:jc w:val="center"/>
        </w:trPr>
        <w:tc>
          <w:tcPr>
            <w:tcW w:w="3118" w:type="dxa"/>
            <w:shd w:val="clear" w:color="auto" w:fill="FFFFFF"/>
            <w:vAlign w:val="center"/>
          </w:tcPr>
          <w:p w14:paraId="5D772CE8" w14:textId="77777777" w:rsidR="00735A59" w:rsidRPr="00B51098" w:rsidRDefault="00B51098">
            <w:r w:rsidRPr="00B51098">
              <w:rPr>
                <w:rFonts w:ascii="Times New Roman" w:hAnsi="Times New Roman"/>
                <w:sz w:val="20"/>
              </w:rPr>
              <w:t xml:space="preserve">Config 1 – </w:t>
            </w:r>
            <w:proofErr w:type="spellStart"/>
            <w:r w:rsidRPr="00B51098">
              <w:rPr>
                <w:rFonts w:ascii="Times New Roman" w:hAnsi="Times New Roman"/>
                <w:sz w:val="20"/>
              </w:rPr>
              <w:t>Ligero</w:t>
            </w:r>
            <w:proofErr w:type="spellEnd"/>
            <w:r w:rsidRPr="00B51098">
              <w:rPr>
                <w:rFonts w:ascii="Times New Roman" w:hAnsi="Times New Roman"/>
                <w:sz w:val="20"/>
              </w:rPr>
              <w:br/>
              <w:t>(σ²w=1e-2, σ²v=1e-4)</w:t>
            </w:r>
          </w:p>
        </w:tc>
        <w:tc>
          <w:tcPr>
            <w:tcW w:w="1247" w:type="dxa"/>
            <w:shd w:val="clear" w:color="auto" w:fill="FFFFFF"/>
            <w:vAlign w:val="center"/>
          </w:tcPr>
          <w:p w14:paraId="4002B4DF" w14:textId="77777777" w:rsidR="00735A59" w:rsidRPr="00B51098" w:rsidRDefault="00B51098">
            <w:pPr>
              <w:jc w:val="center"/>
            </w:pPr>
            <w:r w:rsidRPr="00B51098">
              <w:rPr>
                <w:rFonts w:ascii="Times New Roman" w:hAnsi="Times New Roman"/>
                <w:sz w:val="20"/>
              </w:rPr>
              <w:t>0.9129</w:t>
            </w:r>
          </w:p>
        </w:tc>
        <w:tc>
          <w:tcPr>
            <w:tcW w:w="1417" w:type="dxa"/>
            <w:shd w:val="clear" w:color="auto" w:fill="FFFFFF"/>
            <w:vAlign w:val="center"/>
          </w:tcPr>
          <w:p w14:paraId="42E19AC4" w14:textId="77777777" w:rsidR="00735A59" w:rsidRPr="00B51098" w:rsidRDefault="00B51098">
            <w:pPr>
              <w:jc w:val="center"/>
            </w:pPr>
            <w:r w:rsidRPr="00B51098">
              <w:rPr>
                <w:rFonts w:ascii="Times New Roman" w:hAnsi="Times New Roman"/>
                <w:sz w:val="20"/>
              </w:rPr>
              <w:t>0.8432</w:t>
            </w:r>
          </w:p>
        </w:tc>
        <w:tc>
          <w:tcPr>
            <w:tcW w:w="1587" w:type="dxa"/>
            <w:shd w:val="clear" w:color="auto" w:fill="FFFFFF"/>
            <w:vAlign w:val="center"/>
          </w:tcPr>
          <w:p w14:paraId="63FB1D2E" w14:textId="77777777" w:rsidR="00735A59" w:rsidRPr="00B51098" w:rsidRDefault="00B51098">
            <w:pPr>
              <w:jc w:val="center"/>
            </w:pPr>
            <w:r w:rsidRPr="00B51098">
              <w:rPr>
                <w:rFonts w:ascii="Times New Roman" w:hAnsi="Times New Roman"/>
                <w:sz w:val="20"/>
              </w:rPr>
              <w:t>0.9143</w:t>
            </w:r>
          </w:p>
        </w:tc>
        <w:tc>
          <w:tcPr>
            <w:tcW w:w="1134" w:type="dxa"/>
            <w:shd w:val="clear" w:color="auto" w:fill="FFFFFF"/>
            <w:vAlign w:val="center"/>
          </w:tcPr>
          <w:p w14:paraId="339B4E98" w14:textId="77777777" w:rsidR="00735A59" w:rsidRPr="00B51098" w:rsidRDefault="00B51098">
            <w:pPr>
              <w:jc w:val="center"/>
            </w:pPr>
            <w:r w:rsidRPr="00B51098">
              <w:rPr>
                <w:rFonts w:ascii="Times New Roman" w:hAnsi="Times New Roman"/>
                <w:sz w:val="20"/>
              </w:rPr>
              <w:t>0.0874</w:t>
            </w:r>
          </w:p>
        </w:tc>
        <w:tc>
          <w:tcPr>
            <w:tcW w:w="1134" w:type="dxa"/>
            <w:shd w:val="clear" w:color="auto" w:fill="FFFFFF"/>
            <w:vAlign w:val="center"/>
          </w:tcPr>
          <w:p w14:paraId="6822F1BC" w14:textId="77777777" w:rsidR="00735A59" w:rsidRPr="00B51098" w:rsidRDefault="00B51098">
            <w:pPr>
              <w:jc w:val="center"/>
            </w:pPr>
            <w:r w:rsidRPr="00B51098">
              <w:rPr>
                <w:rFonts w:ascii="Times New Roman" w:hAnsi="Times New Roman"/>
                <w:sz w:val="20"/>
              </w:rPr>
              <w:t>0.0794</w:t>
            </w:r>
          </w:p>
        </w:tc>
      </w:tr>
      <w:tr w:rsidR="00B51098" w:rsidRPr="00B51098" w14:paraId="6690E894" w14:textId="77777777">
        <w:trPr>
          <w:jc w:val="center"/>
        </w:trPr>
        <w:tc>
          <w:tcPr>
            <w:tcW w:w="3118" w:type="dxa"/>
            <w:shd w:val="clear" w:color="auto" w:fill="E3F2FD"/>
            <w:vAlign w:val="center"/>
          </w:tcPr>
          <w:p w14:paraId="73583C69" w14:textId="77777777" w:rsidR="00735A59" w:rsidRPr="00B51098" w:rsidRDefault="00B51098">
            <w:r w:rsidRPr="00B51098">
              <w:rPr>
                <w:rFonts w:ascii="Times New Roman" w:hAnsi="Times New Roman"/>
                <w:sz w:val="20"/>
              </w:rPr>
              <w:t xml:space="preserve">Config 2 – </w:t>
            </w:r>
            <w:proofErr w:type="spellStart"/>
            <w:r w:rsidRPr="00B51098">
              <w:rPr>
                <w:rFonts w:ascii="Times New Roman" w:hAnsi="Times New Roman"/>
                <w:sz w:val="20"/>
              </w:rPr>
              <w:t>Balanceado</w:t>
            </w:r>
            <w:proofErr w:type="spellEnd"/>
            <w:r w:rsidRPr="00B51098">
              <w:rPr>
                <w:rFonts w:ascii="Times New Roman" w:hAnsi="Times New Roman"/>
                <w:sz w:val="20"/>
              </w:rPr>
              <w:br/>
              <w:t>(σ²w=1e-3, σ²v=1e-2)</w:t>
            </w:r>
          </w:p>
        </w:tc>
        <w:tc>
          <w:tcPr>
            <w:tcW w:w="1247" w:type="dxa"/>
            <w:shd w:val="clear" w:color="auto" w:fill="E3F2FD"/>
            <w:vAlign w:val="center"/>
          </w:tcPr>
          <w:p w14:paraId="1B128880" w14:textId="77777777" w:rsidR="00735A59" w:rsidRPr="00B51098" w:rsidRDefault="00B51098">
            <w:pPr>
              <w:jc w:val="center"/>
            </w:pPr>
            <w:r w:rsidRPr="00B51098">
              <w:rPr>
                <w:rFonts w:ascii="Times New Roman" w:hAnsi="Times New Roman"/>
                <w:sz w:val="20"/>
              </w:rPr>
              <w:t>0.9146</w:t>
            </w:r>
          </w:p>
        </w:tc>
        <w:tc>
          <w:tcPr>
            <w:tcW w:w="1417" w:type="dxa"/>
            <w:shd w:val="clear" w:color="auto" w:fill="E3F2FD"/>
            <w:vAlign w:val="center"/>
          </w:tcPr>
          <w:p w14:paraId="310B4FD2" w14:textId="77777777" w:rsidR="00735A59" w:rsidRPr="00B51098" w:rsidRDefault="00B51098">
            <w:pPr>
              <w:jc w:val="center"/>
            </w:pPr>
            <w:r w:rsidRPr="00B51098">
              <w:rPr>
                <w:rFonts w:ascii="Times New Roman" w:hAnsi="Times New Roman"/>
                <w:sz w:val="20"/>
              </w:rPr>
              <w:t>0.8464</w:t>
            </w:r>
          </w:p>
        </w:tc>
        <w:tc>
          <w:tcPr>
            <w:tcW w:w="1587" w:type="dxa"/>
            <w:shd w:val="clear" w:color="auto" w:fill="E3F2FD"/>
            <w:vAlign w:val="center"/>
          </w:tcPr>
          <w:p w14:paraId="1A020368" w14:textId="77777777" w:rsidR="00735A59" w:rsidRPr="00B51098" w:rsidRDefault="00B51098">
            <w:pPr>
              <w:jc w:val="center"/>
            </w:pPr>
            <w:r w:rsidRPr="00B51098">
              <w:rPr>
                <w:rFonts w:ascii="Times New Roman" w:hAnsi="Times New Roman"/>
                <w:sz w:val="20"/>
              </w:rPr>
              <w:t>0.9161</w:t>
            </w:r>
          </w:p>
        </w:tc>
        <w:tc>
          <w:tcPr>
            <w:tcW w:w="1134" w:type="dxa"/>
            <w:shd w:val="clear" w:color="auto" w:fill="E3F2FD"/>
            <w:vAlign w:val="center"/>
          </w:tcPr>
          <w:p w14:paraId="5A4977A2" w14:textId="77777777" w:rsidR="00735A59" w:rsidRPr="00B51098" w:rsidRDefault="00B51098">
            <w:pPr>
              <w:jc w:val="center"/>
            </w:pPr>
            <w:r w:rsidRPr="00B51098">
              <w:rPr>
                <w:rFonts w:ascii="Times New Roman" w:hAnsi="Times New Roman"/>
                <w:sz w:val="20"/>
              </w:rPr>
              <w:t>0.0874</w:t>
            </w:r>
          </w:p>
        </w:tc>
        <w:tc>
          <w:tcPr>
            <w:tcW w:w="1134" w:type="dxa"/>
            <w:shd w:val="clear" w:color="auto" w:fill="E3F2FD"/>
            <w:vAlign w:val="center"/>
          </w:tcPr>
          <w:p w14:paraId="4F7F6D4C" w14:textId="77777777" w:rsidR="00735A59" w:rsidRPr="00B51098" w:rsidRDefault="00B51098">
            <w:pPr>
              <w:jc w:val="center"/>
            </w:pPr>
            <w:r w:rsidRPr="00B51098">
              <w:rPr>
                <w:rFonts w:ascii="Times New Roman" w:hAnsi="Times New Roman"/>
                <w:sz w:val="20"/>
              </w:rPr>
              <w:t>0.0728</w:t>
            </w:r>
          </w:p>
        </w:tc>
      </w:tr>
      <w:tr w:rsidR="00B51098" w:rsidRPr="00B51098" w14:paraId="0F50B93C" w14:textId="77777777">
        <w:trPr>
          <w:jc w:val="center"/>
        </w:trPr>
        <w:tc>
          <w:tcPr>
            <w:tcW w:w="3118" w:type="dxa"/>
            <w:shd w:val="clear" w:color="auto" w:fill="C8E6C9"/>
            <w:vAlign w:val="center"/>
          </w:tcPr>
          <w:p w14:paraId="60376C27" w14:textId="77777777" w:rsidR="00735A59" w:rsidRPr="00B51098" w:rsidRDefault="00B51098">
            <w:r w:rsidRPr="00B51098">
              <w:rPr>
                <w:rFonts w:ascii="Times New Roman" w:hAnsi="Times New Roman"/>
                <w:b/>
                <w:sz w:val="20"/>
              </w:rPr>
              <w:t xml:space="preserve">Config 3 – </w:t>
            </w:r>
            <w:proofErr w:type="spellStart"/>
            <w:r w:rsidRPr="00B51098">
              <w:rPr>
                <w:rFonts w:ascii="Times New Roman" w:hAnsi="Times New Roman"/>
                <w:b/>
                <w:sz w:val="20"/>
              </w:rPr>
              <w:t>Fuerte</w:t>
            </w:r>
            <w:proofErr w:type="spellEnd"/>
            <w:r w:rsidRPr="00B51098">
              <w:rPr>
                <w:rFonts w:ascii="Times New Roman" w:hAnsi="Times New Roman"/>
                <w:b/>
                <w:sz w:val="20"/>
              </w:rPr>
              <w:br/>
              <w:t>(σ²w=1e-4, σ²v=1e-1)</w:t>
            </w:r>
          </w:p>
        </w:tc>
        <w:tc>
          <w:tcPr>
            <w:tcW w:w="1247" w:type="dxa"/>
            <w:shd w:val="clear" w:color="auto" w:fill="C8E6C9"/>
            <w:vAlign w:val="center"/>
          </w:tcPr>
          <w:p w14:paraId="493CEDB5" w14:textId="77777777" w:rsidR="00735A59" w:rsidRPr="00B51098" w:rsidRDefault="00B51098">
            <w:pPr>
              <w:jc w:val="center"/>
            </w:pPr>
            <w:r w:rsidRPr="00B51098">
              <w:rPr>
                <w:rFonts w:ascii="Times New Roman" w:hAnsi="Times New Roman"/>
                <w:b/>
                <w:sz w:val="20"/>
              </w:rPr>
              <w:t>0.9249</w:t>
            </w:r>
          </w:p>
        </w:tc>
        <w:tc>
          <w:tcPr>
            <w:tcW w:w="1417" w:type="dxa"/>
            <w:shd w:val="clear" w:color="auto" w:fill="C8E6C9"/>
            <w:vAlign w:val="center"/>
          </w:tcPr>
          <w:p w14:paraId="417814EA" w14:textId="77777777" w:rsidR="00735A59" w:rsidRPr="00B51098" w:rsidRDefault="00B51098">
            <w:pPr>
              <w:jc w:val="center"/>
            </w:pPr>
            <w:r w:rsidRPr="00B51098">
              <w:rPr>
                <w:rFonts w:ascii="Times New Roman" w:hAnsi="Times New Roman"/>
                <w:b/>
                <w:sz w:val="20"/>
              </w:rPr>
              <w:t>0.8645</w:t>
            </w:r>
          </w:p>
        </w:tc>
        <w:tc>
          <w:tcPr>
            <w:tcW w:w="1587" w:type="dxa"/>
            <w:shd w:val="clear" w:color="auto" w:fill="C8E6C9"/>
            <w:vAlign w:val="center"/>
          </w:tcPr>
          <w:p w14:paraId="36C73EE2" w14:textId="77777777" w:rsidR="00735A59" w:rsidRPr="00B51098" w:rsidRDefault="00B51098">
            <w:pPr>
              <w:jc w:val="center"/>
            </w:pPr>
            <w:r w:rsidRPr="00B51098">
              <w:rPr>
                <w:rFonts w:ascii="Times New Roman" w:hAnsi="Times New Roman"/>
                <w:b/>
                <w:sz w:val="20"/>
              </w:rPr>
              <w:t>0.9269</w:t>
            </w:r>
          </w:p>
        </w:tc>
        <w:tc>
          <w:tcPr>
            <w:tcW w:w="1134" w:type="dxa"/>
            <w:shd w:val="clear" w:color="auto" w:fill="C8E6C9"/>
            <w:vAlign w:val="center"/>
          </w:tcPr>
          <w:p w14:paraId="14C430D5" w14:textId="77777777" w:rsidR="00735A59" w:rsidRPr="00B51098" w:rsidRDefault="00B51098">
            <w:pPr>
              <w:jc w:val="center"/>
            </w:pPr>
            <w:r w:rsidRPr="00B51098">
              <w:rPr>
                <w:rFonts w:ascii="Times New Roman" w:hAnsi="Times New Roman"/>
                <w:b/>
                <w:sz w:val="20"/>
              </w:rPr>
              <w:t>0.0883</w:t>
            </w:r>
          </w:p>
        </w:tc>
        <w:tc>
          <w:tcPr>
            <w:tcW w:w="1134" w:type="dxa"/>
            <w:shd w:val="clear" w:color="auto" w:fill="C8E6C9"/>
            <w:vAlign w:val="center"/>
          </w:tcPr>
          <w:p w14:paraId="45920EDB" w14:textId="77777777" w:rsidR="00735A59" w:rsidRPr="00B51098" w:rsidRDefault="00B51098">
            <w:pPr>
              <w:jc w:val="center"/>
            </w:pPr>
            <w:r w:rsidRPr="00B51098">
              <w:rPr>
                <w:rFonts w:ascii="Times New Roman" w:hAnsi="Times New Roman"/>
                <w:b/>
                <w:sz w:val="20"/>
              </w:rPr>
              <w:t>0.0565</w:t>
            </w:r>
          </w:p>
        </w:tc>
      </w:tr>
    </w:tbl>
    <w:p w14:paraId="26DEE5D3" w14:textId="77777777" w:rsidR="00735A59" w:rsidRPr="00B51098" w:rsidRDefault="00735A59"/>
    <w:p w14:paraId="50239DE0" w14:textId="77777777" w:rsidR="00735A59" w:rsidRPr="00B51098" w:rsidRDefault="00B51098">
      <w:proofErr w:type="spellStart"/>
      <w:r w:rsidRPr="00B51098">
        <w:rPr>
          <w:rFonts w:ascii="Times New Roman" w:hAnsi="Times New Roman"/>
          <w:sz w:val="18"/>
        </w:rPr>
        <w:t>Nota</w:t>
      </w:r>
      <w:proofErr w:type="spellEnd"/>
      <w:r w:rsidRPr="00B51098">
        <w:rPr>
          <w:rFonts w:ascii="Times New Roman" w:hAnsi="Times New Roman"/>
          <w:sz w:val="18"/>
        </w:rPr>
        <w:t xml:space="preserve">: La fila </w:t>
      </w:r>
      <w:proofErr w:type="spellStart"/>
      <w:r w:rsidRPr="00B51098">
        <w:rPr>
          <w:rFonts w:ascii="Times New Roman" w:hAnsi="Times New Roman"/>
          <w:sz w:val="18"/>
        </w:rPr>
        <w:t>resaltada</w:t>
      </w:r>
      <w:proofErr w:type="spellEnd"/>
      <w:r w:rsidRPr="00B51098">
        <w:rPr>
          <w:rFonts w:ascii="Times New Roman" w:hAnsi="Times New Roman"/>
          <w:sz w:val="18"/>
        </w:rPr>
        <w:t xml:space="preserve"> en verde corresponde a la configuración con mejor desempeño global.</w:t>
      </w:r>
    </w:p>
    <w:p w14:paraId="016C8C7F" w14:textId="77777777" w:rsidR="00735A59" w:rsidRPr="00B51098" w:rsidRDefault="00B51098">
      <w:pPr>
        <w:spacing w:before="200" w:after="80"/>
      </w:pPr>
      <w:proofErr w:type="gramStart"/>
      <w:r w:rsidRPr="00B51098">
        <w:rPr>
          <w:rFonts w:ascii="Times New Roman" w:hAnsi="Times New Roman"/>
          <w:b/>
          <w:sz w:val="26"/>
        </w:rPr>
        <w:t xml:space="preserve">3.3  </w:t>
      </w:r>
      <w:proofErr w:type="spellStart"/>
      <w:r w:rsidRPr="00B51098">
        <w:rPr>
          <w:rFonts w:ascii="Times New Roman" w:hAnsi="Times New Roman"/>
          <w:b/>
          <w:sz w:val="26"/>
        </w:rPr>
        <w:t>Estudio</w:t>
      </w:r>
      <w:proofErr w:type="spellEnd"/>
      <w:proofErr w:type="gramEnd"/>
      <w:r w:rsidRPr="00B51098">
        <w:rPr>
          <w:rFonts w:ascii="Times New Roman" w:hAnsi="Times New Roman"/>
          <w:b/>
          <w:sz w:val="26"/>
        </w:rPr>
        <w:t xml:space="preserve"> de </w:t>
      </w:r>
      <w:proofErr w:type="spellStart"/>
      <w:r w:rsidRPr="00B51098">
        <w:rPr>
          <w:rFonts w:ascii="Times New Roman" w:hAnsi="Times New Roman"/>
          <w:b/>
          <w:sz w:val="26"/>
        </w:rPr>
        <w:t>sensibilidad</w:t>
      </w:r>
      <w:proofErr w:type="spellEnd"/>
    </w:p>
    <w:p w14:paraId="3C5689C0" w14:textId="77777777" w:rsidR="00735A59" w:rsidRPr="00B51098" w:rsidRDefault="00B51098">
      <w:pPr>
        <w:spacing w:after="120"/>
        <w:jc w:val="both"/>
      </w:pPr>
      <w:r w:rsidRPr="00B51098">
        <w:rPr>
          <w:rFonts w:ascii="Times New Roman" w:hAnsi="Times New Roman"/>
          <w:b/>
          <w:sz w:val="24"/>
        </w:rPr>
        <w:t xml:space="preserve">¿Qué combinación da el mejor F1?  </w:t>
      </w:r>
      <w:r w:rsidRPr="00B51098">
        <w:rPr>
          <w:rFonts w:ascii="Times New Roman" w:hAnsi="Times New Roman"/>
          <w:sz w:val="24"/>
        </w:rPr>
        <w:t>La Configuración 3 (Fuerte, con σ²w = 1×10⁻⁴ y σ²v = 1×10⁻¹) produce el F1-Score macro más alto (0.9269), superando</w:t>
      </w:r>
      <w:r w:rsidRPr="00B51098">
        <w:rPr>
          <w:rFonts w:ascii="Times New Roman" w:hAnsi="Times New Roman"/>
          <w:sz w:val="24"/>
        </w:rPr>
        <w:t xml:space="preserve"> al Baseline (0.9143) en 1.26 </w:t>
      </w:r>
      <w:r w:rsidRPr="00B51098">
        <w:rPr>
          <w:rFonts w:ascii="Times New Roman" w:hAnsi="Times New Roman"/>
          <w:sz w:val="24"/>
        </w:rPr>
        <w:lastRenderedPageBreak/>
        <w:t>puntos porcentuales. Asimismo, obtiene la mayor Accuracy (0.9249) y el mejor Recall (0.8645). Este resultado confirma que una razón σ²w/σ²v pequeña, es decir, una alta confianza en la medición del proceso frente al ruido de ob</w:t>
      </w:r>
      <w:r w:rsidRPr="00B51098">
        <w:rPr>
          <w:rFonts w:ascii="Times New Roman" w:hAnsi="Times New Roman"/>
          <w:sz w:val="24"/>
        </w:rPr>
        <w:t>servación, favorece la estabilidad del estado estimado y reduce la tasa de falsas alarmas.</w:t>
      </w:r>
    </w:p>
    <w:p w14:paraId="5EEF6BA2" w14:textId="77777777" w:rsidR="00735A59" w:rsidRPr="00B51098" w:rsidRDefault="00B51098">
      <w:pPr>
        <w:spacing w:after="120"/>
        <w:jc w:val="both"/>
      </w:pPr>
      <w:r w:rsidRPr="00B51098">
        <w:rPr>
          <w:rFonts w:ascii="Times New Roman" w:hAnsi="Times New Roman"/>
          <w:b/>
          <w:sz w:val="24"/>
        </w:rPr>
        <w:t xml:space="preserve">¿Qué relación σ²w/σ²v favorece el suavizado agresivo y cuál el seguimiento rápido?  </w:t>
      </w:r>
      <w:r w:rsidRPr="00B51098">
        <w:rPr>
          <w:rFonts w:ascii="Times New Roman" w:hAnsi="Times New Roman"/>
          <w:sz w:val="24"/>
        </w:rPr>
        <w:t>Cuando σ²w/σ²v ≪ 1 (es decir, la varianza de proceso es mucho menor que la de med</w:t>
      </w:r>
      <w:r w:rsidRPr="00B51098">
        <w:rPr>
          <w:rFonts w:ascii="Times New Roman" w:hAnsi="Times New Roman"/>
          <w:sz w:val="24"/>
        </w:rPr>
        <w:t xml:space="preserve">ición), la ganancia de Kalman Kt = Pt|t-1 / (Pt|t-1 + σ²v) tiende a cero, lo que hace que el filtro pondere fuertemente el estado previo y ignore la nueva observación: esto produce suavizado agresivo. Cuando σ²w/σ²v ≫ 1, la ganancia tiende a 1 y el filtro </w:t>
      </w:r>
      <w:r w:rsidRPr="00B51098">
        <w:rPr>
          <w:rFonts w:ascii="Times New Roman" w:hAnsi="Times New Roman"/>
          <w:sz w:val="24"/>
        </w:rPr>
        <w:t>sigue casi instantáneamente la medición entrante: seguimiento rápido. La Configuración 3 opera en el régimen de suavizado agresivo, y la Configuración 1 se aproxima al seguimiento rápido.</w:t>
      </w:r>
    </w:p>
    <w:p w14:paraId="220105D6" w14:textId="77777777" w:rsidR="00735A59" w:rsidRPr="00B51098" w:rsidRDefault="00B51098">
      <w:pPr>
        <w:spacing w:after="120"/>
        <w:jc w:val="both"/>
      </w:pPr>
      <w:r w:rsidRPr="00B51098">
        <w:rPr>
          <w:rFonts w:ascii="Times New Roman" w:hAnsi="Times New Roman"/>
          <w:b/>
          <w:sz w:val="24"/>
        </w:rPr>
        <w:t>¿En qué escenarios del problema real esperarían que cada régimen sea</w:t>
      </w:r>
      <w:r w:rsidRPr="00B51098">
        <w:rPr>
          <w:rFonts w:ascii="Times New Roman" w:hAnsi="Times New Roman"/>
          <w:b/>
          <w:sz w:val="24"/>
        </w:rPr>
        <w:t xml:space="preserve"> preferible?  </w:t>
      </w:r>
      <w:r w:rsidRPr="00B51098">
        <w:rPr>
          <w:rFonts w:ascii="Times New Roman" w:hAnsi="Times New Roman"/>
          <w:sz w:val="24"/>
        </w:rPr>
        <w:t>El suavizado agresivo resulta óptimo para ataques volumétricos y sostenidos en el tiempo, tales como inundaciones DDoS o campañas de exfiltración de datos prolongadas. En estos casos, el estado subyacente del sistema cambia lentamente y el fi</w:t>
      </w:r>
      <w:r w:rsidRPr="00B51098">
        <w:rPr>
          <w:rFonts w:ascii="Times New Roman" w:hAnsi="Times New Roman"/>
          <w:sz w:val="24"/>
        </w:rPr>
        <w:t>ltro elimina fluctuaciones espurias que podrían generar falsas alarmas. El seguimiento rápido es preferible para ataques fugaces como escaneos de puertos (port scans), inyecciones SQL de un solo paquete o exploits de tiempo de vida (TTL) muy corto, donde l</w:t>
      </w:r>
      <w:r w:rsidRPr="00B51098">
        <w:rPr>
          <w:rFonts w:ascii="Times New Roman" w:hAnsi="Times New Roman"/>
          <w:sz w:val="24"/>
        </w:rPr>
        <w:t>a anomalía ocupa apenas una o dos ventanas temporales y un suavizado excesivo la borraría completamente.</w:t>
      </w:r>
    </w:p>
    <w:p w14:paraId="1C49B05F" w14:textId="77777777" w:rsidR="00735A59" w:rsidRPr="00B51098" w:rsidRDefault="00B51098">
      <w:pPr>
        <w:spacing w:before="240" w:after="80"/>
      </w:pPr>
      <w:r w:rsidRPr="00B51098">
        <w:rPr>
          <w:rFonts w:ascii="Times New Roman" w:hAnsi="Times New Roman"/>
          <w:b/>
          <w:sz w:val="26"/>
        </w:rPr>
        <w:t>3.4  Discusión y análisis de resultados</w:t>
      </w:r>
    </w:p>
    <w:p w14:paraId="51FFE6E1" w14:textId="77777777" w:rsidR="00735A59" w:rsidRPr="00B51098" w:rsidRDefault="00B51098">
      <w:pPr>
        <w:spacing w:before="160" w:after="60"/>
      </w:pPr>
      <w:r w:rsidRPr="00B51098">
        <w:rPr>
          <w:rFonts w:ascii="Times New Roman" w:hAnsi="Times New Roman"/>
          <w:b/>
          <w:sz w:val="24"/>
        </w:rPr>
        <w:t>¿Mejoró el filtro de Kalman las métricas? ¿Cuáles sí y cuáles no?</w:t>
      </w:r>
    </w:p>
    <w:p w14:paraId="614932AF" w14:textId="77777777" w:rsidR="00735A59" w:rsidRPr="00B51098" w:rsidRDefault="00B51098">
      <w:pPr>
        <w:spacing w:after="120"/>
        <w:jc w:val="both"/>
      </w:pPr>
      <w:r w:rsidRPr="00B51098">
        <w:rPr>
          <w:rFonts w:ascii="Times New Roman" w:hAnsi="Times New Roman"/>
          <w:sz w:val="24"/>
        </w:rPr>
        <w:t>Los resultados del Cuadro 1 revelan un patrón</w:t>
      </w:r>
      <w:r w:rsidRPr="00B51098">
        <w:rPr>
          <w:rFonts w:ascii="Times New Roman" w:hAnsi="Times New Roman"/>
          <w:sz w:val="24"/>
        </w:rPr>
        <w:t xml:space="preserve"> diferenciado según la configuración utilizada. La Configuración 1 (Ligero) no produce ningún cambio perceptible en las métricas de clasificación respecto al Baseline; esto es esperable dado que, con una varianza de proceso σ²w = 1×10⁻² mucho mayor que la </w:t>
      </w:r>
      <w:r w:rsidRPr="00B51098">
        <w:rPr>
          <w:rFonts w:ascii="Times New Roman" w:hAnsi="Times New Roman"/>
          <w:sz w:val="24"/>
        </w:rPr>
        <w:t>de medición σ²v = 1×10⁻⁴, la ganancia de Kalman es prácticamente 1 y el filtro reproduce casi idénticamente la secuencia de probabilidades original. La Configuración 2 (Balanceado) introduce una mejora moderada: el F1-Score sube de 0.9143 a 0.9161 y el MSE</w:t>
      </w:r>
      <w:r w:rsidRPr="00B51098">
        <w:rPr>
          <w:rFonts w:ascii="Times New Roman" w:hAnsi="Times New Roman"/>
          <w:sz w:val="24"/>
        </w:rPr>
        <w:t xml:space="preserve"> cae de 0.0795 a 0.0728, lo que sugiere que un suavizado equilibrado elimina suficiente ruido de alta frecuencia sin introducir un lag significativo.</w:t>
      </w:r>
    </w:p>
    <w:p w14:paraId="502A4175" w14:textId="77777777" w:rsidR="00735A59" w:rsidRPr="00B51098" w:rsidRDefault="00B51098">
      <w:pPr>
        <w:spacing w:after="160"/>
        <w:jc w:val="both"/>
      </w:pPr>
      <w:r w:rsidRPr="00B51098">
        <w:rPr>
          <w:rFonts w:ascii="Times New Roman" w:hAnsi="Times New Roman"/>
          <w:sz w:val="24"/>
        </w:rPr>
        <w:t>La ganancia más notable la exhibe la Configuración 3 (Fuerte): tanto las métricas de clasificación como la</w:t>
      </w:r>
      <w:r w:rsidRPr="00B51098">
        <w:rPr>
          <w:rFonts w:ascii="Times New Roman" w:hAnsi="Times New Roman"/>
          <w:sz w:val="24"/>
        </w:rPr>
        <w:t>s de error continuo mejoran de forma simultánea. El MSE baja un 28.9 % (de 0.0795 a 0.0565) y el F1-Score macro aumenta 1.3 puntos porcentuales. Este resultado parece contradictorio a primera vista —usualmente el suavizado agresivo introduce retardo y empe</w:t>
      </w:r>
      <w:r w:rsidRPr="00B51098">
        <w:rPr>
          <w:rFonts w:ascii="Times New Roman" w:hAnsi="Times New Roman"/>
          <w:sz w:val="24"/>
        </w:rPr>
        <w:t>ora la detección de eventos abruptos— pero se explica por la naturaleza del dataset UNSW-NB15: las etiquetas de ataque tienen una duración media suficientemente larga (varios registros consecutivos marcados como anomalía) para que el filtro corrija probabi</w:t>
      </w:r>
      <w:r w:rsidRPr="00B51098">
        <w:rPr>
          <w:rFonts w:ascii="Times New Roman" w:hAnsi="Times New Roman"/>
          <w:sz w:val="24"/>
        </w:rPr>
        <w:t xml:space="preserve">lidades ruidosas sin perder eventos reales. En consecuencia, la única métrica que aumenta ligeramente </w:t>
      </w:r>
      <w:r w:rsidRPr="00B51098">
        <w:rPr>
          <w:rFonts w:ascii="Times New Roman" w:hAnsi="Times New Roman"/>
          <w:sz w:val="24"/>
        </w:rPr>
        <w:lastRenderedPageBreak/>
        <w:t>de manera no deseable es el MAE, que pasa de 0.0874 a 0.0883 en la Configuración 3; esto indica un pequeño sesgo introducido por el estado inicial del fil</w:t>
      </w:r>
      <w:r w:rsidRPr="00B51098">
        <w:rPr>
          <w:rFonts w:ascii="Times New Roman" w:hAnsi="Times New Roman"/>
          <w:sz w:val="24"/>
        </w:rPr>
        <w:t>tro (x̂₀ = 0.5).</w:t>
      </w:r>
    </w:p>
    <w:p w14:paraId="001E1633" w14:textId="77777777" w:rsidR="00735A59" w:rsidRPr="00B51098" w:rsidRDefault="00B51098">
      <w:pPr>
        <w:spacing w:before="160" w:after="60"/>
      </w:pPr>
      <w:r w:rsidRPr="00B51098">
        <w:rPr>
          <w:rFonts w:ascii="Times New Roman" w:hAnsi="Times New Roman"/>
          <w:b/>
          <w:sz w:val="24"/>
        </w:rPr>
        <w:t>¿Existe un trade-off entre precisión y recall al aplicar Kalman? ¿Por qué tendría sentido?</w:t>
      </w:r>
    </w:p>
    <w:p w14:paraId="1D465D33" w14:textId="77777777" w:rsidR="00735A59" w:rsidRPr="00B51098" w:rsidRDefault="00B51098">
      <w:pPr>
        <w:spacing w:after="120"/>
        <w:jc w:val="both"/>
      </w:pPr>
      <w:r w:rsidRPr="00B51098">
        <w:rPr>
          <w:rFonts w:ascii="Times New Roman" w:hAnsi="Times New Roman"/>
          <w:sz w:val="24"/>
        </w:rPr>
        <w:t>Sí, existe un trade-off estructural entre precisión y recall al aplicar un filtro de Kalman con suavizado agresivo. La explicación matemática es dir</w:t>
      </w:r>
      <w:r w:rsidRPr="00B51098">
        <w:rPr>
          <w:rFonts w:ascii="Times New Roman" w:hAnsi="Times New Roman"/>
          <w:sz w:val="24"/>
        </w:rPr>
        <w:t>ecta: el filtro actúa como un estimador de mínima varianza que promedia las observaciones pasadas con el estado previo. Esta inercia tiene dos efectos opuestos sobre las métricas.</w:t>
      </w:r>
    </w:p>
    <w:p w14:paraId="2F72299F" w14:textId="77777777" w:rsidR="00735A59" w:rsidRPr="00B51098" w:rsidRDefault="00B51098">
      <w:pPr>
        <w:spacing w:after="160"/>
        <w:jc w:val="both"/>
      </w:pPr>
      <w:r w:rsidRPr="00B51098">
        <w:rPr>
          <w:rFonts w:ascii="Times New Roman" w:hAnsi="Times New Roman"/>
          <w:sz w:val="24"/>
        </w:rPr>
        <w:t>Por un lado, elimina picos aislados de probabilidad de anomalía que no super</w:t>
      </w:r>
      <w:r w:rsidRPr="00B51098">
        <w:rPr>
          <w:rFonts w:ascii="Times New Roman" w:hAnsi="Times New Roman"/>
          <w:sz w:val="24"/>
        </w:rPr>
        <w:t>an el umbral de clasificación en la señal suavizada. Estos picos corresponden frecuentemente a falsos positivos generados por ruido estadístico en ventanas de tráfico normal; al aplanarlos, la precisión mejora. Por otro lado, la inercia del filtro introduc</w:t>
      </w:r>
      <w:r w:rsidRPr="00B51098">
        <w:rPr>
          <w:rFonts w:ascii="Times New Roman" w:hAnsi="Times New Roman"/>
          <w:sz w:val="24"/>
        </w:rPr>
        <w:t>e un retardo de respuesta ante cambios de estado abruptos: si un ataque comienza en el paso t, el filtro tarda varios pasos en elevar la probabilidad estimada por encima del umbral, lo que genera falsos negativos y deteriora el recall. En la práctica de un</w:t>
      </w:r>
      <w:r w:rsidRPr="00B51098">
        <w:rPr>
          <w:rFonts w:ascii="Times New Roman" w:hAnsi="Times New Roman"/>
          <w:sz w:val="24"/>
        </w:rPr>
        <w:t xml:space="preserve"> Centro de Operaciones de Seguridad (SOC), este trade-off es gestionable: se puede compensar bajando el umbral de decisión de 0.5, aceptando más falsos positivos a cambio de mayor sensibilidad, o elegir una configuración de Kalman según el perfil de amenaz</w:t>
      </w:r>
      <w:r w:rsidRPr="00B51098">
        <w:rPr>
          <w:rFonts w:ascii="Times New Roman" w:hAnsi="Times New Roman"/>
          <w:sz w:val="24"/>
        </w:rPr>
        <w:t>a esperado.</w:t>
      </w:r>
    </w:p>
    <w:p w14:paraId="49B3948C" w14:textId="77777777" w:rsidR="00735A59" w:rsidRPr="00B51098" w:rsidRDefault="00B51098">
      <w:pPr>
        <w:spacing w:before="160" w:after="60"/>
      </w:pPr>
      <w:r w:rsidRPr="00B51098">
        <w:rPr>
          <w:rFonts w:ascii="Times New Roman" w:hAnsi="Times New Roman"/>
          <w:b/>
          <w:sz w:val="24"/>
        </w:rPr>
        <w:t>Limitaciones del modelo de random walk</w:t>
      </w:r>
    </w:p>
    <w:p w14:paraId="0956AC42" w14:textId="77777777" w:rsidR="00735A59" w:rsidRPr="00B51098" w:rsidRDefault="00B51098">
      <w:pPr>
        <w:spacing w:after="120"/>
        <w:jc w:val="both"/>
      </w:pPr>
      <w:r w:rsidRPr="00B51098">
        <w:rPr>
          <w:rFonts w:ascii="Times New Roman" w:hAnsi="Times New Roman"/>
          <w:sz w:val="24"/>
        </w:rPr>
        <w:t xml:space="preserve">El filtro de Kalman formulado asume que la probabilidad verdadera de anomalía sₜ evoluciona según un proceso de caminata aleatoria (random walk): sₜ₊₁ = sₜ + wₜ, con wₜ ~ N(0, σ²w). Esta hipótesis implica </w:t>
      </w:r>
      <w:r w:rsidRPr="00B51098">
        <w:rPr>
          <w:rFonts w:ascii="Times New Roman" w:hAnsi="Times New Roman"/>
          <w:sz w:val="24"/>
        </w:rPr>
        <w:t>que los cambios en el estado subyacente del sistema son graduales, continuos y sin dirección privilegiada. Sin embargo, el tráfico de red real viola sistemáticamente esta suposición.</w:t>
      </w:r>
    </w:p>
    <w:p w14:paraId="5D1B1AF2" w14:textId="77777777" w:rsidR="00735A59" w:rsidRPr="00B51098" w:rsidRDefault="00B51098">
      <w:pPr>
        <w:spacing w:after="160"/>
        <w:jc w:val="both"/>
      </w:pPr>
      <w:r w:rsidRPr="00B51098">
        <w:rPr>
          <w:rFonts w:ascii="Times New Roman" w:hAnsi="Times New Roman"/>
          <w:sz w:val="24"/>
        </w:rPr>
        <w:t xml:space="preserve">La naturaleza de la mayoría de los ataques de red es discreta e </w:t>
      </w:r>
      <w:r w:rsidRPr="00B51098">
        <w:rPr>
          <w:rFonts w:ascii="Times New Roman" w:hAnsi="Times New Roman"/>
          <w:sz w:val="24"/>
        </w:rPr>
        <w:t xml:space="preserve">impulsiva: un flujo legítimo puede convertirse instantáneamente en malicioso en el lapso de una sola ventana temporal. Ataques como el escaneo de puertos (PortScan), las inyecciones SQL de un solo paquete o los exploits de desbordamiento de búfer producen </w:t>
      </w:r>
      <w:r w:rsidRPr="00B51098">
        <w:rPr>
          <w:rFonts w:ascii="Times New Roman" w:hAnsi="Times New Roman"/>
          <w:sz w:val="24"/>
        </w:rPr>
        <w:t>transiciones escalón en la señal de anomalía. El modelo de random walk no tiene mecanismo para representar estos saltos: intentará forzar una transición suave, generando un retraso de detección proporcional a la magnitud del suavizado. De igual forma, ataq</w:t>
      </w:r>
      <w:r w:rsidRPr="00B51098">
        <w:rPr>
          <w:rFonts w:ascii="Times New Roman" w:hAnsi="Times New Roman"/>
          <w:sz w:val="24"/>
        </w:rPr>
        <w:t>ues con patrón periódico (como reconocimientos automatizados de red cada N segundos) podrían confundirse con variaciones normales del proceso, dado que el filtro no modela periodicidades en la dinámica del estado.</w:t>
      </w:r>
    </w:p>
    <w:p w14:paraId="73E58DE1" w14:textId="77777777" w:rsidR="00735A59" w:rsidRPr="00B51098" w:rsidRDefault="00B51098">
      <w:pPr>
        <w:spacing w:before="160" w:after="60"/>
      </w:pPr>
      <w:r w:rsidRPr="00B51098">
        <w:rPr>
          <w:rFonts w:ascii="Times New Roman" w:hAnsi="Times New Roman"/>
          <w:b/>
          <w:sz w:val="24"/>
        </w:rPr>
        <w:t>Propuestas de mejora para trabajo futuro</w:t>
      </w:r>
    </w:p>
    <w:p w14:paraId="4880D405" w14:textId="77777777" w:rsidR="00735A59" w:rsidRPr="00B51098" w:rsidRDefault="00B51098">
      <w:pPr>
        <w:spacing w:after="120"/>
        <w:jc w:val="both"/>
      </w:pPr>
      <w:r w:rsidRPr="00B51098">
        <w:rPr>
          <w:rFonts w:ascii="Times New Roman" w:hAnsi="Times New Roman"/>
          <w:b/>
          <w:sz w:val="24"/>
        </w:rPr>
        <w:t>1</w:t>
      </w:r>
      <w:r w:rsidRPr="00B51098">
        <w:rPr>
          <w:rFonts w:ascii="Times New Roman" w:hAnsi="Times New Roman"/>
          <w:b/>
          <w:sz w:val="24"/>
        </w:rPr>
        <w:t xml:space="preserve">. Filtro de Kalman adaptativo con detección de saltos (JMLS).  </w:t>
      </w:r>
      <w:r w:rsidRPr="00B51098">
        <w:rPr>
          <w:rFonts w:ascii="Times New Roman" w:hAnsi="Times New Roman"/>
          <w:sz w:val="24"/>
        </w:rPr>
        <w:t>En lugar de asumir varianzas fijas, se podría implementar un sistema de salto de Markov lineal (Jump Markov Linear System), en el que dos modos coexisten: uno de suavizado suave para tráfico es</w:t>
      </w:r>
      <w:r w:rsidRPr="00B51098">
        <w:rPr>
          <w:rFonts w:ascii="Times New Roman" w:hAnsi="Times New Roman"/>
          <w:sz w:val="24"/>
        </w:rPr>
        <w:t xml:space="preserve">table, y uno de seguimiento rápido activado cuando la innovación |pₜ − ŝₜ|ₜ₋₁| supera un umbral. Esto </w:t>
      </w:r>
      <w:r w:rsidRPr="00B51098">
        <w:rPr>
          <w:rFonts w:ascii="Times New Roman" w:hAnsi="Times New Roman"/>
          <w:sz w:val="24"/>
        </w:rPr>
        <w:lastRenderedPageBreak/>
        <w:t>permitiría mantener la reducción de ruido en períodos normales y reaccionar ágilmente ante ataques abruptos.</w:t>
      </w:r>
    </w:p>
    <w:p w14:paraId="11529138" w14:textId="77777777" w:rsidR="00735A59" w:rsidRPr="00B51098" w:rsidRDefault="00B51098">
      <w:pPr>
        <w:spacing w:after="120"/>
        <w:jc w:val="both"/>
      </w:pPr>
      <w:r w:rsidRPr="00B51098">
        <w:rPr>
          <w:rFonts w:ascii="Times New Roman" w:hAnsi="Times New Roman"/>
          <w:b/>
          <w:sz w:val="24"/>
        </w:rPr>
        <w:t>2. Optimización conjunta del umbral de decisi</w:t>
      </w:r>
      <w:r w:rsidRPr="00B51098">
        <w:rPr>
          <w:rFonts w:ascii="Times New Roman" w:hAnsi="Times New Roman"/>
          <w:b/>
          <w:sz w:val="24"/>
        </w:rPr>
        <w:t xml:space="preserve">ón.  </w:t>
      </w:r>
      <w:r w:rsidRPr="00B51098">
        <w:rPr>
          <w:rFonts w:ascii="Times New Roman" w:hAnsi="Times New Roman"/>
          <w:sz w:val="24"/>
        </w:rPr>
        <w:t>El umbral de 0.5 utilizado actualmente es arbitrario. Aplicando la curva Precision-Recall sobre el conjunto de validación y maximizando la métrica F-beta (con β &gt; 1 para dar mayor peso al recall en entornos de alta criticidad), se podría seleccionar u</w:t>
      </w:r>
      <w:r w:rsidRPr="00B51098">
        <w:rPr>
          <w:rFonts w:ascii="Times New Roman" w:hAnsi="Times New Roman"/>
          <w:sz w:val="24"/>
        </w:rPr>
        <w:t>n umbral que equilibre mejor los requerimientos operativos del sistema de detección, especialmente tras la aplicación del suavizado de Kalman.</w:t>
      </w:r>
    </w:p>
    <w:p w14:paraId="2799DD2C" w14:textId="77777777" w:rsidR="00735A59" w:rsidRPr="00B51098" w:rsidRDefault="00B51098">
      <w:pPr>
        <w:jc w:val="both"/>
      </w:pPr>
      <w:r w:rsidRPr="00B51098">
        <w:rPr>
          <w:rFonts w:ascii="Times New Roman" w:hAnsi="Times New Roman"/>
          <w:b/>
          <w:sz w:val="24"/>
        </w:rPr>
        <w:t xml:space="preserve">3. Incorporación de características espectrales al estado del filtro.  </w:t>
      </w:r>
      <w:r w:rsidRPr="00B51098">
        <w:rPr>
          <w:rFonts w:ascii="Times New Roman" w:hAnsi="Times New Roman"/>
          <w:sz w:val="24"/>
        </w:rPr>
        <w:t>El filtro de Kalman actual opera únicament</w:t>
      </w:r>
      <w:r w:rsidRPr="00B51098">
        <w:rPr>
          <w:rFonts w:ascii="Times New Roman" w:hAnsi="Times New Roman"/>
          <w:sz w:val="24"/>
        </w:rPr>
        <w:t>e sobre la probabilidad escalar de salida. Una extensión natural sería diseñar un filtro de Kalman vectorial cuyo estado incorpore también las K componentes espectrales de mayor energía extraídas por el SpectralBlock. Esto permitiría al filtro capturar pat</w:t>
      </w:r>
      <w:r w:rsidRPr="00B51098">
        <w:rPr>
          <w:rFonts w:ascii="Times New Roman" w:hAnsi="Times New Roman"/>
          <w:sz w:val="24"/>
        </w:rPr>
        <w:t>rones periódicos en la dinámica del ataque (por ejemplo, paquetes de reconocimiento enviados cada 5 segundos) y mejorar la predicción del estado futuro más allá de la simple persistencia del random walk.</w:t>
      </w:r>
    </w:p>
    <w:p w14:paraId="54C6B3EE" w14:textId="77777777" w:rsidR="00735A59" w:rsidRPr="00B51098" w:rsidRDefault="00B51098">
      <w:pPr>
        <w:spacing w:before="280" w:after="120"/>
      </w:pPr>
      <w:r w:rsidRPr="00B51098">
        <w:rPr>
          <w:rFonts w:ascii="Times New Roman" w:hAnsi="Times New Roman"/>
          <w:b/>
          <w:sz w:val="28"/>
        </w:rPr>
        <w:t>Conclusiones</w:t>
      </w:r>
    </w:p>
    <w:p w14:paraId="65F18E38" w14:textId="77777777" w:rsidR="00735A59" w:rsidRPr="00B51098" w:rsidRDefault="00B51098">
      <w:pPr>
        <w:spacing w:after="120"/>
        <w:jc w:val="both"/>
      </w:pPr>
      <w:r w:rsidRPr="00B51098">
        <w:rPr>
          <w:rFonts w:ascii="Times New Roman" w:hAnsi="Times New Roman"/>
          <w:sz w:val="24"/>
        </w:rPr>
        <w:t xml:space="preserve">Este trabajo presentó el diseño, </w:t>
      </w:r>
      <w:r w:rsidRPr="00B51098">
        <w:rPr>
          <w:rFonts w:ascii="Times New Roman" w:hAnsi="Times New Roman"/>
          <w:sz w:val="24"/>
        </w:rPr>
        <w:t>implementación y evaluación de un sistema híbrido de detección de anomalías en tráfico de red que integra un modelo de espacio de estados selectivo (SelectiveSSM) con un bloque de extracción espectral (SpectralBlock) y un módulo de fusión adaptativa. Los r</w:t>
      </w:r>
      <w:r w:rsidRPr="00B51098">
        <w:rPr>
          <w:rFonts w:ascii="Times New Roman" w:hAnsi="Times New Roman"/>
          <w:sz w:val="24"/>
        </w:rPr>
        <w:t>esultados sobre el dataset UNSW-NB15 demuestran que la arquitectura propuesta alcanza métricas competitivas desde la línea base: Accuracy del 91.3 %, Recall macro del 84.3 % y F1-Score macro del 91.4 %.</w:t>
      </w:r>
    </w:p>
    <w:p w14:paraId="7EE9F599" w14:textId="77777777" w:rsidR="00735A59" w:rsidRPr="00B51098" w:rsidRDefault="00B51098">
      <w:pPr>
        <w:spacing w:after="120"/>
        <w:jc w:val="both"/>
      </w:pPr>
      <w:r w:rsidRPr="00B51098">
        <w:rPr>
          <w:rFonts w:ascii="Times New Roman" w:hAnsi="Times New Roman"/>
          <w:sz w:val="24"/>
        </w:rPr>
        <w:t>La incorporación del filtro de Kalman como etapa de p</w:t>
      </w:r>
      <w:r w:rsidRPr="00B51098">
        <w:rPr>
          <w:rFonts w:ascii="Times New Roman" w:hAnsi="Times New Roman"/>
          <w:sz w:val="24"/>
        </w:rPr>
        <w:t xml:space="preserve">ost-procesamiento produce mejoras escalonadas y controlables. En su configuración más agresiva (σ²w = 1×10⁻⁴, σ²v = 1×10⁻¹), el filtro reduce el MSE en un 28.9 % y eleva el F1-Score en 1.3 puntos porcentuales, evidenciando que el suavizado temporal de las </w:t>
      </w:r>
      <w:r w:rsidRPr="00B51098">
        <w:rPr>
          <w:rFonts w:ascii="Times New Roman" w:hAnsi="Times New Roman"/>
          <w:sz w:val="24"/>
        </w:rPr>
        <w:t>probabilidades de salida es beneficioso cuando la duración media de los ataques supera la ventana temporal del modelo. Sin embargo, el beneficio no es universal: configuraciones con seguimiento rápido (ratio σ²w/σ²v grande) no aportaron mejoras discernible</w:t>
      </w:r>
      <w:r w:rsidRPr="00B51098">
        <w:rPr>
          <w:rFonts w:ascii="Times New Roman" w:hAnsi="Times New Roman"/>
          <w:sz w:val="24"/>
        </w:rPr>
        <w:t>s sobre el baseline, replicando casi exactamente las predicciones crudas de la red.</w:t>
      </w:r>
    </w:p>
    <w:p w14:paraId="707FE710" w14:textId="77777777" w:rsidR="00735A59" w:rsidRPr="00B51098" w:rsidRDefault="00B51098">
      <w:pPr>
        <w:spacing w:after="120"/>
        <w:jc w:val="both"/>
      </w:pPr>
      <w:r w:rsidRPr="00B51098">
        <w:rPr>
          <w:rFonts w:ascii="Times New Roman" w:hAnsi="Times New Roman"/>
          <w:sz w:val="24"/>
        </w:rPr>
        <w:t>El estudio de sensibilidad confirmó que la relación σ²w/σ²v es el parámetro de control crítico del sistema: valores bajos producen suavizado agresivo, adecuado para ataques</w:t>
      </w:r>
      <w:r w:rsidRPr="00B51098">
        <w:rPr>
          <w:rFonts w:ascii="Times New Roman" w:hAnsi="Times New Roman"/>
          <w:sz w:val="24"/>
        </w:rPr>
        <w:t xml:space="preserve"> sostenidos, mientras que valores altos permiten seguimiento rápido, necesario para anomalías de corta duración. Esta distinción tiene implicaciones prácticas directas en el diseño de políticas de respuesta en entornos SOC.</w:t>
      </w:r>
    </w:p>
    <w:p w14:paraId="75D05402" w14:textId="77777777" w:rsidR="00735A59" w:rsidRPr="00B51098" w:rsidRDefault="00B51098">
      <w:pPr>
        <w:spacing w:after="120"/>
        <w:jc w:val="both"/>
      </w:pPr>
      <w:r w:rsidRPr="00B51098">
        <w:rPr>
          <w:rFonts w:ascii="Times New Roman" w:hAnsi="Times New Roman"/>
          <w:sz w:val="24"/>
        </w:rPr>
        <w:t>Entre las limitaciones identific</w:t>
      </w:r>
      <w:r w:rsidRPr="00B51098">
        <w:rPr>
          <w:rFonts w:ascii="Times New Roman" w:hAnsi="Times New Roman"/>
          <w:sz w:val="24"/>
        </w:rPr>
        <w:t xml:space="preserve">adas, destaca la hipótesis del random walk, que no captura transiciones escalón propias de muchos vectores de ataque reales. Las propuestas de trabajo futuro —filtro de Kalman adaptativo con detección de saltos, optimización del umbral de </w:t>
      </w:r>
      <w:r w:rsidRPr="00B51098">
        <w:rPr>
          <w:rFonts w:ascii="Times New Roman" w:hAnsi="Times New Roman"/>
          <w:sz w:val="24"/>
        </w:rPr>
        <w:lastRenderedPageBreak/>
        <w:t>decisión mediante</w:t>
      </w:r>
      <w:r w:rsidRPr="00B51098">
        <w:rPr>
          <w:rFonts w:ascii="Times New Roman" w:hAnsi="Times New Roman"/>
          <w:sz w:val="24"/>
        </w:rPr>
        <w:t xml:space="preserve"> curva Precision-Recall, e incorporación de características espectrales al estado del filtro— ofrecen rutas concretas para superar estas limitaciones y acercar el sistema a las exigencias de entornos de seguridad en producción.</w:t>
      </w:r>
    </w:p>
    <w:p w14:paraId="5433D307" w14:textId="77777777" w:rsidR="00735A59" w:rsidRPr="00B51098" w:rsidRDefault="00B51098">
      <w:pPr>
        <w:spacing w:after="120"/>
        <w:jc w:val="both"/>
      </w:pPr>
      <w:r w:rsidRPr="00B51098">
        <w:rPr>
          <w:rFonts w:ascii="Times New Roman" w:hAnsi="Times New Roman"/>
          <w:sz w:val="24"/>
        </w:rPr>
        <w:t>En síntesis, la arquitectura</w:t>
      </w:r>
      <w:r w:rsidRPr="00B51098">
        <w:rPr>
          <w:rFonts w:ascii="Times New Roman" w:hAnsi="Times New Roman"/>
          <w:sz w:val="24"/>
        </w:rPr>
        <w:t xml:space="preserve"> SSM-Espectral con post-procesamiento de Kalman demuestra ser una propuesta técnicamente sólida, matemáticamente fundamentada y computacionalmente viable para la detección de anomalías en tráfico de red en tiempo real, cumpliendo con los cinco requisitos d</w:t>
      </w:r>
      <w:r w:rsidRPr="00B51098">
        <w:rPr>
          <w:rFonts w:ascii="Times New Roman" w:hAnsi="Times New Roman"/>
          <w:sz w:val="24"/>
        </w:rPr>
        <w:t>el sistema planteados en el enunciado del parcial.</w:t>
      </w:r>
    </w:p>
    <w:sectPr w:rsidR="00735A59" w:rsidRPr="00B5109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5A59"/>
    <w:rsid w:val="00AA1D8D"/>
    <w:rsid w:val="00B47730"/>
    <w:rsid w:val="00B510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C28D"/>
  <w14:defaultImageDpi w14:val="300"/>
  <w15:docId w15:val="{C46DA2DA-4154-4701-A321-E55E4FD9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1814</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2026-04-30T03:41:00Z</dcterms:created>
  <dcterms:modified xsi:type="dcterms:W3CDTF">2026-04-30T03:41:00Z</dcterms:modified>
  <cp:category/>
</cp:coreProperties>
</file>