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page" w:tblpX="1" w:tblpY="-1209"/>
        <w:tblW w:w="18735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3232"/>
        <w:gridCol w:w="3522"/>
        <w:gridCol w:w="10159"/>
      </w:tblGrid>
      <w:tr w:rsidR="00EE0884" w:rsidRPr="00EE0884" w14:paraId="0CEE58B4" w14:textId="77777777" w:rsidTr="00EE0884">
        <w:trPr>
          <w:trHeight w:val="575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D2D2D2"/>
            </w:tcBorders>
            <w:shd w:val="clear" w:color="auto" w:fill="F0F0F0"/>
            <w:tcMar>
              <w:top w:w="345" w:type="dxa"/>
              <w:left w:w="300" w:type="dxa"/>
              <w:bottom w:w="345" w:type="dxa"/>
              <w:right w:w="300" w:type="dxa"/>
            </w:tcMar>
            <w:hideMark/>
          </w:tcPr>
          <w:p w14:paraId="599BFFD3" w14:textId="77777777" w:rsidR="00EE0884" w:rsidRPr="00EE0884" w:rsidRDefault="00EE0884" w:rsidP="00EE0884">
            <w:pPr>
              <w:spacing w:after="0" w:line="285" w:lineRule="atLeast"/>
              <w:textAlignment w:val="baseline"/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 xml:space="preserve">Bahía de procesamiento </w:t>
            </w:r>
            <w:proofErr w:type="spellStart"/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>PowerEdge</w:t>
            </w:r>
            <w:proofErr w:type="spellEnd"/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 xml:space="preserve"> MX750c</w:t>
            </w:r>
          </w:p>
          <w:p w14:paraId="50B2271B" w14:textId="77777777" w:rsidR="00EE0884" w:rsidRPr="00EE0884" w:rsidRDefault="00EE0884" w:rsidP="00EE0884">
            <w:pPr>
              <w:spacing w:after="0" w:line="285" w:lineRule="atLeast"/>
              <w:textAlignment w:val="baseline"/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</w:pPr>
            <w:hyperlink r:id="rId5" w:tgtFrame="_blank" w:history="1">
              <w:r w:rsidRPr="00EE0884">
                <w:rPr>
                  <w:rFonts w:eastAsia="Times New Roman" w:cstheme="minorHAnsi"/>
                  <w:color w:val="0063B8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MX"/>
                  <w14:ligatures w14:val="none"/>
                </w:rPr>
                <w:t>Obtenga detalles del producto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6" w:space="0" w:color="D2D2D2"/>
            </w:tcBorders>
            <w:shd w:val="clear" w:color="auto" w:fill="F0F0F0"/>
            <w:tcMar>
              <w:top w:w="345" w:type="dxa"/>
              <w:left w:w="300" w:type="dxa"/>
              <w:bottom w:w="345" w:type="dxa"/>
              <w:right w:w="300" w:type="dxa"/>
            </w:tcMar>
            <w:hideMark/>
          </w:tcPr>
          <w:p w14:paraId="5D930E66" w14:textId="77777777" w:rsidR="00EE0884" w:rsidRPr="00EE0884" w:rsidRDefault="00EE0884" w:rsidP="00EE0884">
            <w:pPr>
              <w:numPr>
                <w:ilvl w:val="0"/>
                <w:numId w:val="1"/>
              </w:numPr>
              <w:spacing w:after="0" w:line="285" w:lineRule="atLeast"/>
              <w:ind w:left="960"/>
              <w:textAlignment w:val="baseline"/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>Bahía de ancho simple y 2 sockets para cargas de trabajo con uso intensivo de datos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6" w:space="0" w:color="D2D2D2"/>
            </w:tcBorders>
            <w:shd w:val="clear" w:color="auto" w:fill="F0F0F0"/>
            <w:tcMar>
              <w:top w:w="345" w:type="dxa"/>
              <w:left w:w="300" w:type="dxa"/>
              <w:bottom w:w="345" w:type="dxa"/>
              <w:right w:w="300" w:type="dxa"/>
            </w:tcMar>
            <w:hideMark/>
          </w:tcPr>
          <w:p w14:paraId="6D9C45DB" w14:textId="77777777" w:rsidR="00EE0884" w:rsidRPr="00EE0884" w:rsidRDefault="00EE0884" w:rsidP="00EE0884">
            <w:pPr>
              <w:numPr>
                <w:ilvl w:val="0"/>
                <w:numId w:val="2"/>
              </w:numPr>
              <w:spacing w:after="0" w:line="285" w:lineRule="atLeast"/>
              <w:ind w:left="960"/>
              <w:textAlignment w:val="baseline"/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 xml:space="preserve">Impulsa las cargas de trabajo con uso intensivo de datos con compatibilidad para la serie 200 de memoria persistente Intel® </w:t>
            </w:r>
            <w:proofErr w:type="spellStart"/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>Optane</w:t>
            </w:r>
            <w:proofErr w:type="spellEnd"/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>™.</w:t>
            </w:r>
          </w:p>
          <w:p w14:paraId="1F30C47E" w14:textId="77777777" w:rsidR="00EE0884" w:rsidRPr="00EE0884" w:rsidRDefault="00EE0884" w:rsidP="00EE0884">
            <w:pPr>
              <w:numPr>
                <w:ilvl w:val="0"/>
                <w:numId w:val="2"/>
              </w:numPr>
              <w:spacing w:after="0" w:line="285" w:lineRule="atLeast"/>
              <w:ind w:left="960"/>
              <w:textAlignment w:val="baseline"/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 xml:space="preserve">Proporciona la seguridad y la administración de sistemas </w:t>
            </w:r>
            <w:proofErr w:type="spellStart"/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>OpenManage</w:t>
            </w:r>
            <w:proofErr w:type="spellEnd"/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 xml:space="preserve"> líderes en la industria</w:t>
            </w:r>
          </w:p>
        </w:tc>
        <w:tc>
          <w:tcPr>
            <w:tcW w:w="10371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345" w:type="dxa"/>
              <w:left w:w="300" w:type="dxa"/>
              <w:bottom w:w="345" w:type="dxa"/>
              <w:right w:w="300" w:type="dxa"/>
            </w:tcMar>
            <w:hideMark/>
          </w:tcPr>
          <w:p w14:paraId="2CEED8D6" w14:textId="77777777" w:rsidR="00EE0884" w:rsidRPr="00EE0884" w:rsidRDefault="00EE0884" w:rsidP="00EE0884">
            <w:pPr>
              <w:numPr>
                <w:ilvl w:val="0"/>
                <w:numId w:val="3"/>
              </w:numPr>
              <w:spacing w:after="0" w:line="285" w:lineRule="atLeast"/>
              <w:ind w:left="960"/>
              <w:textAlignment w:val="baseline"/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>Hasta ocho bahías por chasis MX7000</w:t>
            </w:r>
          </w:p>
          <w:p w14:paraId="62015305" w14:textId="77777777" w:rsidR="00EE0884" w:rsidRPr="00EE0884" w:rsidRDefault="00EE0884" w:rsidP="00EE0884">
            <w:pPr>
              <w:numPr>
                <w:ilvl w:val="0"/>
                <w:numId w:val="3"/>
              </w:numPr>
              <w:spacing w:after="0" w:line="285" w:lineRule="atLeast"/>
              <w:ind w:left="960"/>
              <w:textAlignment w:val="baseline"/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>Hasta dos procesadores escalables Intel® Xeon® de 3.ª generación con 40 núcleos</w:t>
            </w:r>
          </w:p>
          <w:p w14:paraId="67DAD961" w14:textId="77777777" w:rsidR="00EE0884" w:rsidRPr="00EE0884" w:rsidRDefault="00EE0884" w:rsidP="00EE0884">
            <w:pPr>
              <w:numPr>
                <w:ilvl w:val="0"/>
                <w:numId w:val="3"/>
              </w:numPr>
              <w:spacing w:after="0" w:line="285" w:lineRule="atLeast"/>
              <w:ind w:left="960"/>
              <w:textAlignment w:val="baseline"/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 xml:space="preserve">Cada trineo de cómputo admite </w:t>
            </w:r>
            <w:proofErr w:type="gramStart"/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>ocho  canales</w:t>
            </w:r>
            <w:proofErr w:type="gramEnd"/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>/CPU con hasta 32 DIMM de DDR4 a 3200 MT/s de velocidad de DIMM</w:t>
            </w:r>
          </w:p>
          <w:p w14:paraId="51D25406" w14:textId="77777777" w:rsidR="00EE0884" w:rsidRPr="00EE0884" w:rsidRDefault="00EE0884" w:rsidP="00EE0884">
            <w:pPr>
              <w:numPr>
                <w:ilvl w:val="0"/>
                <w:numId w:val="3"/>
              </w:numPr>
              <w:spacing w:after="0" w:line="285" w:lineRule="atLeast"/>
              <w:ind w:left="960"/>
              <w:textAlignment w:val="baseline"/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 xml:space="preserve">Logre mejoras significativas en el rendimiento con PCI Express 4 y mayor compatibilidad con </w:t>
            </w:r>
            <w:proofErr w:type="spellStart"/>
            <w:r w:rsidRPr="00EE0884">
              <w:rPr>
                <w:rFonts w:eastAsia="Times New Roman" w:cstheme="minorHAnsi"/>
                <w:color w:val="0E0E0E"/>
                <w:kern w:val="0"/>
                <w:sz w:val="20"/>
                <w:szCs w:val="20"/>
                <w:lang w:eastAsia="es-MX"/>
                <w14:ligatures w14:val="none"/>
              </w:rPr>
              <w:t>nVME</w:t>
            </w:r>
            <w:proofErr w:type="spellEnd"/>
          </w:p>
        </w:tc>
      </w:tr>
    </w:tbl>
    <w:p w14:paraId="47D68FA9" w14:textId="77777777" w:rsidR="00CF35F4" w:rsidRPr="00EE0884" w:rsidRDefault="00CF35F4" w:rsidP="00EE0884"/>
    <w:sectPr w:rsidR="00CF35F4" w:rsidRPr="00EE0884" w:rsidSect="00EE088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6990"/>
    <w:multiLevelType w:val="multilevel"/>
    <w:tmpl w:val="19FC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5673C"/>
    <w:multiLevelType w:val="multilevel"/>
    <w:tmpl w:val="769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329BC"/>
    <w:multiLevelType w:val="multilevel"/>
    <w:tmpl w:val="A5B4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966860">
    <w:abstractNumId w:val="0"/>
  </w:num>
  <w:num w:numId="2" w16cid:durableId="236521924">
    <w:abstractNumId w:val="1"/>
  </w:num>
  <w:num w:numId="3" w16cid:durableId="328143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84"/>
    <w:rsid w:val="00647F89"/>
    <w:rsid w:val="00B366F4"/>
    <w:rsid w:val="00CF35F4"/>
    <w:rsid w:val="00EE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F281"/>
  <w15:chartTrackingRefBased/>
  <w15:docId w15:val="{3D3B6C24-E977-42D5-BD72-78B89063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E0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ll.com.mx/tien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VEGA</dc:creator>
  <cp:keywords/>
  <dc:description/>
  <cp:lastModifiedBy>JOSUE VEGA</cp:lastModifiedBy>
  <cp:revision>1</cp:revision>
  <dcterms:created xsi:type="dcterms:W3CDTF">2024-07-13T13:57:00Z</dcterms:created>
  <dcterms:modified xsi:type="dcterms:W3CDTF">2024-07-13T14:00:00Z</dcterms:modified>
</cp:coreProperties>
</file>